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B711A">
      <w:pPr>
        <w:widowControl/>
        <w:shd w:val="clear" w:color="auto" w:fill="FFFFFF"/>
        <w:jc w:val="center"/>
        <w:rPr>
          <w:rFonts w:hint="eastAsia" w:ascii="CESI小标宋-GB2312" w:hAnsi="CESI小标宋-GB2312" w:eastAsia="CESI小标宋-GB2312" w:cs="CESI小标宋-GB2312"/>
          <w:b/>
          <w:bCs/>
          <w:color w:val="000000"/>
          <w:kern w:val="0"/>
          <w:sz w:val="36"/>
          <w:szCs w:val="36"/>
          <w:shd w:val="clear" w:color="auto" w:fill="FFFFFF"/>
          <w:lang w:val="en-US" w:eastAsia="zh-CN" w:bidi="ar-SA"/>
        </w:rPr>
      </w:pPr>
      <w:bookmarkStart w:id="0" w:name="_GoBack"/>
      <w:bookmarkEnd w:id="0"/>
      <w:r>
        <w:rPr>
          <w:rFonts w:hint="eastAsia" w:ascii="CESI小标宋-GB2312" w:hAnsi="CESI小标宋-GB2312" w:eastAsia="CESI小标宋-GB2312" w:cs="CESI小标宋-GB2312"/>
          <w:b/>
          <w:bCs/>
          <w:color w:val="000000"/>
          <w:kern w:val="0"/>
          <w:sz w:val="36"/>
          <w:szCs w:val="36"/>
          <w:shd w:val="clear" w:color="auto" w:fill="FFFFFF"/>
          <w:lang w:val="en-US" w:eastAsia="zh-CN" w:bidi="ar-SA"/>
        </w:rPr>
        <w:t>中国象棋协会竞赛积分排名办法（试行）</w:t>
      </w:r>
    </w:p>
    <w:p w14:paraId="7E0E5D4E">
      <w:pPr>
        <w:widowControl/>
        <w:shd w:val="clear" w:color="auto" w:fill="FFFFFF"/>
        <w:jc w:val="center"/>
        <w:rPr>
          <w:rFonts w:hint="eastAsia" w:ascii="方正公文小标宋" w:hAnsi="方正公文小标宋" w:eastAsia="方正公文小标宋" w:cs="方正公文小标宋"/>
          <w:color w:val="000000"/>
          <w:kern w:val="0"/>
          <w:sz w:val="36"/>
          <w:szCs w:val="36"/>
          <w:shd w:val="clear" w:color="auto" w:fill="FFFFFF"/>
          <w:lang w:val="en-US" w:eastAsia="zh-CN" w:bidi="ar-SA"/>
        </w:rPr>
      </w:pPr>
    </w:p>
    <w:p w14:paraId="79BD4D6E">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eastAsia" w:ascii="CESI黑体-GB2312" w:hAnsi="CESI黑体-GB2312" w:eastAsia="CESI黑体-GB2312" w:cs="CESI黑体-GB2312"/>
        </w:rPr>
      </w:pPr>
      <w:r>
        <w:rPr>
          <w:rFonts w:hint="eastAsia" w:ascii="CESI黑体-GB2312" w:hAnsi="CESI黑体-GB2312" w:eastAsia="CESI黑体-GB2312" w:cs="CESI黑体-GB2312"/>
          <w:color w:val="000000"/>
          <w:kern w:val="0"/>
          <w:sz w:val="32"/>
          <w:szCs w:val="32"/>
          <w:shd w:val="clear" w:color="auto" w:fill="FFFFFF"/>
          <w:lang w:val="en-US" w:eastAsia="zh-CN" w:bidi="ar-SA"/>
        </w:rPr>
        <w:t>第一章  总则</w:t>
      </w:r>
    </w:p>
    <w:p w14:paraId="0962437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b/>
          <w:bCs/>
          <w:color w:val="000000"/>
          <w:kern w:val="0"/>
          <w:sz w:val="32"/>
          <w:szCs w:val="32"/>
          <w:lang w:val="en-US" w:eastAsia="zh-CN" w:bidi="ar"/>
        </w:rPr>
      </w:pPr>
      <w:r>
        <w:rPr>
          <w:rFonts w:hint="eastAsia" w:ascii="CESI仿宋-GB2312" w:hAnsi="CESI仿宋-GB2312" w:eastAsia="CESI仿宋-GB2312" w:cs="CESI仿宋-GB2312"/>
          <w:color w:val="000000"/>
          <w:kern w:val="0"/>
          <w:sz w:val="32"/>
          <w:szCs w:val="32"/>
          <w:shd w:val="clear" w:color="auto" w:fill="FFFFFF"/>
          <w:lang w:val="en-US" w:eastAsia="zh-CN" w:bidi="ar-SA"/>
        </w:rPr>
        <w:t>为科学、客观评价象棋运动员的竞技水平，营造公平公正公开的竞赛环境，面向全国运动员构建层级有序、供给充分的象棋赛事，促进象棋运动健康发展，特制定本办法。</w:t>
      </w:r>
    </w:p>
    <w:p w14:paraId="0954700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shd w:val="clear" w:color="auto" w:fill="FFFFFF"/>
          <w:lang w:val="en-US" w:eastAsia="zh-CN" w:bidi="ar-SA"/>
        </w:rPr>
      </w:pPr>
      <w:r>
        <w:rPr>
          <w:rFonts w:hint="eastAsia" w:ascii="CESI仿宋-GB2312" w:hAnsi="CESI仿宋-GB2312" w:eastAsia="CESI仿宋-GB2312" w:cs="CESI仿宋-GB2312"/>
          <w:color w:val="000000"/>
          <w:kern w:val="0"/>
          <w:sz w:val="32"/>
          <w:szCs w:val="32"/>
          <w:shd w:val="clear" w:color="auto" w:fill="FFFFFF"/>
          <w:lang w:val="en-US" w:eastAsia="zh-CN" w:bidi="ar-SA"/>
        </w:rPr>
        <w:t>中国象棋协会竞赛积分排名是指运动员通过参加中国象棋协会主办和认证的赛事，依据比赛成绩获得相应个人赛事积分，中国象棋协会根据积分排序公布的象棋运动员官方排名。</w:t>
      </w:r>
    </w:p>
    <w:p w14:paraId="4A53E879">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shd w:val="clear" w:color="auto" w:fill="FFFFFF"/>
          <w:lang w:val="en-US" w:eastAsia="zh-CN" w:bidi="ar-SA"/>
        </w:rPr>
      </w:pPr>
      <w:r>
        <w:rPr>
          <w:rFonts w:hint="eastAsia" w:ascii="CESI仿宋-GB2312" w:hAnsi="CESI仿宋-GB2312" w:eastAsia="CESI仿宋-GB2312" w:cs="CESI仿宋-GB2312"/>
          <w:color w:val="000000"/>
          <w:kern w:val="0"/>
          <w:sz w:val="32"/>
          <w:szCs w:val="32"/>
          <w:shd w:val="clear" w:color="auto" w:fill="FFFFFF"/>
          <w:lang w:val="en-US" w:eastAsia="zh-CN" w:bidi="ar-SA"/>
        </w:rPr>
        <w:t>计算积分的赛事包括由中国象棋协会主办的公开赛、冠军赛等赛事，以及中国象棋协会认证的由地方体育行政主管部门、地方协会和社会机构等主办的可获得赛事积分的各级各类象棋赛事，</w:t>
      </w:r>
      <w:r>
        <w:rPr>
          <w:rFonts w:hint="eastAsia" w:ascii="CESI仿宋-GB2312" w:hAnsi="CESI仿宋-GB2312" w:eastAsia="CESI仿宋-GB2312" w:cs="CESI仿宋-GB2312"/>
          <w:color w:val="auto"/>
          <w:kern w:val="0"/>
          <w:sz w:val="32"/>
          <w:szCs w:val="32"/>
          <w:shd w:val="clear" w:color="auto" w:fill="FFFFFF"/>
          <w:lang w:val="en-US" w:eastAsia="zh-CN" w:bidi="ar-SA"/>
        </w:rPr>
        <w:t>不包括授予运动员技术等级的比赛</w:t>
      </w:r>
      <w:r>
        <w:rPr>
          <w:rFonts w:hint="eastAsia" w:ascii="CESI仿宋-GB2312" w:hAnsi="CESI仿宋-GB2312" w:eastAsia="CESI仿宋-GB2312" w:cs="CESI仿宋-GB2312"/>
          <w:color w:val="000000"/>
          <w:kern w:val="0"/>
          <w:sz w:val="32"/>
          <w:szCs w:val="32"/>
          <w:shd w:val="clear" w:color="auto" w:fill="FFFFFF"/>
          <w:lang w:val="en-US" w:eastAsia="zh-CN" w:bidi="ar-SA"/>
        </w:rPr>
        <w:t>。</w:t>
      </w:r>
    </w:p>
    <w:p w14:paraId="09A06FC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shd w:val="clear" w:color="auto" w:fill="FFFFFF"/>
          <w:lang w:val="en-US" w:eastAsia="zh-CN" w:bidi="ar-SA"/>
        </w:rPr>
      </w:pPr>
      <w:r>
        <w:rPr>
          <w:rFonts w:hint="eastAsia" w:ascii="CESI仿宋-GB2312" w:hAnsi="CESI仿宋-GB2312" w:eastAsia="CESI仿宋-GB2312" w:cs="CESI仿宋-GB2312"/>
          <w:color w:val="000000"/>
          <w:kern w:val="0"/>
          <w:sz w:val="32"/>
          <w:szCs w:val="32"/>
          <w:shd w:val="clear" w:color="auto" w:fill="FFFFFF"/>
          <w:lang w:val="en-US" w:eastAsia="zh-CN" w:bidi="ar-SA"/>
        </w:rPr>
        <w:t>积分排名将作为评价运动员实时竞技水平、参赛资格、赛事种子身份、组建国家集训队、授予棋手技术等级等相关工作的重要参考依据之一。</w:t>
      </w:r>
    </w:p>
    <w:p w14:paraId="68076DF7">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b/>
          <w:bCs/>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中国象棋协会实时公布积分排名，并发布相关赛事信息。</w:t>
      </w:r>
    </w:p>
    <w:p w14:paraId="4223656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200" w:right="0" w:rightChars="0"/>
        <w:jc w:val="both"/>
        <w:textAlignment w:val="auto"/>
        <w:rPr>
          <w:rFonts w:hint="eastAsia" w:ascii="CESI仿宋-GB2312" w:hAnsi="CESI仿宋-GB2312" w:eastAsia="CESI仿宋-GB2312" w:cs="CESI仿宋-GB2312"/>
          <w:b/>
          <w:bCs/>
          <w:color w:val="000000"/>
          <w:kern w:val="0"/>
          <w:sz w:val="32"/>
          <w:szCs w:val="32"/>
          <w:lang w:val="en-US" w:eastAsia="zh-CN" w:bidi="ar"/>
        </w:rPr>
      </w:pPr>
    </w:p>
    <w:p w14:paraId="43D79721">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default" w:ascii="CESI黑体-GB2312" w:hAnsi="CESI黑体-GB2312" w:eastAsia="CESI黑体-GB2312" w:cs="CESI黑体-GB2312"/>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第二章  赛事分级</w:t>
      </w:r>
    </w:p>
    <w:p w14:paraId="57FC80F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根据赛事类型、赛事规模、赛事水平、赛事影响力等因素，将赛事分为五个等级：A级、B级、C级、D级、E级。</w:t>
      </w:r>
    </w:p>
    <w:p w14:paraId="7798A6B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A级、B级、C级赛事由中国象棋协会主办。D级、E级赛事由地方体育行政主管部门、协会和社会机构等主办并得到中国象棋协会认证。</w:t>
      </w:r>
    </w:p>
    <w:p w14:paraId="1FC56B6B">
      <w:pPr>
        <w:keepNext w:val="0"/>
        <w:keepLines w:val="0"/>
        <w:pageBreakBefore w:val="0"/>
        <w:widowControl/>
        <w:suppressLineNumbers w:val="0"/>
        <w:kinsoku/>
        <w:wordWrap/>
        <w:overflowPunct/>
        <w:topLinePunct w:val="0"/>
        <w:autoSpaceDE/>
        <w:autoSpaceDN/>
        <w:bidi w:val="0"/>
        <w:adjustRightInd/>
        <w:snapToGrid/>
        <w:spacing w:line="600" w:lineRule="exact"/>
        <w:ind w:leftChars="0" w:right="0" w:firstLine="620" w:firstLineChars="200"/>
        <w:jc w:val="center"/>
        <w:textAlignment w:val="auto"/>
        <w:rPr>
          <w:rFonts w:hint="eastAsia" w:ascii="仿宋" w:hAnsi="仿宋" w:eastAsia="仿宋" w:cs="仿宋"/>
          <w:color w:val="000000"/>
          <w:kern w:val="0"/>
          <w:sz w:val="31"/>
          <w:szCs w:val="31"/>
          <w:lang w:val="en-US" w:eastAsia="zh-CN" w:bidi="ar"/>
        </w:rPr>
      </w:pPr>
    </w:p>
    <w:p w14:paraId="5FA4B8AE">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default" w:ascii="黑体" w:hAnsi="黑体" w:eastAsia="黑体" w:cs="黑体"/>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第三章  积分计算</w:t>
      </w:r>
    </w:p>
    <w:p w14:paraId="6287952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运动员参加赛事，按照赛事级别、比赛项目、年龄组别、有效比赛成绩可获得相应个人积分。</w:t>
      </w:r>
    </w:p>
    <w:p w14:paraId="0D80E15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积分排名将分年龄组别计算，年龄组别分为公开组、U16、U14、U12、U10组。</w:t>
      </w:r>
    </w:p>
    <w:p w14:paraId="45A5B1D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auto"/>
          <w:kern w:val="0"/>
          <w:sz w:val="32"/>
          <w:szCs w:val="32"/>
          <w:lang w:val="en-US" w:eastAsia="zh-CN" w:bidi="ar"/>
        </w:rPr>
        <w:t>运动员年龄按照自然年计算。</w:t>
      </w:r>
      <w:r>
        <w:rPr>
          <w:rFonts w:hint="eastAsia" w:ascii="CESI仿宋-GB2312" w:hAnsi="CESI仿宋-GB2312" w:eastAsia="CESI仿宋-GB2312" w:cs="CESI仿宋-GB2312"/>
          <w:color w:val="000000"/>
          <w:kern w:val="0"/>
          <w:sz w:val="32"/>
          <w:szCs w:val="32"/>
          <w:lang w:val="en-US" w:eastAsia="zh-CN" w:bidi="ar"/>
        </w:rPr>
        <w:t>青少年运动员因年龄增长升入上一年龄组别的，现有积分按照50%计入新的年龄组别。</w:t>
      </w:r>
    </w:p>
    <w:p w14:paraId="1D911D0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auto"/>
          <w:kern w:val="0"/>
          <w:sz w:val="32"/>
          <w:szCs w:val="32"/>
          <w:lang w:val="en-US" w:eastAsia="zh-CN" w:bidi="ar"/>
        </w:rPr>
      </w:pPr>
      <w:r>
        <w:rPr>
          <w:rFonts w:hint="eastAsia" w:ascii="CESI仿宋-GB2312" w:hAnsi="CESI仿宋-GB2312" w:eastAsia="CESI仿宋-GB2312" w:cs="CESI仿宋-GB2312"/>
          <w:color w:val="auto"/>
          <w:kern w:val="0"/>
          <w:sz w:val="32"/>
          <w:szCs w:val="32"/>
          <w:lang w:val="en-US" w:eastAsia="zh-CN" w:bidi="ar"/>
        </w:rPr>
        <w:t>青少年运动员升组参赛可获得个人积分，并拥有多个年龄组别的积分和排名，各年龄组别的积分和排名均单独计算。</w:t>
      </w:r>
    </w:p>
    <w:p w14:paraId="6C041BD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女性运动员参加男女混合比赛的公开组可获得个人积分，该积分计入女子公开组排名。</w:t>
      </w:r>
    </w:p>
    <w:p w14:paraId="558039C0">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赛事积分按照赛事级别确定。A级赛事对应冠军积分为 1500分；B级赛事为B1、B2两个级别，对应冠军积分为1000、750分；C级赛事对应冠军积分为 500分;D级、E级赛事对应冠军积分为300、100分。不同级别、成绩所获积分详见附件《中国象棋协会竞赛积分与名次对照表》。</w:t>
      </w:r>
    </w:p>
    <w:p w14:paraId="7FDEA62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团体赛可以比赛最终个人得分排名计算对应个人积分。上场次数需超过50%，否则不予计分。</w:t>
      </w:r>
    </w:p>
    <w:p w14:paraId="72F0010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积分排名累加运动员最近连续52周内积分最高的10项赛事积分。</w:t>
      </w:r>
    </w:p>
    <w:p w14:paraId="458937A7">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每个自然年第一站比赛至最后一站比赛称为一个赛季。同一赛事前一赛季所获得的积分将被新赛季所获得积分滚动覆盖。</w:t>
      </w:r>
    </w:p>
    <w:p w14:paraId="00AD450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在一站赛事中获得的积分有效期为12个月，如新赛季不再举办或晚于12个月举办同一项赛事，到达有效期后所获该项赛事积分清零。</w:t>
      </w:r>
    </w:p>
    <w:p w14:paraId="10CE23F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年终排名指的是截止到当年12月31日的排名。</w:t>
      </w:r>
    </w:p>
    <w:p w14:paraId="76523D94">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若两位或多位运动员积分相同，则参加赛事更多者排名更高，若再相同以单个最高赛事积分依次排序。</w:t>
      </w:r>
    </w:p>
    <w:p w14:paraId="2694D0C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firstLine="620" w:firstLineChars="200"/>
        <w:jc w:val="both"/>
        <w:textAlignment w:val="auto"/>
        <w:rPr>
          <w:rFonts w:hint="eastAsia" w:ascii="仿宋" w:hAnsi="仿宋" w:eastAsia="仿宋" w:cs="仿宋"/>
          <w:color w:val="000000"/>
          <w:kern w:val="0"/>
          <w:sz w:val="31"/>
          <w:szCs w:val="31"/>
          <w:lang w:val="en-US" w:eastAsia="zh-CN" w:bidi="ar"/>
        </w:rPr>
      </w:pPr>
    </w:p>
    <w:p w14:paraId="1ABA8F4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eastAsia" w:ascii="CESI黑体-GB2312" w:hAnsi="CESI黑体-GB2312" w:eastAsia="CESI黑体-GB2312" w:cs="CESI黑体-GB2312"/>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积分授予</w:t>
      </w:r>
    </w:p>
    <w:p w14:paraId="4D66E2BE">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A级、B级、C级</w:t>
      </w:r>
      <w:r>
        <w:rPr>
          <w:rFonts w:hint="eastAsia" w:ascii="CESI仿宋-GB2312" w:hAnsi="CESI仿宋-GB2312" w:eastAsia="CESI仿宋-GB2312" w:cs="CESI仿宋-GB2312"/>
          <w:color w:val="000000"/>
          <w:kern w:val="0"/>
          <w:sz w:val="32"/>
          <w:szCs w:val="32"/>
          <w:lang w:eastAsia="zh-CN" w:bidi="ar"/>
        </w:rPr>
        <w:t>赛事</w:t>
      </w:r>
      <w:r>
        <w:rPr>
          <w:rFonts w:hint="eastAsia" w:ascii="CESI仿宋-GB2312" w:hAnsi="CESI仿宋-GB2312" w:eastAsia="CESI仿宋-GB2312" w:cs="CESI仿宋-GB2312"/>
          <w:color w:val="000000"/>
          <w:kern w:val="0"/>
          <w:sz w:val="32"/>
          <w:szCs w:val="32"/>
          <w:lang w:val="en-US" w:eastAsia="zh-CN" w:bidi="ar"/>
        </w:rPr>
        <w:t>根据赛事级别直接授予赛事积分；D级、E级赛事由主办单位在向省级棋牌管理部门备案后向中国象棋协会申请，通过认证后授予赛事积分。</w:t>
      </w:r>
    </w:p>
    <w:p w14:paraId="706B021F">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中国象棋协会每年在官网发布赛事申请通知，并在官网公布通过认证的赛事信息。</w:t>
      </w:r>
    </w:p>
    <w:p w14:paraId="15013E9C">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auto"/>
          <w:kern w:val="0"/>
          <w:sz w:val="32"/>
          <w:szCs w:val="32"/>
          <w:lang w:val="en-US" w:eastAsia="zh-CN" w:bidi="ar"/>
        </w:rPr>
        <w:t>参加</w:t>
      </w:r>
      <w:r>
        <w:rPr>
          <w:rFonts w:hint="eastAsia" w:ascii="CESI仿宋-GB2312" w:hAnsi="CESI仿宋-GB2312" w:eastAsia="CESI仿宋-GB2312" w:cs="CESI仿宋-GB2312"/>
          <w:color w:val="auto"/>
          <w:kern w:val="0"/>
          <w:sz w:val="32"/>
          <w:szCs w:val="32"/>
          <w:shd w:val="clear" w:color="auto" w:fill="FFFFFF"/>
          <w:lang w:eastAsia="zh-CN" w:bidi="ar-SA"/>
        </w:rPr>
        <w:t>计算积分赛事</w:t>
      </w:r>
      <w:r>
        <w:rPr>
          <w:rFonts w:hint="eastAsia" w:ascii="CESI仿宋-GB2312" w:hAnsi="CESI仿宋-GB2312" w:eastAsia="CESI仿宋-GB2312" w:cs="CESI仿宋-GB2312"/>
          <w:color w:val="auto"/>
          <w:kern w:val="0"/>
          <w:sz w:val="32"/>
          <w:szCs w:val="32"/>
          <w:lang w:val="en-US" w:eastAsia="zh-CN" w:bidi="ar"/>
        </w:rPr>
        <w:t>的运动员报名时需向赛事组委会提供真实有效的身份信息，身份信息和赛事成绩一致时方可获得积分排名。</w:t>
      </w:r>
    </w:p>
    <w:p w14:paraId="5285062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firstLine="620" w:firstLineChars="200"/>
        <w:jc w:val="both"/>
        <w:textAlignment w:val="auto"/>
        <w:rPr>
          <w:rFonts w:hint="default" w:ascii="仿宋" w:hAnsi="仿宋" w:eastAsia="仿宋" w:cs="仿宋"/>
          <w:color w:val="000000"/>
          <w:kern w:val="0"/>
          <w:sz w:val="31"/>
          <w:szCs w:val="31"/>
          <w:lang w:val="en-US" w:eastAsia="zh-CN" w:bidi="ar"/>
        </w:rPr>
      </w:pPr>
    </w:p>
    <w:p w14:paraId="2C4F23E2">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eastAsia" w:ascii="CESI黑体-GB2312" w:hAnsi="CESI黑体-GB2312" w:eastAsia="CESI黑体-GB2312" w:cs="CESI黑体-GB2312"/>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第五章 违规处理</w:t>
      </w:r>
    </w:p>
    <w:p w14:paraId="6641006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如发现办赛单位提交虚假成绩、赛事组织不规范、存在其它严重影响</w:t>
      </w:r>
      <w:r>
        <w:rPr>
          <w:rFonts w:hint="eastAsia" w:ascii="CESI仿宋-GB2312" w:hAnsi="CESI仿宋-GB2312" w:eastAsia="CESI仿宋-GB2312" w:cs="CESI仿宋-GB2312"/>
          <w:color w:val="000000"/>
          <w:kern w:val="0"/>
          <w:sz w:val="32"/>
          <w:szCs w:val="32"/>
          <w:lang w:eastAsia="zh-CN" w:bidi="ar"/>
        </w:rPr>
        <w:t>赛事</w:t>
      </w:r>
      <w:r>
        <w:rPr>
          <w:rFonts w:hint="eastAsia" w:ascii="CESI仿宋-GB2312" w:hAnsi="CESI仿宋-GB2312" w:eastAsia="CESI仿宋-GB2312" w:cs="CESI仿宋-GB2312"/>
          <w:color w:val="000000"/>
          <w:kern w:val="0"/>
          <w:sz w:val="32"/>
          <w:szCs w:val="32"/>
          <w:lang w:val="en-US" w:eastAsia="zh-CN" w:bidi="ar"/>
        </w:rPr>
        <w:t>声誉的行为，中国象棋协会可视情节予以警告、降级直至撤销赛事认证的处罚。</w:t>
      </w:r>
    </w:p>
    <w:p w14:paraId="2ED221FB">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40" w:firstLineChars="200"/>
        <w:jc w:val="both"/>
        <w:textAlignment w:val="auto"/>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运动员出现违反赛风赛纪或和其他严重不当行为的，赛事主办单位应依照《中国象棋协会纪律准则与处罚规定》给予处罚，并报中国象棋协会备案。中国象棋协会视情节给予相应处罚。</w:t>
      </w:r>
    </w:p>
    <w:p w14:paraId="76E459FE">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eastAsia" w:ascii="CESI黑体-GB2312" w:hAnsi="CESI黑体-GB2312" w:eastAsia="CESI黑体-GB2312" w:cs="CESI黑体-GB2312"/>
          <w:lang w:val="en-US" w:eastAsia="zh-CN"/>
        </w:rPr>
      </w:pPr>
      <w:r>
        <w:rPr>
          <w:rFonts w:hint="eastAsia"/>
          <w:lang w:val="en-US" w:eastAsia="zh-CN"/>
        </w:rPr>
        <w:t xml:space="preserve"> </w:t>
      </w:r>
    </w:p>
    <w:p w14:paraId="1345EEAE">
      <w:pPr>
        <w:keepNext w:val="0"/>
        <w:keepLines w:val="0"/>
        <w:pageBreakBefore w:val="0"/>
        <w:widowControl/>
        <w:shd w:val="clear" w:color="auto" w:fill="FFFFFF"/>
        <w:kinsoku/>
        <w:wordWrap/>
        <w:overflowPunct/>
        <w:topLinePunct w:val="0"/>
        <w:autoSpaceDE/>
        <w:autoSpaceDN/>
        <w:bidi w:val="0"/>
        <w:adjustRightInd/>
        <w:snapToGrid/>
        <w:spacing w:line="600" w:lineRule="exact"/>
        <w:ind w:leftChars="0" w:right="0" w:firstLine="0" w:firstLineChars="0"/>
        <w:jc w:val="center"/>
        <w:textAlignment w:val="auto"/>
        <w:rPr>
          <w:rFonts w:hint="eastAsia" w:ascii="CESI黑体-GB2312" w:hAnsi="CESI黑体-GB2312" w:eastAsia="CESI黑体-GB2312" w:cs="CESI黑体-GB2312"/>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第六章 附则</w:t>
      </w:r>
    </w:p>
    <w:p w14:paraId="49067E10">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20" w:firstLineChars="200"/>
        <w:jc w:val="both"/>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color w:val="000000"/>
          <w:kern w:val="0"/>
          <w:sz w:val="31"/>
          <w:szCs w:val="31"/>
          <w:lang w:val="en-US" w:eastAsia="zh-CN" w:bidi="ar"/>
        </w:rPr>
        <w:t>本办法最终解释权归中国象棋协会，中国象棋协会保留在任何时候补充、修订本办法的权利。</w:t>
      </w:r>
    </w:p>
    <w:p w14:paraId="16761CD1">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Chars="0" w:right="0" w:firstLine="620" w:firstLineChars="200"/>
        <w:jc w:val="both"/>
        <w:textAlignment w:val="auto"/>
        <w:rPr>
          <w:rFonts w:hint="eastAsia" w:ascii="仿宋" w:hAnsi="仿宋" w:eastAsia="仿宋" w:cs="仿宋"/>
          <w:color w:val="000000"/>
          <w:kern w:val="0"/>
          <w:sz w:val="31"/>
          <w:szCs w:val="31"/>
          <w:lang w:val="en-US" w:eastAsia="zh-CN" w:bidi="ar"/>
        </w:rPr>
      </w:pPr>
      <w:r>
        <w:rPr>
          <w:rFonts w:hint="eastAsia" w:ascii="CESI仿宋-GB2312" w:hAnsi="CESI仿宋-GB2312" w:eastAsia="CESI仿宋-GB2312" w:cs="CESI仿宋-GB2312"/>
          <w:color w:val="000000"/>
          <w:kern w:val="0"/>
          <w:sz w:val="31"/>
          <w:szCs w:val="31"/>
          <w:lang w:val="en-US" w:eastAsia="zh-CN" w:bidi="ar"/>
        </w:rPr>
        <w:t>本办法自 2025年4月25日起施行。《</w:t>
      </w:r>
      <w:r>
        <w:rPr>
          <w:rFonts w:hint="eastAsia" w:ascii="CESI仿宋-GB2312" w:hAnsi="CESI仿宋-GB2312" w:eastAsia="CESI仿宋-GB2312" w:cs="CESI仿宋-GB2312"/>
          <w:color w:val="000000"/>
          <w:kern w:val="0"/>
          <w:sz w:val="31"/>
          <w:szCs w:val="31"/>
          <w:lang w:val="en-US" w:eastAsia="zh-CN" w:bidi="ar"/>
        </w:rPr>
        <w:fldChar w:fldCharType="begin"/>
      </w:r>
      <w:r>
        <w:rPr>
          <w:rFonts w:hint="eastAsia" w:ascii="CESI仿宋-GB2312" w:hAnsi="CESI仿宋-GB2312" w:eastAsia="CESI仿宋-GB2312" w:cs="CESI仿宋-GB2312"/>
          <w:color w:val="000000"/>
          <w:kern w:val="0"/>
          <w:sz w:val="31"/>
          <w:szCs w:val="31"/>
          <w:lang w:val="en-US" w:eastAsia="zh-CN" w:bidi="ar"/>
        </w:rPr>
        <w:instrText xml:space="preserve"> HYPERLINK "https://www.sport.gov.cn/qpzx/n27319064/n27319090/c27433661/content.html" \o "象棋棋手等级分计算与实施办法（试行）" \t "https://www.sport.gov.cn/qpzx/n27319064/n27319090/_blank" </w:instrText>
      </w:r>
      <w:r>
        <w:rPr>
          <w:rFonts w:hint="eastAsia" w:ascii="CESI仿宋-GB2312" w:hAnsi="CESI仿宋-GB2312" w:eastAsia="CESI仿宋-GB2312" w:cs="CESI仿宋-GB2312"/>
          <w:color w:val="000000"/>
          <w:kern w:val="0"/>
          <w:sz w:val="31"/>
          <w:szCs w:val="31"/>
          <w:lang w:val="en-US" w:eastAsia="zh-CN" w:bidi="ar"/>
        </w:rPr>
        <w:fldChar w:fldCharType="separate"/>
      </w:r>
      <w:r>
        <w:rPr>
          <w:rFonts w:hint="eastAsia" w:ascii="CESI仿宋-GB2312" w:hAnsi="CESI仿宋-GB2312" w:eastAsia="CESI仿宋-GB2312" w:cs="CESI仿宋-GB2312"/>
          <w:color w:val="000000"/>
          <w:kern w:val="0"/>
          <w:sz w:val="31"/>
          <w:szCs w:val="31"/>
          <w:lang w:val="en-US" w:eastAsia="zh-CN" w:bidi="ar"/>
        </w:rPr>
        <w:t>象棋棋手等级分计算与实施办法（试行）</w:t>
      </w:r>
      <w:r>
        <w:rPr>
          <w:rFonts w:hint="eastAsia" w:ascii="CESI仿宋-GB2312" w:hAnsi="CESI仿宋-GB2312" w:eastAsia="CESI仿宋-GB2312" w:cs="CESI仿宋-GB2312"/>
          <w:color w:val="000000"/>
          <w:kern w:val="0"/>
          <w:sz w:val="31"/>
          <w:szCs w:val="31"/>
          <w:lang w:val="en-US" w:eastAsia="zh-CN" w:bidi="ar"/>
        </w:rPr>
        <w:fldChar w:fldCharType="end"/>
      </w:r>
      <w:r>
        <w:rPr>
          <w:rFonts w:hint="eastAsia" w:ascii="CESI仿宋-GB2312" w:hAnsi="CESI仿宋-GB2312" w:eastAsia="CESI仿宋-GB2312" w:cs="CESI仿宋-GB2312"/>
          <w:color w:val="000000"/>
          <w:kern w:val="0"/>
          <w:sz w:val="31"/>
          <w:szCs w:val="31"/>
          <w:lang w:val="en-US" w:eastAsia="zh-CN" w:bidi="ar"/>
        </w:rPr>
        <w:t>》、《象棋棋手快棋等级分计算与实施办法（试行）》同日废止。</w:t>
      </w:r>
    </w:p>
    <w:p w14:paraId="07BBD7B3">
      <w:pPr>
        <w:keepNext w:val="0"/>
        <w:keepLines w:val="0"/>
        <w:pageBreakBefore w:val="0"/>
        <w:widowControl/>
        <w:suppressLineNumbers w:val="0"/>
        <w:kinsoku/>
        <w:wordWrap/>
        <w:overflowPunct/>
        <w:topLinePunct w:val="0"/>
        <w:autoSpaceDE/>
        <w:autoSpaceDN/>
        <w:bidi w:val="0"/>
        <w:adjustRightInd/>
        <w:snapToGrid/>
        <w:spacing w:line="600" w:lineRule="exact"/>
        <w:ind w:leftChars="0" w:right="0" w:firstLine="622" w:firstLineChars="200"/>
        <w:jc w:val="left"/>
        <w:textAlignment w:val="auto"/>
        <w:rPr>
          <w:rFonts w:ascii="仿宋" w:hAnsi="仿宋" w:eastAsia="仿宋" w:cs="仿宋"/>
          <w:b/>
          <w:bCs/>
          <w:color w:val="000000"/>
          <w:kern w:val="0"/>
          <w:sz w:val="31"/>
          <w:szCs w:val="31"/>
          <w:lang w:val="en-US" w:eastAsia="zh-CN" w:bidi="ar"/>
        </w:rPr>
      </w:pPr>
    </w:p>
    <w:p w14:paraId="3ABB1CEA">
      <w:pPr>
        <w:keepNext w:val="0"/>
        <w:keepLines w:val="0"/>
        <w:pageBreakBefore w:val="0"/>
        <w:widowControl/>
        <w:suppressLineNumbers w:val="0"/>
        <w:kinsoku/>
        <w:wordWrap/>
        <w:overflowPunct/>
        <w:topLinePunct w:val="0"/>
        <w:autoSpaceDE/>
        <w:autoSpaceDN/>
        <w:bidi w:val="0"/>
        <w:adjustRightInd/>
        <w:snapToGrid/>
        <w:spacing w:line="600" w:lineRule="exact"/>
        <w:ind w:leftChars="0" w:right="0" w:firstLine="622" w:firstLineChars="200"/>
        <w:jc w:val="left"/>
        <w:textAlignment w:val="auto"/>
        <w:rPr>
          <w:rFonts w:ascii="仿宋" w:hAnsi="仿宋" w:eastAsia="仿宋" w:cs="仿宋"/>
          <w:b/>
          <w:bCs/>
          <w:color w:val="000000"/>
          <w:kern w:val="0"/>
          <w:sz w:val="31"/>
          <w:szCs w:val="31"/>
          <w:lang w:val="en-US" w:eastAsia="zh-CN" w:bidi="ar"/>
        </w:rPr>
      </w:pPr>
    </w:p>
    <w:p w14:paraId="2E380B88">
      <w:pPr>
        <w:widowControl/>
        <w:numPr>
          <w:ilvl w:val="0"/>
          <w:numId w:val="0"/>
        </w:numPr>
        <w:shd w:val="clear" w:color="auto" w:fill="FFFFFF"/>
        <w:jc w:val="both"/>
        <w:rPr>
          <w:rFonts w:hint="eastAsia" w:ascii="仿宋" w:hAnsi="仿宋" w:eastAsia="仿宋" w:cs="仿宋"/>
          <w:color w:val="000000"/>
          <w:kern w:val="0"/>
          <w:sz w:val="32"/>
          <w:szCs w:val="32"/>
          <w:shd w:val="clear" w:color="auto" w:fill="FFFFFF"/>
          <w:lang w:val="en-US" w:eastAsia="zh-CN" w:bidi="ar-SA"/>
        </w:rPr>
      </w:pPr>
    </w:p>
    <w:p w14:paraId="63538045">
      <w:pPr>
        <w:widowControl/>
        <w:numPr>
          <w:ilvl w:val="0"/>
          <w:numId w:val="0"/>
        </w:numPr>
        <w:shd w:val="clear" w:color="auto" w:fill="FFFFFF"/>
        <w:jc w:val="both"/>
        <w:rPr>
          <w:rFonts w:hint="eastAsia" w:ascii="仿宋" w:hAnsi="仿宋" w:eastAsia="仿宋" w:cs="仿宋"/>
          <w:color w:val="000000"/>
          <w:kern w:val="0"/>
          <w:sz w:val="32"/>
          <w:szCs w:val="32"/>
          <w:shd w:val="clear" w:color="auto" w:fill="FFFFFF"/>
          <w:lang w:val="en-US" w:eastAsia="zh-CN" w:bidi="ar-SA"/>
        </w:rPr>
      </w:pPr>
    </w:p>
    <w:p w14:paraId="590CEC55">
      <w:pPr>
        <w:widowControl/>
        <w:numPr>
          <w:ilvl w:val="0"/>
          <w:numId w:val="0"/>
        </w:numPr>
        <w:shd w:val="clear" w:color="auto" w:fill="FFFFFF"/>
        <w:jc w:val="both"/>
        <w:rPr>
          <w:rFonts w:hint="eastAsia" w:ascii="CESI黑体-GB2312" w:hAnsi="CESI黑体-GB2312" w:eastAsia="CESI黑体-GB2312" w:cs="CESI黑体-GB2312"/>
          <w:color w:val="000000"/>
          <w:kern w:val="0"/>
          <w:sz w:val="32"/>
          <w:szCs w:val="32"/>
          <w:shd w:val="clear" w:color="auto" w:fill="FFFFFF"/>
          <w:lang w:val="en-US" w:eastAsia="zh-CN" w:bidi="ar-SA"/>
        </w:rPr>
      </w:pPr>
      <w:r>
        <w:rPr>
          <w:rFonts w:hint="eastAsia" w:ascii="CESI黑体-GB2312" w:hAnsi="CESI黑体-GB2312" w:eastAsia="CESI黑体-GB2312" w:cs="CESI黑体-GB2312"/>
          <w:color w:val="000000"/>
          <w:kern w:val="0"/>
          <w:sz w:val="32"/>
          <w:szCs w:val="32"/>
          <w:shd w:val="clear" w:color="auto" w:fill="FFFFFF"/>
          <w:lang w:val="en-US" w:eastAsia="zh-CN" w:bidi="ar-SA"/>
        </w:rPr>
        <w:t>附录</w:t>
      </w:r>
    </w:p>
    <w:p w14:paraId="679C03FC">
      <w:pPr>
        <w:widowControl/>
        <w:numPr>
          <w:ilvl w:val="0"/>
          <w:numId w:val="0"/>
        </w:numPr>
        <w:shd w:val="clear" w:color="auto" w:fill="FFFFFF"/>
        <w:jc w:val="center"/>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1"/>
          <w:szCs w:val="31"/>
          <w:lang w:val="en-US" w:eastAsia="zh-CN" w:bidi="ar"/>
        </w:rPr>
        <w:t>中国象棋协会竞赛积分与名次对照表</w:t>
      </w:r>
    </w:p>
    <w:p w14:paraId="7419352C"/>
    <w:tbl>
      <w:tblPr>
        <w:tblStyle w:val="4"/>
        <w:tblW w:w="6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960"/>
        <w:gridCol w:w="1017"/>
        <w:gridCol w:w="1017"/>
        <w:gridCol w:w="960"/>
        <w:gridCol w:w="960"/>
        <w:gridCol w:w="960"/>
      </w:tblGrid>
      <w:tr w14:paraId="285D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14:paraId="7B2A9D70">
            <w:pPr>
              <w:keepNext w:val="0"/>
              <w:keepLines w:val="0"/>
              <w:widowControl/>
              <w:suppressLineNumbers w:val="0"/>
              <w:jc w:val="center"/>
              <w:textAlignment w:val="center"/>
              <w:rPr>
                <w:rStyle w:val="7"/>
                <w:lang w:val="en-US" w:eastAsia="zh-CN" w:bidi="ar"/>
              </w:rPr>
            </w:pPr>
            <w:r>
              <w:rPr>
                <w:rStyle w:val="6"/>
                <w:lang w:val="en-US" w:eastAsia="zh-CN" w:bidi="ar"/>
              </w:rPr>
              <w:t xml:space="preserve"> </w:t>
            </w:r>
            <w:r>
              <w:rPr>
                <w:rStyle w:val="6"/>
                <w:rFonts w:hint="eastAsia"/>
                <w:lang w:val="en-US" w:eastAsia="zh-CN" w:bidi="ar"/>
              </w:rPr>
              <w:t xml:space="preserve">    </w:t>
            </w:r>
            <w:r>
              <w:rPr>
                <w:rStyle w:val="7"/>
                <w:lang w:val="en-US" w:eastAsia="zh-CN" w:bidi="ar"/>
              </w:rPr>
              <w:t>级别</w:t>
            </w:r>
          </w:p>
          <w:p w14:paraId="4074466D">
            <w:pPr>
              <w:keepNext w:val="0"/>
              <w:keepLines w:val="0"/>
              <w:widowControl/>
              <w:suppressLineNumbers w:val="0"/>
              <w:jc w:val="both"/>
              <w:textAlignment w:val="center"/>
              <w:rPr>
                <w:rStyle w:val="7"/>
                <w:rFonts w:hint="eastAsia"/>
                <w:lang w:val="en-US" w:eastAsia="zh-CN" w:bidi="ar"/>
              </w:rPr>
            </w:pPr>
            <w:r>
              <w:rPr>
                <w:rFonts w:hint="eastAsia" w:ascii="宋体" w:hAnsi="宋体" w:eastAsia="宋体" w:cs="宋体"/>
                <w:i w:val="0"/>
                <w:iCs w:val="0"/>
                <w:color w:val="000000"/>
                <w:kern w:val="0"/>
                <w:sz w:val="16"/>
                <w:szCs w:val="16"/>
                <w:u w:val="none"/>
                <w:lang w:val="en-US" w:eastAsia="zh-CN" w:bidi="ar"/>
              </w:rPr>
              <w:t xml:space="preserve">名次 </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B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A级赛</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0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B级赛</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9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C级赛</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D级赛</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0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E级赛</w:t>
            </w:r>
          </w:p>
        </w:tc>
      </w:tr>
      <w:tr w14:paraId="466D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14:paraId="4B8E7359">
            <w:pPr>
              <w:jc w:val="center"/>
              <w:rPr>
                <w:rFonts w:hint="eastAsia" w:ascii="宋体" w:hAnsi="宋体" w:eastAsia="宋体" w:cs="宋体"/>
                <w:i w:val="0"/>
                <w:iCs w:val="0"/>
                <w:color w:val="000000"/>
                <w:sz w:val="16"/>
                <w:szCs w:val="16"/>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2DF2">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1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9CCF">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F8D9">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EEB1">
            <w:pPr>
              <w:jc w:val="center"/>
              <w:rPr>
                <w:rFonts w:hint="eastAsia" w:ascii="宋体" w:hAnsi="宋体" w:eastAsia="宋体" w:cs="宋体"/>
                <w:i w:val="0"/>
                <w:iCs w:val="0"/>
                <w:color w:val="000000"/>
                <w:sz w:val="22"/>
                <w:szCs w:val="22"/>
                <w:u w:val="none"/>
              </w:rPr>
            </w:pPr>
          </w:p>
        </w:tc>
      </w:tr>
      <w:tr w14:paraId="5F03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E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9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1500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3E8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8B2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750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E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701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2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474D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7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355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975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735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650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86F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490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10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1AF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89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r>
      <w:tr w14:paraId="7FDD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0A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585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504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C2CF">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F47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35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B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0EBE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713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6D9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215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E6F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9E7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D22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70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r>
      <w:tr w14:paraId="5511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8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FD7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3569">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9A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A1D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02B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C1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64E7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8CC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135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40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147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B6A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47B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1A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0F93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9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943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65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22A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45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91D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7D1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95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2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027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7AB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31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299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536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F0F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0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F21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BD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65-96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350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293A">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D75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045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897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4C28">
            <w:pPr>
              <w:jc w:val="center"/>
              <w:rPr>
                <w:rFonts w:hint="eastAsia" w:ascii="宋体" w:hAnsi="宋体" w:eastAsia="宋体" w:cs="宋体"/>
                <w:i w:val="0"/>
                <w:iCs w:val="0"/>
                <w:color w:val="auto"/>
                <w:sz w:val="22"/>
                <w:szCs w:val="22"/>
                <w:u w:val="none"/>
              </w:rPr>
            </w:pPr>
          </w:p>
        </w:tc>
      </w:tr>
      <w:tr w14:paraId="592F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10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97-128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5BA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C01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403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767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E175">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shd w:val="clear" w:color="auto" w:fill="auto"/>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732">
            <w:pPr>
              <w:jc w:val="center"/>
              <w:rPr>
                <w:rFonts w:hint="eastAsia" w:ascii="宋体" w:hAnsi="宋体" w:eastAsia="宋体" w:cs="宋体"/>
                <w:i w:val="0"/>
                <w:iCs w:val="0"/>
                <w:color w:val="auto"/>
                <w:sz w:val="22"/>
                <w:szCs w:val="22"/>
                <w:u w:val="none"/>
              </w:rPr>
            </w:pPr>
          </w:p>
        </w:tc>
      </w:tr>
      <w:tr w14:paraId="2109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18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201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F26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9962">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08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00F8">
            <w:pPr>
              <w:jc w:val="center"/>
              <w:rPr>
                <w:rFonts w:hint="eastAsia" w:ascii="宋体" w:hAnsi="宋体" w:eastAsia="宋体" w:cs="宋体"/>
                <w:i w:val="0"/>
                <w:iCs w:val="0"/>
                <w:color w:val="auto"/>
                <w:sz w:val="22"/>
                <w:szCs w:val="22"/>
                <w:u w:val="none"/>
              </w:rPr>
            </w:pPr>
          </w:p>
        </w:tc>
      </w:tr>
      <w:tr w14:paraId="2589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80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A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3ADE">
            <w:pPr>
              <w:jc w:val="center"/>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395C">
            <w:pPr>
              <w:jc w:val="center"/>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A42F">
            <w:pPr>
              <w:jc w:val="center"/>
              <w:rPr>
                <w:rFonts w:hint="eastAsia" w:ascii="宋体" w:hAnsi="宋体" w:eastAsia="宋体" w:cs="宋体"/>
                <w:i w:val="0"/>
                <w:iCs w:val="0"/>
                <w:color w:val="auto"/>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593C">
            <w:pPr>
              <w:jc w:val="center"/>
              <w:rPr>
                <w:rFonts w:hint="eastAsia" w:ascii="宋体" w:hAnsi="宋体" w:eastAsia="宋体" w:cs="宋体"/>
                <w:i w:val="0"/>
                <w:iCs w:val="0"/>
                <w:color w:val="auto"/>
                <w:sz w:val="22"/>
                <w:szCs w:val="22"/>
                <w:u w:val="none"/>
              </w:rPr>
            </w:pPr>
          </w:p>
        </w:tc>
      </w:tr>
    </w:tbl>
    <w:p w14:paraId="4F70C77C">
      <w:pPr>
        <w:rPr>
          <w:rFonts w:hint="eastAsia"/>
          <w:lang w:val="en-US" w:eastAsia="zh-CN"/>
        </w:rPr>
      </w:pPr>
      <w:r>
        <w:rPr>
          <w:rFonts w:hint="eastAsia"/>
          <w:lang w:val="en-US" w:eastAsia="zh-CN"/>
        </w:rPr>
        <w:t xml:space="preserve"> </w:t>
      </w:r>
    </w:p>
    <w:p w14:paraId="3490D09B">
      <w:pPr>
        <w:rPr>
          <w:rFonts w:hint="default"/>
          <w:lang w:val="en-US" w:eastAsia="zh-CN"/>
        </w:rPr>
      </w:pPr>
      <w:r>
        <w:rPr>
          <w:rFonts w:hint="eastAsia"/>
          <w:lang w:val="en-US" w:eastAsia="zh-CN"/>
        </w:rPr>
        <w:t>注：因积分编排、淘汰等赛制的区别，如有个别名次积分存在区</w:t>
      </w:r>
      <w:r>
        <w:rPr>
          <w:rFonts w:hint="eastAsia"/>
          <w:color w:val="auto"/>
          <w:lang w:val="en-US" w:eastAsia="zh-CN"/>
        </w:rPr>
        <w:t>别需在各赛事信息中明确。</w:t>
      </w:r>
    </w:p>
    <w:p w14:paraId="0239BBC7"/>
    <w:p w14:paraId="13CED263"/>
    <w:p w14:paraId="58575C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Arial"/>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777A8"/>
    <w:multiLevelType w:val="singleLevel"/>
    <w:tmpl w:val="A34777A8"/>
    <w:lvl w:ilvl="0" w:tentative="0">
      <w:start w:val="4"/>
      <w:numFmt w:val="chineseCounting"/>
      <w:suff w:val="space"/>
      <w:lvlText w:val="第%1章"/>
      <w:lvlJc w:val="left"/>
      <w:rPr>
        <w:rFonts w:hint="eastAsia"/>
      </w:rPr>
    </w:lvl>
  </w:abstractNum>
  <w:abstractNum w:abstractNumId="1">
    <w:nsid w:val="7A26428F"/>
    <w:multiLevelType w:val="singleLevel"/>
    <w:tmpl w:val="7A26428F"/>
    <w:lvl w:ilvl="0" w:tentative="0">
      <w:start w:val="1"/>
      <w:numFmt w:val="chineseCounting"/>
      <w:suff w:val="nothing"/>
      <w:lvlText w:val="第%1条  "/>
      <w:lvlJc w:val="left"/>
      <w:pPr>
        <w:ind w:left="0" w:firstLine="1134"/>
      </w:pPr>
      <w:rPr>
        <w:rFonts w:hint="eastAsia" w:ascii="CESI黑体-GB2312" w:hAnsi="CESI黑体-GB2312" w:eastAsia="CESI黑体-GB2312" w:cs="CESI黑体-GB2312"/>
        <w:b w:val="0"/>
        <w:bCs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ZmMwYzk1ZWY1NGU1M2RlMmVhZTg4YjExNjM4MzcifQ=="/>
  </w:docVars>
  <w:rsids>
    <w:rsidRoot w:val="E7F30B77"/>
    <w:rsid w:val="08245A6B"/>
    <w:rsid w:val="624C1D78"/>
    <w:rsid w:val="67EFC915"/>
    <w:rsid w:val="75FCD7B0"/>
    <w:rsid w:val="77A71057"/>
    <w:rsid w:val="B6F52C76"/>
    <w:rsid w:val="B96D012F"/>
    <w:rsid w:val="E7F3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3"/>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qFormat/>
    <w:uiPriority w:val="0"/>
    <w:rPr>
      <w:rFonts w:hint="eastAsia" w:ascii="宋体" w:hAnsi="宋体" w:eastAsia="宋体" w:cs="宋体"/>
      <w:color w:val="000000"/>
      <w:sz w:val="18"/>
      <w:szCs w:val="18"/>
      <w:u w:val="none"/>
    </w:rPr>
  </w:style>
  <w:style w:type="character" w:customStyle="1" w:styleId="7">
    <w:name w:val="font1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1878</Words>
  <Characters>2030</Characters>
  <Lines>0</Lines>
  <Paragraphs>0</Paragraphs>
  <TotalTime>13</TotalTime>
  <ScaleCrop>false</ScaleCrop>
  <LinksUpToDate>false</LinksUpToDate>
  <CharactersWithSpaces>2063</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2025-04-25T23:11:00Z</dcterms:created>
  <dc:creator>科学小飞侠</dc:creator>
  <cp:lastModifiedBy>阿柒</cp:lastModifiedBy>
  <cp:lastPrinted>2025-04-29T22:14:00Z</cp:lastPrinted>
  <dcterms:modified xsi:type="dcterms:W3CDTF">2025-04-29T17:01:03Z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B790CFC877959E6C486E10682D980856_43</vt:lpwstr>
  </property>
  <property fmtid="{D5CDD505-2E9C-101B-9397-08002B2CF9AE}" pid="4" name="KSOTemplateDocerSaveRecord">
    <vt:lpwstr>eyJoZGlkIjoiYmFhYTg1NmFjNDZkZTFmMGY4YzU5MmJiNWQ0MWM5YjgiLCJ1c2VySWQiOiIzMDE2MzQxMTkifQ==</vt:lpwstr>
  </property>
</Properties>
</file>