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36" w:rsidRDefault="000B6874">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w:t>
      </w:r>
    </w:p>
    <w:p w:rsidR="00A57936" w:rsidRDefault="00A57936">
      <w:pPr>
        <w:rPr>
          <w:rFonts w:ascii="仿宋" w:eastAsia="仿宋" w:hAnsi="仿宋"/>
          <w:sz w:val="32"/>
          <w:szCs w:val="32"/>
        </w:rPr>
      </w:pPr>
    </w:p>
    <w:p w:rsidR="00A57936" w:rsidRPr="00625331" w:rsidRDefault="000B6874">
      <w:pPr>
        <w:jc w:val="center"/>
        <w:rPr>
          <w:rFonts w:asciiTheme="majorEastAsia" w:eastAsiaTheme="majorEastAsia" w:hAnsiTheme="majorEastAsia" w:cs="仿宋"/>
          <w:b/>
          <w:sz w:val="36"/>
          <w:szCs w:val="36"/>
        </w:rPr>
      </w:pPr>
      <w:r w:rsidRPr="00625331">
        <w:rPr>
          <w:rFonts w:asciiTheme="majorEastAsia" w:eastAsiaTheme="majorEastAsia" w:hAnsiTheme="majorEastAsia" w:cs="仿宋" w:hint="eastAsia"/>
          <w:b/>
          <w:sz w:val="36"/>
          <w:szCs w:val="36"/>
        </w:rPr>
        <w:t>国际象棋培训主</w:t>
      </w:r>
      <w:bookmarkStart w:id="0" w:name="_GoBack"/>
      <w:bookmarkEnd w:id="0"/>
      <w:r w:rsidRPr="00625331">
        <w:rPr>
          <w:rFonts w:asciiTheme="majorEastAsia" w:eastAsiaTheme="majorEastAsia" w:hAnsiTheme="majorEastAsia" w:cs="仿宋" w:hint="eastAsia"/>
          <w:b/>
          <w:sz w:val="36"/>
          <w:szCs w:val="36"/>
        </w:rPr>
        <w:t>体基本审查表</w:t>
      </w:r>
    </w:p>
    <w:tbl>
      <w:tblPr>
        <w:tblW w:w="0" w:type="auto"/>
        <w:tblLook w:val="04A0" w:firstRow="1" w:lastRow="0" w:firstColumn="1" w:lastColumn="0" w:noHBand="0" w:noVBand="1"/>
      </w:tblPr>
      <w:tblGrid>
        <w:gridCol w:w="407"/>
        <w:gridCol w:w="886"/>
        <w:gridCol w:w="12056"/>
        <w:gridCol w:w="599"/>
      </w:tblGrid>
      <w:tr w:rsidR="00A57936">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类别</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内容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是否符合</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基础要求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具备合法经营资质、独立法人资格。</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许可手续完备。</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相关资质证明场地公示。</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具备可长期使用的满足国际象棋运动及培训需要的场地，提供所有权证明或租赁合同。</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场地建设及设施配置等符合安全、质检、消防、卫生、环保等标准。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场地要求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国际象棋项目每班次培训的人均培训面积不小于3m²。</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场地内所有区域卫生情况符合要求。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121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定期对室内场地进行通风换气(使用集中空调的场地，空调运行期间新风系统、排风系统或设施正常使用，且卫生指标及卫生管理符合GB 37488 和WS 394 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空气质量达到GB/T18883 标准规定。</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噪音质量符合GB 3096标准情况。</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室内场地具备消防安全疏散通道，室外场地具备紧急避难场所。</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室内场地在主要位置悬挂中华人民共和国国旗。</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设施设备要求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配备的设施设备全部符合国家相应产品标准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14</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具备满足国际象棋人员基本需要的配套服务条件，包括卫生间、物品存放设施等。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公共用品、设施定期进行清洁、消毒，并具备清洁、消毒记录。</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16</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具备消防、警护、视频监控设施。</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17</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消防安全标志应符合GB 13495.1中的规定。</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18</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配备常规医疗急救药品及设备，包括消毒包扎药物材料等。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配备卫生清扫的工具、设施、设备。</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器材装备要求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配备满足国际象棋培训基本需要的器材，且全部符合国际象棋相应产品标准。符合国家标准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21</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器材装备定期进行清洁、消毒。</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培训课程</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具备青少年运动指导培训课程，且课程设置合理，符合运动项目特点。</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23</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课程体系和课程内容获得中国国际象棋协会或地方国际象棋行政部门认可，并进行网上公示。</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24</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培训课程的课程体系、课程主要内容、课程安排、收费标准等信息在醒目位置进行公示。</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121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25</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配备与自身规模适应数量的执教人员，原则上每班次培训的学员人数不超过35人，超过10名学员的培训应至少配有2名执教人员。</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121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执教人员资质</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执教人员的姓名、照片、从业年限、职业资格证书及编号、学历、取得成绩、收费标准等信息在醒目位置进行公示。</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27</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执教人员均持有有效资格证书。外籍执教人员均持有有效资格证书。</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29</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培训证书</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国际象棋培训活动评价类证书均为中国国际象棋协会颁发的证书。</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121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服务要求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依据自身运营情况制定企业标准，并在国家市场监督管理总局企业标准信息公共服务平台进行公示，执行企业标准自我公开声明制度。</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31</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收费标准对外公示。</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162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32</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培训主体单次向学员收取课程费用的时间跨度不超过3个月；</w:t>
            </w:r>
            <w:r>
              <w:rPr>
                <w:rFonts w:ascii="仿宋" w:eastAsia="仿宋" w:hAnsi="仿宋" w:cs="仿宋" w:hint="eastAsia"/>
                <w:kern w:val="0"/>
                <w:sz w:val="24"/>
                <w:szCs w:val="24"/>
              </w:rPr>
              <w:br/>
              <w:t>学员未完成的课程费用，按照双方合同及相关法律法规规定办理退费事宜。</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33</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对在培训主体持续学习的学员进行持续档案跟踪管理。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34</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提供咨询服务。</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35</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提供安全可靠的临时储物服务或长期寄存服务。</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36</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提供紧急救护服务。</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37</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配备适当的家长休息区。</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制度管理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具备服务制度，包括收费标准、会员档案及执人员档案、教学规划、教学大纲培训方案等。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39</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具备人事制度，包括招聘解聘、考核奖惩、执人员培训、执教人员行为规范等。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40</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具备管理制度，包括俱乐部章程、账户管理、收退费管理等。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41</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具备设备管理制度，包括场地设施巡检制度、设施设备维修维护等。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42</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具备卫生制度，包括卫生保洁要求、消毒操作规程、疫情防控制度等。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43</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具备安全制度，包括安全预案、安全培训、应急方案等。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44</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具备信息化制度，包括信息安全管理、网络平台维护等。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45</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具备财务制度，包括资金管理制度、财产管理制度、利润管理制度等。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人员管理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具备适当数量的管理人员、执教人员、救护、安保及服务人员。</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47</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具备高级管理人员且具备固定的办公场所。</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48</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具备不少于1名经过培训并获得急救证书的人员。</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49</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具备不少于1名专职或兼职安保人员。</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50</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服务人员统一佩戴工牌标志，工牌标识应具备可识别性和可追溯性，工牌应包括人员照片及基本信息。</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51</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工作人员具备每年身体检查记录及身体健康证明。</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52</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工作人员。所在岗位相应的业务知识和技能，熟悉本岗位的服务规范、环境和安全等相关要求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243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53</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定期组织教练员参加体育部门组织举办的各级各类教练员继续教育培训。课外体育培训主体应每季度至少组织一次在职执教人员内部培训，培训时长年度累计不少于90个学时(45分钟计1学时)。内部培训内容包括但不限于参加职业技能继续教育培训、研讨活动、论坛、交流学习。</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54</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从业人员中无受到到夺政治权利或者故童犯罪受到有期徒刑以上刑事处罚的人员。</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安全管理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在醒目位置悬挂或张贴各类安全制度、安全注意事项和特殊要求。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56</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室内场地在醒目位置景桂俱乐部平面示意图及疏散通道指示图。</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57</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对有害、危险品的保存、管理符合国家或属地有关安全条例的规定。</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121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58</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禁止向参与培训人员出售含有酒精的饮料。禁止以任何形式暗示、教唆、帮助参与培训人员获取和使用兴奋剂。</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59</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对培训人数密席采取相应措施进行总量控制，避免人员过渡密集，引发安全事故。</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60</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定期进行员工安全培训，并具备培训记录。</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61</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对参与培训人员的首次课程包括安全教育内容，培训形式包括视频讲解、线下课程讲解等。</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62</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每年组织或参加安全演练不少于1次，并具备安全演练记录。</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63</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发生疫情时，严格执行防疫制度并配合防疫部门处置措施。</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其他管理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加强场地能源管理，采取节能措施。</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65</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做好客户群、客流量、培训人数、主营业务收入等基础信息的数据统计。</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66</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做好传统媒体和新媒体的运营工作。</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67</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现极开展党建文化、体育精神、体育技能等学习活动，并具备活动记录。</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投诉与处理</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设立投诉受理部门并配备专门的处理人员，具备受理和处理制度。</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69</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具备顾客投诉笔录及解决方案。</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70</w:t>
            </w:r>
          </w:p>
        </w:tc>
        <w:tc>
          <w:tcPr>
            <w:tcW w:w="0" w:type="auto"/>
            <w:vMerge/>
            <w:tcBorders>
              <w:top w:val="nil"/>
              <w:left w:val="single" w:sz="4" w:space="0" w:color="auto"/>
              <w:bottom w:val="single" w:sz="4" w:space="0" w:color="auto"/>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具备投诉处理过程全部记录，且档案保存期不少于2年。</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71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质量评价与改进</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定期听取顾客、会员(家长)及第三方的建议和意见，并存有建议和意见收集记录。</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72</w:t>
            </w:r>
          </w:p>
        </w:tc>
        <w:tc>
          <w:tcPr>
            <w:tcW w:w="0" w:type="auto"/>
            <w:vMerge/>
            <w:tcBorders>
              <w:top w:val="nil"/>
              <w:left w:val="single" w:sz="4" w:space="0" w:color="auto"/>
              <w:bottom w:val="single" w:sz="4" w:space="0" w:color="000000"/>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具备培训主体的检查与考核记录并公示。</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73</w:t>
            </w:r>
          </w:p>
        </w:tc>
        <w:tc>
          <w:tcPr>
            <w:tcW w:w="0" w:type="auto"/>
            <w:vMerge/>
            <w:tcBorders>
              <w:top w:val="nil"/>
              <w:left w:val="single" w:sz="4" w:space="0" w:color="auto"/>
              <w:bottom w:val="single" w:sz="4" w:space="0" w:color="000000"/>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具备每年度至少1次服务满意度测评记录。</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5793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A57936" w:rsidRDefault="000B6874">
            <w:pPr>
              <w:widowControl/>
              <w:jc w:val="center"/>
              <w:rPr>
                <w:rFonts w:ascii="仿宋" w:eastAsia="仿宋" w:hAnsi="仿宋" w:cs="仿宋"/>
                <w:kern w:val="0"/>
                <w:sz w:val="24"/>
                <w:szCs w:val="24"/>
              </w:rPr>
            </w:pPr>
            <w:r>
              <w:rPr>
                <w:rFonts w:ascii="仿宋" w:eastAsia="仿宋" w:hAnsi="仿宋" w:cs="仿宋" w:hint="eastAsia"/>
                <w:kern w:val="0"/>
                <w:sz w:val="24"/>
                <w:szCs w:val="24"/>
              </w:rPr>
              <w:t>74</w:t>
            </w:r>
          </w:p>
        </w:tc>
        <w:tc>
          <w:tcPr>
            <w:tcW w:w="0" w:type="auto"/>
            <w:vMerge/>
            <w:tcBorders>
              <w:top w:val="nil"/>
              <w:left w:val="single" w:sz="4" w:space="0" w:color="auto"/>
              <w:bottom w:val="single" w:sz="4" w:space="0" w:color="000000"/>
              <w:right w:val="single" w:sz="4" w:space="0" w:color="auto"/>
            </w:tcBorders>
            <w:vAlign w:val="center"/>
          </w:tcPr>
          <w:p w:rsidR="00A57936" w:rsidRDefault="00A57936">
            <w:pPr>
              <w:widowControl/>
              <w:jc w:val="left"/>
              <w:rPr>
                <w:rFonts w:ascii="仿宋" w:eastAsia="仿宋" w:hAnsi="仿宋" w:cs="仿宋"/>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rPr>
                <w:rFonts w:ascii="仿宋" w:eastAsia="仿宋" w:hAnsi="仿宋" w:cs="仿宋"/>
                <w:kern w:val="0"/>
                <w:sz w:val="24"/>
                <w:szCs w:val="24"/>
              </w:rPr>
            </w:pPr>
            <w:r>
              <w:rPr>
                <w:rFonts w:ascii="仿宋" w:eastAsia="仿宋" w:hAnsi="仿宋" w:cs="仿宋" w:hint="eastAsia"/>
                <w:kern w:val="0"/>
                <w:sz w:val="24"/>
                <w:szCs w:val="24"/>
              </w:rPr>
              <w:t>每年度向地方体育行政部门上报工作报告。</w:t>
            </w:r>
          </w:p>
        </w:tc>
        <w:tc>
          <w:tcPr>
            <w:tcW w:w="0" w:type="auto"/>
            <w:tcBorders>
              <w:top w:val="nil"/>
              <w:left w:val="nil"/>
              <w:bottom w:val="single" w:sz="4" w:space="0" w:color="auto"/>
              <w:right w:val="single" w:sz="4" w:space="0" w:color="auto"/>
            </w:tcBorders>
            <w:shd w:val="clear" w:color="auto" w:fill="auto"/>
            <w:noWrap/>
            <w:vAlign w:val="center"/>
          </w:tcPr>
          <w:p w:rsidR="00A57936" w:rsidRDefault="000B6874">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A57936" w:rsidRDefault="00A57936">
      <w:pPr>
        <w:rPr>
          <w:rFonts w:ascii="仿宋" w:eastAsia="仿宋" w:hAnsi="仿宋" w:cs="仿宋" w:hint="eastAsia"/>
          <w:sz w:val="24"/>
          <w:szCs w:val="24"/>
        </w:rPr>
      </w:pPr>
    </w:p>
    <w:sectPr w:rsidR="00A5793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6C" w:rsidRDefault="000A4C6C" w:rsidP="00DD217D">
      <w:r>
        <w:separator/>
      </w:r>
    </w:p>
  </w:endnote>
  <w:endnote w:type="continuationSeparator" w:id="0">
    <w:p w:rsidR="000A4C6C" w:rsidRDefault="000A4C6C" w:rsidP="00DD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6C" w:rsidRDefault="000A4C6C" w:rsidP="00DD217D">
      <w:r>
        <w:separator/>
      </w:r>
    </w:p>
  </w:footnote>
  <w:footnote w:type="continuationSeparator" w:id="0">
    <w:p w:rsidR="000A4C6C" w:rsidRDefault="000A4C6C" w:rsidP="00DD2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F1AB01"/>
    <w:multiLevelType w:val="singleLevel"/>
    <w:tmpl w:val="98F1AB0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mYjQ0NjVlMjhiY2FlM2M5Y2Y3MzU5MmI3YWZkNGQifQ=="/>
  </w:docVars>
  <w:rsids>
    <w:rsidRoot w:val="00BE72A9"/>
    <w:rsid w:val="00050506"/>
    <w:rsid w:val="000A4C6C"/>
    <w:rsid w:val="000B6874"/>
    <w:rsid w:val="001E389B"/>
    <w:rsid w:val="00284144"/>
    <w:rsid w:val="00321425"/>
    <w:rsid w:val="003811F6"/>
    <w:rsid w:val="00406771"/>
    <w:rsid w:val="00516417"/>
    <w:rsid w:val="00531D07"/>
    <w:rsid w:val="00605700"/>
    <w:rsid w:val="00625331"/>
    <w:rsid w:val="00640F0A"/>
    <w:rsid w:val="006921DC"/>
    <w:rsid w:val="00734D11"/>
    <w:rsid w:val="007F0C5D"/>
    <w:rsid w:val="00800458"/>
    <w:rsid w:val="008332FB"/>
    <w:rsid w:val="008C1FEF"/>
    <w:rsid w:val="00946387"/>
    <w:rsid w:val="00A57936"/>
    <w:rsid w:val="00A74206"/>
    <w:rsid w:val="00A83C3E"/>
    <w:rsid w:val="00AA1D47"/>
    <w:rsid w:val="00AB4098"/>
    <w:rsid w:val="00B32422"/>
    <w:rsid w:val="00B4491D"/>
    <w:rsid w:val="00B92CA4"/>
    <w:rsid w:val="00BE72A9"/>
    <w:rsid w:val="00C0785A"/>
    <w:rsid w:val="00C247A1"/>
    <w:rsid w:val="00C33C60"/>
    <w:rsid w:val="00C86046"/>
    <w:rsid w:val="00CC41D5"/>
    <w:rsid w:val="00CD3EDB"/>
    <w:rsid w:val="00D30A87"/>
    <w:rsid w:val="00DD217D"/>
    <w:rsid w:val="00E1737B"/>
    <w:rsid w:val="00E36FCD"/>
    <w:rsid w:val="00EF72D3"/>
    <w:rsid w:val="00F95F20"/>
    <w:rsid w:val="08295FD7"/>
    <w:rsid w:val="0EF472EC"/>
    <w:rsid w:val="1053332C"/>
    <w:rsid w:val="23450A6D"/>
    <w:rsid w:val="25C1713A"/>
    <w:rsid w:val="52871975"/>
    <w:rsid w:val="6DF332FA"/>
    <w:rsid w:val="6FFD4572"/>
    <w:rsid w:val="76372C57"/>
    <w:rsid w:val="7B6249F8"/>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1BB413-CF61-4839-A643-35DDCC3D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Date"/>
    <w:basedOn w:val="a"/>
    <w:next w:val="a"/>
    <w:link w:val="Char0"/>
    <w:uiPriority w:val="99"/>
    <w:semiHidden/>
    <w:unhideWhenUsed/>
    <w:pPr>
      <w:ind w:leftChars="2500" w:left="10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qFormat/>
    <w:pPr>
      <w:autoSpaceDE w:val="0"/>
      <w:autoSpaceDN w:val="0"/>
      <w:ind w:leftChars="0" w:left="0" w:firstLineChars="200" w:firstLine="420"/>
      <w:jc w:val="left"/>
    </w:pPr>
    <w:rPr>
      <w:rFonts w:ascii="等线" w:eastAsia="等线" w:hAnsi="等线" w:cs="等线"/>
      <w:kern w:val="0"/>
      <w:sz w:val="22"/>
      <w:lang w:val="zh-CN" w:eastAsia="en-US" w:bidi="zh-CN"/>
    </w:rPr>
  </w:style>
  <w:style w:type="character" w:customStyle="1" w:styleId="Char">
    <w:name w:val="正文文本缩进 Char"/>
    <w:basedOn w:val="a0"/>
    <w:link w:val="a3"/>
    <w:uiPriority w:val="99"/>
    <w:semiHidden/>
  </w:style>
  <w:style w:type="character" w:customStyle="1" w:styleId="2Char">
    <w:name w:val="正文首行缩进 2 Char"/>
    <w:basedOn w:val="Char"/>
    <w:link w:val="2"/>
    <w:rPr>
      <w:rFonts w:ascii="等线" w:eastAsia="等线" w:hAnsi="等线" w:cs="等线"/>
      <w:kern w:val="0"/>
      <w:sz w:val="22"/>
      <w:lang w:val="zh-CN" w:eastAsia="en-US" w:bidi="zh-CN"/>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日期 Char"/>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2022-06-09T03:34:00Z</dcterms:created>
  <dcterms:modified xsi:type="dcterms:W3CDTF">2022-06-09T03:34:00Z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7307AA30941A4A43A01C97C2F1F2F35F</vt:lpwstr>
  </property>
</Properties>
</file>