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B8" w:rsidRPr="00387BB8" w:rsidRDefault="00387BB8" w:rsidP="00387BB8">
      <w:pPr>
        <w:spacing w:line="540" w:lineRule="exact"/>
        <w:rPr>
          <w:rFonts w:ascii="黑体" w:eastAsia="黑体" w:hAnsi="黑体" w:cs="Times New Roman"/>
          <w:sz w:val="28"/>
          <w:szCs w:val="28"/>
        </w:rPr>
      </w:pPr>
      <w:r w:rsidRPr="00387BB8">
        <w:rPr>
          <w:rFonts w:ascii="黑体" w:eastAsia="黑体" w:hAnsi="黑体" w:cs="Times New Roman" w:hint="eastAsia"/>
          <w:sz w:val="28"/>
          <w:szCs w:val="28"/>
        </w:rPr>
        <w:t>附件2</w:t>
      </w:r>
    </w:p>
    <w:p w:rsidR="00387BB8" w:rsidRPr="00387BB8" w:rsidRDefault="00387BB8" w:rsidP="00387BB8">
      <w:pPr>
        <w:spacing w:line="540" w:lineRule="exact"/>
        <w:rPr>
          <w:rFonts w:ascii="仿宋" w:eastAsia="仿宋" w:hAnsi="仿宋" w:cs="Times New Roman"/>
          <w:color w:val="000000"/>
          <w:sz w:val="30"/>
          <w:szCs w:val="30"/>
        </w:rPr>
      </w:pPr>
      <w:r w:rsidRPr="00387BB8">
        <w:rPr>
          <w:rFonts w:ascii="仿宋" w:eastAsia="仿宋" w:hAnsi="仿宋" w:cs="Times New Roman" w:hint="eastAsia"/>
          <w:color w:val="000000"/>
          <w:sz w:val="30"/>
          <w:szCs w:val="30"/>
        </w:rPr>
        <w:t xml:space="preserve">                   </w:t>
      </w:r>
    </w:p>
    <w:p w:rsidR="00387BB8" w:rsidRPr="00387BB8" w:rsidRDefault="00387BB8" w:rsidP="00387BB8">
      <w:pPr>
        <w:spacing w:line="540" w:lineRule="exact"/>
        <w:jc w:val="center"/>
        <w:rPr>
          <w:rFonts w:ascii="方正小标宋简体" w:eastAsia="方正小标宋简体" w:hAnsi="仿宋" w:cs="Times New Roman"/>
          <w:color w:val="000000"/>
          <w:sz w:val="36"/>
          <w:szCs w:val="36"/>
        </w:rPr>
      </w:pPr>
      <w:r w:rsidRPr="00387BB8">
        <w:rPr>
          <w:rFonts w:ascii="方正小标宋简体" w:eastAsia="方正小标宋简体" w:hAnsi="仿宋" w:cs="Times New Roman" w:hint="eastAsia"/>
          <w:color w:val="000000"/>
          <w:sz w:val="36"/>
          <w:szCs w:val="36"/>
        </w:rPr>
        <w:t>房地产评估项目合同</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甲方：国家体育总局青岛航海运动学校</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 xml:space="preserve">乙方：    </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根据《中华人民共和国合同法》、《城镇土地估价规程》及《房地产估价规范》等有关文件规定，为明确双方所承担的责任和义务，经双方协商同意签订本合同。</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一、委托评估内容: 青岛航海运动学校位于南海路6号房地产价值评估</w:t>
      </w:r>
      <w:r w:rsidRPr="00387BB8">
        <w:rPr>
          <w:rFonts w:ascii="仿宋" w:eastAsia="仿宋" w:hAnsi="仿宋" w:cs="Times New Roman" w:hint="eastAsia"/>
          <w:spacing w:val="10"/>
          <w:sz w:val="32"/>
          <w:szCs w:val="32"/>
        </w:rPr>
        <w:t>（建筑面积为</w:t>
      </w:r>
      <w:r w:rsidRPr="00387BB8">
        <w:rPr>
          <w:rFonts w:ascii="仿宋" w:eastAsia="仿宋" w:hAnsi="仿宋" w:cs="Times New Roman" w:hint="eastAsia"/>
          <w:sz w:val="32"/>
          <w:szCs w:val="32"/>
        </w:rPr>
        <w:t>1502.28平方米房屋</w:t>
      </w:r>
      <w:r w:rsidRPr="00387BB8">
        <w:rPr>
          <w:rFonts w:ascii="仿宋" w:eastAsia="仿宋" w:hAnsi="仿宋" w:cs="Times New Roman" w:hint="eastAsia"/>
          <w:spacing w:val="10"/>
          <w:sz w:val="32"/>
          <w:szCs w:val="32"/>
        </w:rPr>
        <w:t>）</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二、评估目的:</w:t>
      </w:r>
      <w:proofErr w:type="gramStart"/>
      <w:r w:rsidRPr="00387BB8">
        <w:rPr>
          <w:rFonts w:ascii="仿宋" w:eastAsia="仿宋" w:hAnsi="仿宋" w:cs="Times New Roman" w:hint="eastAsia"/>
          <w:spacing w:val="10"/>
          <w:sz w:val="32"/>
        </w:rPr>
        <w:t>对委评房地产</w:t>
      </w:r>
      <w:proofErr w:type="gramEnd"/>
      <w:r w:rsidRPr="00387BB8">
        <w:rPr>
          <w:rFonts w:ascii="仿宋" w:eastAsia="仿宋" w:hAnsi="仿宋" w:cs="Times New Roman" w:hint="eastAsia"/>
          <w:spacing w:val="10"/>
          <w:sz w:val="32"/>
        </w:rPr>
        <w:t>进行市场价值评估并提供客观、公正价值参考依据。</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三、评估完成期限</w:t>
      </w:r>
      <w:r w:rsidRPr="00387BB8">
        <w:rPr>
          <w:rFonts w:ascii="仿宋" w:eastAsia="仿宋" w:hAnsi="仿宋" w:cs="Times New Roman"/>
          <w:spacing w:val="10"/>
          <w:sz w:val="32"/>
        </w:rPr>
        <w:t>:</w:t>
      </w:r>
      <w:r w:rsidRPr="00387BB8">
        <w:rPr>
          <w:rFonts w:ascii="仿宋" w:eastAsia="仿宋" w:hAnsi="仿宋" w:cs="Times New Roman" w:hint="eastAsia"/>
          <w:spacing w:val="10"/>
          <w:sz w:val="32"/>
        </w:rPr>
        <w:t>自甲方完全、如实地提供乙方评估所需所有资料后，于</w:t>
      </w:r>
      <w:r w:rsidRPr="00387BB8">
        <w:rPr>
          <w:rFonts w:ascii="仿宋" w:eastAsia="仿宋" w:hAnsi="仿宋" w:cs="Times New Roman" w:hint="eastAsia"/>
          <w:spacing w:val="10"/>
          <w:sz w:val="32"/>
          <w:u w:val="single"/>
        </w:rPr>
        <w:t>10</w:t>
      </w:r>
      <w:r w:rsidRPr="00387BB8">
        <w:rPr>
          <w:rFonts w:ascii="仿宋" w:eastAsia="仿宋" w:hAnsi="仿宋" w:cs="Times New Roman" w:hint="eastAsia"/>
          <w:spacing w:val="10"/>
          <w:sz w:val="32"/>
        </w:rPr>
        <w:t>个工作日内完成。</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五、评估收费:</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1.</w:t>
      </w:r>
      <w:r w:rsidRPr="00387BB8">
        <w:rPr>
          <w:rFonts w:ascii="仿宋" w:eastAsia="仿宋" w:hAnsi="仿宋" w:cs="Times New Roman" w:hint="eastAsia"/>
          <w:color w:val="000000"/>
          <w:sz w:val="32"/>
          <w:szCs w:val="32"/>
        </w:rPr>
        <w:t xml:space="preserve"> 参照现行的国家计委、国家土地管理局《关于土地价格评估收费的通知》（计价格〔1994〕2017号）以及国家计委建设部《关于房地产中介服务的通知》（计价格〔1995〕971号）相关</w:t>
      </w:r>
      <w:r w:rsidRPr="00387BB8">
        <w:rPr>
          <w:rFonts w:ascii="仿宋" w:eastAsia="仿宋" w:hAnsi="仿宋" w:cs="Times New Roman" w:hint="eastAsia"/>
          <w:bCs/>
          <w:color w:val="000000"/>
          <w:sz w:val="32"/>
          <w:szCs w:val="32"/>
        </w:rPr>
        <w:t>规定，</w:t>
      </w:r>
      <w:r w:rsidRPr="00387BB8">
        <w:rPr>
          <w:rFonts w:ascii="仿宋" w:eastAsia="仿宋" w:hAnsi="仿宋" w:cs="Times New Roman" w:hint="eastAsia"/>
          <w:spacing w:val="10"/>
          <w:sz w:val="32"/>
        </w:rPr>
        <w:t>经甲、乙双方友好协商，甲方应向乙方支付评估咨询费</w:t>
      </w:r>
      <w:r w:rsidRPr="00387BB8">
        <w:rPr>
          <w:rFonts w:ascii="仿宋" w:eastAsia="仿宋" w:hAnsi="仿宋" w:cs="Times New Roman" w:hint="eastAsia"/>
          <w:spacing w:val="10"/>
          <w:sz w:val="32"/>
          <w:u w:val="single"/>
        </w:rPr>
        <w:t xml:space="preserve">       </w:t>
      </w:r>
      <w:r w:rsidRPr="00387BB8">
        <w:rPr>
          <w:rFonts w:ascii="仿宋" w:eastAsia="仿宋" w:hAnsi="仿宋" w:cs="Times New Roman" w:hint="eastAsia"/>
          <w:spacing w:val="10"/>
          <w:sz w:val="32"/>
        </w:rPr>
        <w:t>元（人民币大写：         元整）。</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2.付款时间：</w:t>
      </w:r>
      <w:proofErr w:type="gramStart"/>
      <w:r w:rsidRPr="00387BB8">
        <w:rPr>
          <w:rFonts w:ascii="仿宋" w:eastAsia="仿宋" w:hAnsi="仿宋" w:cs="Times New Roman" w:hint="eastAsia"/>
          <w:spacing w:val="10"/>
          <w:sz w:val="32"/>
        </w:rPr>
        <w:t>自报告</w:t>
      </w:r>
      <w:proofErr w:type="gramEnd"/>
      <w:r w:rsidRPr="00387BB8">
        <w:rPr>
          <w:rFonts w:ascii="仿宋" w:eastAsia="仿宋" w:hAnsi="仿宋" w:cs="Times New Roman" w:hint="eastAsia"/>
          <w:spacing w:val="10"/>
          <w:sz w:val="32"/>
        </w:rPr>
        <w:t>出具后</w:t>
      </w:r>
      <w:r w:rsidRPr="00387BB8">
        <w:rPr>
          <w:rFonts w:ascii="仿宋" w:eastAsia="仿宋" w:hAnsi="仿宋" w:cs="Times New Roman" w:hint="eastAsia"/>
          <w:spacing w:val="10"/>
          <w:sz w:val="32"/>
          <w:u w:val="single"/>
        </w:rPr>
        <w:t>五</w:t>
      </w:r>
      <w:r w:rsidRPr="00387BB8">
        <w:rPr>
          <w:rFonts w:ascii="仿宋" w:eastAsia="仿宋" w:hAnsi="仿宋" w:cs="Times New Roman" w:hint="eastAsia"/>
          <w:spacing w:val="10"/>
          <w:sz w:val="32"/>
        </w:rPr>
        <w:t>个工作日内，甲方一次性支付评估咨询费。每逾期一天，按全部评估费用的千分之一支付逾期违约金。</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六、双方的责任和义务:</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lastRenderedPageBreak/>
        <w:t>1.甲方须向乙方提供真实、准确的文件及基础资料，对资料的真实性、可靠性负责;</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2.在乙方按本合同约定开展工作及完成评估任务后，甲方应按本合同约定向乙方支付评估费；</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3.乙方有责任按照甲方委托的评估内容和要求，并依据甲方提供的资料按时按质完成房地产评估工作;</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4.乙方向甲方提供的房地产咨询报告，须符合国家有关政策、法规的规定;</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5.乙方有为甲方所提供的资料、文件及房地产评估报告书内容等进行保密的义务。</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七、双方违约责任:</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1.甲方拒绝或未按期向乙方支付评估业务费，乙方有权停止工作或不向甲方提供评估报告书；</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2.如果甲方中途中断委托估价请求，而乙方工作已经过半，甲方应全额支付评估业务费；</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3.甲方未及时向乙方提供房地产评估所需的文件、资料，或提供的文件和资料不真实，因此产生的后果由甲方负责，乙方不承担责任，并应该支付乙方相应金额的违约金；</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4.乙方在甲方的积极配合下，不能按期完成房地产评估工作，或未同甲方协商擅自变更、解除已签订的合同，应视为违约并支付甲方相应金额的违约金;</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5.乙方在评估过程中必须遵照《城镇土地估价规程》、《房地产估价规范》进行评估，如甲方再继续提出超出原评估范围的有关评估事项，则按增加评估值的比例增加评估业务费。</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八、其它</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lastRenderedPageBreak/>
        <w:t>1.本合同经双方签字，并加盖单位公章或合同专用章后，即发生法律效力;</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2.如遇到国家有关政策调整、法律修改及其他不可抗力事件，导致甲、乙双方或任何一方无法履行本合同，所遗留问题由双方协商解决。</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九、争议的解决</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有关本合同书履行过程中发生的任何争议，由甲乙双方协商解决。协商不能达成一致，甲、乙任何一方均有权提交青岛仲裁委员会依据该会现行有效之仲裁规则仲裁解决，不符仲裁的，可向所在地法院申请诉讼解决。</w:t>
      </w:r>
    </w:p>
    <w:p w:rsidR="00387BB8" w:rsidRPr="00387BB8" w:rsidRDefault="00387BB8" w:rsidP="00387BB8">
      <w:pPr>
        <w:snapToGrid w:val="0"/>
        <w:spacing w:line="540" w:lineRule="exact"/>
        <w:ind w:firstLineChars="176" w:firstLine="598"/>
        <w:rPr>
          <w:rFonts w:ascii="仿宋" w:eastAsia="仿宋" w:hAnsi="仿宋" w:cs="Times New Roman"/>
          <w:spacing w:val="10"/>
          <w:sz w:val="32"/>
        </w:rPr>
      </w:pPr>
      <w:r w:rsidRPr="00387BB8">
        <w:rPr>
          <w:rFonts w:ascii="仿宋" w:eastAsia="仿宋" w:hAnsi="仿宋" w:cs="Times New Roman" w:hint="eastAsia"/>
          <w:spacing w:val="10"/>
          <w:sz w:val="32"/>
        </w:rPr>
        <w:t>十、本合同一式六份，甲方执四份，</w:t>
      </w:r>
      <w:proofErr w:type="gramStart"/>
      <w:r w:rsidRPr="00387BB8">
        <w:rPr>
          <w:rFonts w:ascii="仿宋" w:eastAsia="仿宋" w:hAnsi="仿宋" w:cs="Times New Roman" w:hint="eastAsia"/>
          <w:spacing w:val="10"/>
          <w:sz w:val="32"/>
        </w:rPr>
        <w:t>乙执两份</w:t>
      </w:r>
      <w:proofErr w:type="gramEnd"/>
      <w:r w:rsidRPr="00387BB8">
        <w:rPr>
          <w:rFonts w:ascii="仿宋" w:eastAsia="仿宋" w:hAnsi="仿宋" w:cs="Times New Roman" w:hint="eastAsia"/>
          <w:spacing w:val="10"/>
          <w:sz w:val="32"/>
        </w:rPr>
        <w:t>，具有同等法律效力。</w:t>
      </w:r>
    </w:p>
    <w:p w:rsidR="00387BB8" w:rsidRPr="00387BB8" w:rsidRDefault="00387BB8" w:rsidP="00387BB8">
      <w:pPr>
        <w:snapToGrid w:val="0"/>
        <w:spacing w:line="540" w:lineRule="exact"/>
        <w:ind w:firstLine="720"/>
        <w:rPr>
          <w:rFonts w:ascii="仿宋" w:eastAsia="仿宋" w:hAnsi="仿宋" w:cs="Times New Roman"/>
          <w:spacing w:val="10"/>
          <w:sz w:val="32"/>
        </w:rPr>
      </w:pPr>
      <w:r w:rsidRPr="00387BB8">
        <w:rPr>
          <w:rFonts w:ascii="仿宋" w:eastAsia="仿宋" w:hAnsi="仿宋" w:cs="Times New Roman" w:hint="eastAsia"/>
          <w:spacing w:val="10"/>
          <w:sz w:val="32"/>
        </w:rPr>
        <w:t xml:space="preserve">   </w:t>
      </w:r>
    </w:p>
    <w:p w:rsidR="00387BB8" w:rsidRPr="00387BB8" w:rsidRDefault="00387BB8" w:rsidP="00387BB8">
      <w:pPr>
        <w:snapToGrid w:val="0"/>
        <w:spacing w:line="540" w:lineRule="exact"/>
        <w:ind w:leftChars="-20" w:left="-42" w:firstLineChars="100" w:firstLine="340"/>
        <w:rPr>
          <w:rFonts w:ascii="仿宋" w:eastAsia="仿宋" w:hAnsi="仿宋" w:cs="Times New Roman"/>
          <w:spacing w:val="10"/>
          <w:sz w:val="32"/>
        </w:rPr>
      </w:pPr>
      <w:r w:rsidRPr="00387BB8">
        <w:rPr>
          <w:rFonts w:ascii="仿宋" w:eastAsia="仿宋" w:hAnsi="仿宋" w:cs="Times New Roman" w:hint="eastAsia"/>
          <w:spacing w:val="10"/>
          <w:sz w:val="32"/>
        </w:rPr>
        <w:t>甲方(盖章):                   乙方(盖章):</w:t>
      </w:r>
    </w:p>
    <w:p w:rsidR="00387BB8" w:rsidRPr="00387BB8" w:rsidRDefault="00387BB8" w:rsidP="00387BB8">
      <w:pPr>
        <w:snapToGrid w:val="0"/>
        <w:spacing w:line="540" w:lineRule="exact"/>
        <w:ind w:leftChars="-70" w:left="91" w:rightChars="-247" w:right="-519" w:hangingChars="70" w:hanging="238"/>
        <w:rPr>
          <w:rFonts w:ascii="仿宋" w:eastAsia="仿宋" w:hAnsi="仿宋" w:cs="Times New Roman"/>
          <w:spacing w:val="10"/>
          <w:sz w:val="32"/>
        </w:rPr>
      </w:pPr>
      <w:r w:rsidRPr="00387BB8">
        <w:rPr>
          <w:rFonts w:ascii="仿宋" w:eastAsia="仿宋" w:hAnsi="仿宋" w:cs="Times New Roman" w:hint="eastAsia"/>
          <w:spacing w:val="10"/>
          <w:sz w:val="32"/>
        </w:rPr>
        <w:t xml:space="preserve">        </w:t>
      </w:r>
    </w:p>
    <w:p w:rsidR="00387BB8" w:rsidRPr="00387BB8" w:rsidRDefault="00387BB8" w:rsidP="00387BB8">
      <w:pPr>
        <w:snapToGrid w:val="0"/>
        <w:spacing w:line="540" w:lineRule="exact"/>
        <w:ind w:leftChars="-70" w:left="91" w:rightChars="-247" w:right="-519" w:hangingChars="70" w:hanging="238"/>
        <w:rPr>
          <w:rFonts w:ascii="仿宋" w:eastAsia="仿宋" w:hAnsi="仿宋" w:cs="Times New Roman"/>
          <w:spacing w:val="10"/>
          <w:sz w:val="32"/>
        </w:rPr>
      </w:pPr>
    </w:p>
    <w:p w:rsidR="00387BB8" w:rsidRPr="00387BB8" w:rsidRDefault="00387BB8" w:rsidP="00387BB8">
      <w:pPr>
        <w:snapToGrid w:val="0"/>
        <w:spacing w:line="540" w:lineRule="exact"/>
        <w:ind w:leftChars="-70" w:left="91" w:hangingChars="70" w:hanging="238"/>
        <w:rPr>
          <w:rFonts w:ascii="仿宋" w:eastAsia="仿宋" w:hAnsi="仿宋" w:cs="Times New Roman"/>
          <w:spacing w:val="10"/>
          <w:sz w:val="32"/>
        </w:rPr>
      </w:pPr>
      <w:r w:rsidRPr="00387BB8">
        <w:rPr>
          <w:rFonts w:ascii="仿宋" w:eastAsia="仿宋" w:hAnsi="仿宋" w:cs="Times New Roman" w:hint="eastAsia"/>
          <w:spacing w:val="10"/>
          <w:sz w:val="32"/>
        </w:rPr>
        <w:t>法定代表人或授权代表          法定代表人或授权代表</w:t>
      </w:r>
    </w:p>
    <w:p w:rsidR="00387BB8" w:rsidRPr="00387BB8" w:rsidRDefault="00387BB8" w:rsidP="00387BB8">
      <w:pPr>
        <w:snapToGrid w:val="0"/>
        <w:spacing w:line="540" w:lineRule="exact"/>
        <w:ind w:leftChars="-70" w:left="91" w:hangingChars="70" w:hanging="238"/>
        <w:rPr>
          <w:rFonts w:ascii="仿宋" w:eastAsia="仿宋" w:hAnsi="仿宋" w:cs="Times New Roman"/>
          <w:spacing w:val="10"/>
          <w:sz w:val="32"/>
        </w:rPr>
      </w:pPr>
      <w:r w:rsidRPr="00387BB8">
        <w:rPr>
          <w:rFonts w:ascii="仿宋" w:eastAsia="仿宋" w:hAnsi="仿宋" w:cs="Times New Roman" w:hint="eastAsia"/>
          <w:spacing w:val="10"/>
          <w:sz w:val="32"/>
        </w:rPr>
        <w:t>(签字)：                     (签字)：</w:t>
      </w:r>
    </w:p>
    <w:p w:rsidR="00387BB8" w:rsidRPr="00387BB8" w:rsidRDefault="00387BB8" w:rsidP="00387BB8">
      <w:pPr>
        <w:tabs>
          <w:tab w:val="left" w:pos="2520"/>
        </w:tabs>
        <w:snapToGrid w:val="0"/>
        <w:spacing w:line="540" w:lineRule="exact"/>
        <w:ind w:left="5610" w:hangingChars="1650" w:hanging="5610"/>
        <w:rPr>
          <w:rFonts w:ascii="仿宋" w:eastAsia="仿宋" w:hAnsi="仿宋" w:cs="Times New Roman"/>
          <w:spacing w:val="10"/>
          <w:sz w:val="32"/>
          <w:szCs w:val="32"/>
        </w:rPr>
      </w:pPr>
      <w:r w:rsidRPr="00387BB8">
        <w:rPr>
          <w:rFonts w:ascii="仿宋" w:eastAsia="仿宋" w:hAnsi="仿宋" w:cs="Times New Roman" w:hint="eastAsia"/>
          <w:spacing w:val="10"/>
          <w:sz w:val="32"/>
          <w:szCs w:val="32"/>
        </w:rPr>
        <w:t xml:space="preserve">地址:                    地址： </w:t>
      </w:r>
    </w:p>
    <w:p w:rsidR="00387BB8" w:rsidRPr="00387BB8" w:rsidRDefault="00387BB8" w:rsidP="00387BB8">
      <w:pPr>
        <w:tabs>
          <w:tab w:val="left" w:pos="2520"/>
        </w:tabs>
        <w:snapToGrid w:val="0"/>
        <w:spacing w:line="540" w:lineRule="exact"/>
        <w:rPr>
          <w:rFonts w:ascii="仿宋" w:eastAsia="仿宋" w:hAnsi="仿宋" w:cs="Times New Roman"/>
          <w:spacing w:val="10"/>
          <w:sz w:val="32"/>
          <w:szCs w:val="32"/>
        </w:rPr>
      </w:pPr>
      <w:r w:rsidRPr="00387BB8">
        <w:rPr>
          <w:rFonts w:ascii="仿宋" w:eastAsia="仿宋" w:hAnsi="仿宋" w:cs="Times New Roman" w:hint="eastAsia"/>
          <w:spacing w:val="10"/>
          <w:sz w:val="32"/>
          <w:szCs w:val="32"/>
        </w:rPr>
        <w:t>邮编:                    邮编：</w:t>
      </w:r>
    </w:p>
    <w:p w:rsidR="00387BB8" w:rsidRPr="00387BB8" w:rsidRDefault="00387BB8" w:rsidP="00387BB8">
      <w:pPr>
        <w:snapToGrid w:val="0"/>
        <w:spacing w:line="540" w:lineRule="exact"/>
        <w:rPr>
          <w:rFonts w:ascii="仿宋" w:eastAsia="仿宋" w:hAnsi="仿宋" w:cs="Times New Roman"/>
          <w:spacing w:val="10"/>
          <w:sz w:val="24"/>
        </w:rPr>
      </w:pPr>
    </w:p>
    <w:p w:rsidR="00387BB8" w:rsidRPr="00387BB8" w:rsidRDefault="00387BB8" w:rsidP="00387BB8">
      <w:pPr>
        <w:spacing w:line="540" w:lineRule="exact"/>
        <w:jc w:val="center"/>
        <w:rPr>
          <w:rFonts w:ascii="仿宋" w:eastAsia="仿宋" w:hAnsi="仿宋" w:cs="Times New Roman"/>
          <w:spacing w:val="10"/>
          <w:sz w:val="32"/>
        </w:rPr>
      </w:pPr>
      <w:r w:rsidRPr="00387BB8">
        <w:rPr>
          <w:rFonts w:ascii="仿宋" w:eastAsia="仿宋" w:hAnsi="仿宋" w:cs="Times New Roman" w:hint="eastAsia"/>
          <w:spacing w:val="10"/>
          <w:sz w:val="32"/>
        </w:rPr>
        <w:t xml:space="preserve">   </w:t>
      </w:r>
    </w:p>
    <w:p w:rsidR="00387BB8" w:rsidRPr="00387BB8" w:rsidRDefault="00387BB8" w:rsidP="00387BB8">
      <w:pPr>
        <w:spacing w:line="540" w:lineRule="exact"/>
        <w:jc w:val="center"/>
        <w:rPr>
          <w:rFonts w:ascii="仿宋" w:eastAsia="仿宋" w:hAnsi="仿宋" w:cs="Times New Roman"/>
          <w:spacing w:val="10"/>
          <w:sz w:val="32"/>
        </w:rPr>
      </w:pPr>
    </w:p>
    <w:p w:rsidR="00387BB8" w:rsidRPr="00387BB8" w:rsidRDefault="00387BB8" w:rsidP="00387BB8">
      <w:pPr>
        <w:spacing w:line="540" w:lineRule="exact"/>
        <w:jc w:val="center"/>
        <w:rPr>
          <w:rFonts w:ascii="仿宋" w:eastAsia="仿宋" w:hAnsi="仿宋" w:cs="Times New Roman"/>
          <w:b/>
          <w:sz w:val="24"/>
        </w:rPr>
      </w:pPr>
      <w:r w:rsidRPr="00387BB8">
        <w:rPr>
          <w:rFonts w:ascii="仿宋" w:eastAsia="仿宋" w:hAnsi="仿宋" w:cs="Times New Roman" w:hint="eastAsia"/>
          <w:spacing w:val="10"/>
          <w:sz w:val="32"/>
        </w:rPr>
        <w:t xml:space="preserve">  2019年   月   日          2019年   月   日</w:t>
      </w:r>
    </w:p>
    <w:p w:rsidR="0003215F" w:rsidRPr="00387BB8" w:rsidRDefault="0003215F">
      <w:bookmarkStart w:id="0" w:name="_GoBack"/>
      <w:bookmarkEnd w:id="0"/>
    </w:p>
    <w:sectPr w:rsidR="0003215F" w:rsidRPr="00387BB8" w:rsidSect="00A85131">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6A" w:rsidRDefault="007E366A" w:rsidP="00387BB8">
      <w:r>
        <w:separator/>
      </w:r>
    </w:p>
  </w:endnote>
  <w:endnote w:type="continuationSeparator" w:id="0">
    <w:p w:rsidR="007E366A" w:rsidRDefault="007E366A" w:rsidP="0038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6A" w:rsidRDefault="007E366A" w:rsidP="00387BB8">
      <w:r>
        <w:separator/>
      </w:r>
    </w:p>
  </w:footnote>
  <w:footnote w:type="continuationSeparator" w:id="0">
    <w:p w:rsidR="007E366A" w:rsidRDefault="007E366A" w:rsidP="0038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D7"/>
    <w:rsid w:val="0003215F"/>
    <w:rsid w:val="00387BB8"/>
    <w:rsid w:val="007E366A"/>
    <w:rsid w:val="0086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7BB8"/>
    <w:rPr>
      <w:sz w:val="18"/>
      <w:szCs w:val="18"/>
    </w:rPr>
  </w:style>
  <w:style w:type="paragraph" w:styleId="a4">
    <w:name w:val="footer"/>
    <w:basedOn w:val="a"/>
    <w:link w:val="Char0"/>
    <w:uiPriority w:val="99"/>
    <w:unhideWhenUsed/>
    <w:rsid w:val="00387BB8"/>
    <w:pPr>
      <w:tabs>
        <w:tab w:val="center" w:pos="4153"/>
        <w:tab w:val="right" w:pos="8306"/>
      </w:tabs>
      <w:snapToGrid w:val="0"/>
      <w:jc w:val="left"/>
    </w:pPr>
    <w:rPr>
      <w:sz w:val="18"/>
      <w:szCs w:val="18"/>
    </w:rPr>
  </w:style>
  <w:style w:type="character" w:customStyle="1" w:styleId="Char0">
    <w:name w:val="页脚 Char"/>
    <w:basedOn w:val="a0"/>
    <w:link w:val="a4"/>
    <w:uiPriority w:val="99"/>
    <w:rsid w:val="00387B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7BB8"/>
    <w:rPr>
      <w:sz w:val="18"/>
      <w:szCs w:val="18"/>
    </w:rPr>
  </w:style>
  <w:style w:type="paragraph" w:styleId="a4">
    <w:name w:val="footer"/>
    <w:basedOn w:val="a"/>
    <w:link w:val="Char0"/>
    <w:uiPriority w:val="99"/>
    <w:unhideWhenUsed/>
    <w:rsid w:val="00387BB8"/>
    <w:pPr>
      <w:tabs>
        <w:tab w:val="center" w:pos="4153"/>
        <w:tab w:val="right" w:pos="8306"/>
      </w:tabs>
      <w:snapToGrid w:val="0"/>
      <w:jc w:val="left"/>
    </w:pPr>
    <w:rPr>
      <w:sz w:val="18"/>
      <w:szCs w:val="18"/>
    </w:rPr>
  </w:style>
  <w:style w:type="character" w:customStyle="1" w:styleId="Char0">
    <w:name w:val="页脚 Char"/>
    <w:basedOn w:val="a0"/>
    <w:link w:val="a4"/>
    <w:uiPriority w:val="99"/>
    <w:rsid w:val="00387B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2019-09-12T09:44:00Z</dcterms:created>
  <dcterms:modified xsi:type="dcterms:W3CDTF">2019-09-12T09:45:00Z</dcterms:modified>
</cp:coreProperties>
</file>