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第一届全国学生（青年）运动会（公开组）</w:t>
      </w:r>
    </w:p>
    <w:p>
      <w:pPr>
        <w:pStyle w:val="3"/>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rPr>
        <w:t>冲浪项目竞赛</w:t>
      </w:r>
      <w:r>
        <w:rPr>
          <w:rFonts w:hint="eastAsia" w:asciiTheme="majorEastAsia" w:hAnsiTheme="majorEastAsia" w:eastAsiaTheme="majorEastAsia" w:cstheme="majorEastAsia"/>
          <w:b/>
          <w:bCs/>
          <w:sz w:val="36"/>
          <w:szCs w:val="36"/>
          <w:lang w:eastAsia="zh-CN"/>
        </w:rPr>
        <w:t>规程</w:t>
      </w:r>
      <w:bookmarkStart w:id="7" w:name="_GoBack"/>
      <w:bookmarkEnd w:id="7"/>
    </w:p>
    <w:p>
      <w:pPr>
        <w:ind w:left="420" w:right="42" w:rightChars="20" w:hanging="420"/>
        <w:jc w:val="center"/>
        <w:rPr>
          <w:rFonts w:hint="eastAsia" w:ascii="仿宋" w:hAnsi="仿宋" w:eastAsia="仿宋" w:cs="仿宋"/>
          <w:color w:val="000000"/>
          <w:sz w:val="32"/>
          <w:szCs w:val="32"/>
        </w:rPr>
      </w:pPr>
    </w:p>
    <w:p>
      <w:pPr>
        <w:tabs>
          <w:tab w:val="left" w:pos="640"/>
        </w:tabs>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一、竞赛</w:t>
      </w:r>
      <w:r>
        <w:rPr>
          <w:rFonts w:hint="eastAsia" w:ascii="仿宋" w:hAnsi="仿宋" w:eastAsia="仿宋" w:cs="仿宋"/>
          <w:b/>
          <w:sz w:val="32"/>
          <w:szCs w:val="32"/>
          <w:lang w:eastAsia="zh-CN"/>
        </w:rPr>
        <w:t>时间</w:t>
      </w:r>
      <w:r>
        <w:rPr>
          <w:rFonts w:hint="eastAsia" w:ascii="仿宋" w:hAnsi="仿宋" w:eastAsia="仿宋" w:cs="仿宋"/>
          <w:b/>
          <w:sz w:val="32"/>
          <w:szCs w:val="32"/>
        </w:rPr>
        <w:t>和地点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预赛：7月，广西北海</w:t>
      </w:r>
    </w:p>
    <w:p>
      <w:pPr>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rPr>
        <w:t>决赛：</w:t>
      </w:r>
      <w:r>
        <w:rPr>
          <w:rFonts w:hint="eastAsia" w:ascii="仿宋" w:hAnsi="仿宋" w:eastAsia="仿宋"/>
          <w:sz w:val="32"/>
          <w:szCs w:val="32"/>
          <w:lang w:val="en-US" w:eastAsia="zh-CN"/>
        </w:rPr>
        <w:t>7</w:t>
      </w:r>
      <w:r>
        <w:rPr>
          <w:rFonts w:hint="eastAsia" w:ascii="仿宋" w:hAnsi="仿宋" w:eastAsia="仿宋"/>
          <w:sz w:val="32"/>
          <w:szCs w:val="32"/>
          <w:highlight w:val="none"/>
          <w:lang w:val="en-US" w:eastAsia="zh-CN"/>
        </w:rPr>
        <w:t>月</w:t>
      </w:r>
      <w:r>
        <w:rPr>
          <w:rFonts w:hint="eastAsia" w:ascii="仿宋" w:hAnsi="仿宋" w:eastAsia="仿宋"/>
          <w:sz w:val="32"/>
          <w:szCs w:val="32"/>
          <w:lang w:val="en-US" w:eastAsia="zh-CN"/>
        </w:rPr>
        <w:t>，广西北海</w:t>
      </w:r>
    </w:p>
    <w:p>
      <w:pPr>
        <w:tabs>
          <w:tab w:val="left" w:pos="640"/>
        </w:tabs>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二、竞赛项目</w:t>
      </w:r>
    </w:p>
    <w:p>
      <w:pPr>
        <w:spacing w:line="360" w:lineRule="auto"/>
        <w:ind w:firstLine="640" w:firstLineChars="200"/>
        <w:rPr>
          <w:rFonts w:ascii="仿宋" w:hAnsi="仿宋" w:eastAsia="仿宋"/>
          <w:sz w:val="32"/>
          <w:szCs w:val="32"/>
        </w:rPr>
      </w:pPr>
      <w:bookmarkStart w:id="0" w:name="_Hlk131669474"/>
      <w:r>
        <w:rPr>
          <w:rFonts w:hint="eastAsia" w:ascii="仿宋" w:hAnsi="仿宋" w:eastAsia="仿宋"/>
          <w:sz w:val="32"/>
          <w:szCs w:val="32"/>
        </w:rPr>
        <w:t>按照《第一届全国学生（青年）运动会（公开组）小项和年龄设置方案》相关规定执行。</w:t>
      </w:r>
    </w:p>
    <w:bookmarkEnd w:id="0"/>
    <w:p>
      <w:pPr>
        <w:tabs>
          <w:tab w:val="left" w:pos="640"/>
        </w:tabs>
        <w:spacing w:line="360" w:lineRule="auto"/>
        <w:ind w:left="494"/>
        <w:rPr>
          <w:rFonts w:ascii="仿宋" w:hAnsi="仿宋" w:eastAsia="仿宋" w:cs="仿宋"/>
          <w:b/>
          <w:sz w:val="32"/>
          <w:szCs w:val="32"/>
        </w:rPr>
      </w:pPr>
      <w:r>
        <w:rPr>
          <w:rFonts w:hint="eastAsia" w:ascii="仿宋" w:hAnsi="仿宋" w:eastAsia="仿宋" w:cs="仿宋"/>
          <w:b/>
          <w:sz w:val="32"/>
          <w:szCs w:val="32"/>
        </w:rPr>
        <w:t>三、参加单位</w:t>
      </w:r>
    </w:p>
    <w:p>
      <w:pPr>
        <w:spacing w:line="360" w:lineRule="auto"/>
        <w:ind w:firstLine="640" w:firstLineChars="200"/>
        <w:rPr>
          <w:rFonts w:hint="eastAsia" w:ascii="仿宋" w:hAnsi="仿宋" w:eastAsia="仿宋"/>
          <w:sz w:val="32"/>
          <w:szCs w:val="32"/>
        </w:rPr>
      </w:pPr>
      <w:bookmarkStart w:id="1" w:name="_Hlk131671426"/>
      <w:bookmarkStart w:id="2" w:name="_Hlk131669489"/>
      <w:r>
        <w:rPr>
          <w:rFonts w:hint="eastAsia" w:ascii="仿宋" w:hAnsi="仿宋" w:eastAsia="仿宋"/>
          <w:sz w:val="32"/>
          <w:szCs w:val="32"/>
        </w:rPr>
        <w:t>河北省石家庄市、保定市、邯郸市，山西省太原市、大同市，内蒙古自治区呼和浩特市、赤峰市，辽宁省沈阳市、大连市、鞍山市、朝阳市，吉林省长春市、吉林市，黑龙江省哈尔滨市、齐齐哈尔市、大庆市、七台河市，江苏省南京市、苏州市，浙江省杭州市、宁波市、温州市，安徽省合肥市、滁州市，福建省福州市、厦门市，江西省南昌市、赣州市，山东省济南市、青岛市，河南省郑州市、洛阳市，湖北省武汉市、宜昌市，湖南省长沙市、岳阳市，广东省广州市、深圳市、东莞市，广西壮族自治区南宁市、北海市，海南省海口市，四川省成都市、甘孜藏族自治州，贵州省贵阳市、遵义市，云南省昆明市、玉溪市，西藏自治区拉萨市，陕西省西安市、榆林市，甘肃省兰州市、天水市，青海省西宁市，宁夏回族自治区银川市、石嘴山市，新疆维吾尔自治区乌鲁木齐市、喀什地区，新疆生产建设兵团第八师石河子市，北京市东城区、朝阳区，天津市西青区、滨海新区，上海市黄浦区、杨浦区，重庆市沙坪坝区、九龙坡区，香港特别行政区，澳门特别行政区。</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以上单位有资格报名参加比赛。</w:t>
      </w:r>
      <w:bookmarkEnd w:id="1"/>
      <w:bookmarkEnd w:id="2"/>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四、运动员资格</w:t>
      </w:r>
    </w:p>
    <w:p>
      <w:pPr>
        <w:adjustRightInd w:val="0"/>
        <w:spacing w:line="580" w:lineRule="exact"/>
        <w:ind w:firstLine="640" w:firstLineChars="200"/>
        <w:contextualSpacing/>
        <w:rPr>
          <w:rFonts w:ascii="仿宋" w:hAnsi="仿宋" w:eastAsia="仿宋"/>
          <w:sz w:val="32"/>
          <w:szCs w:val="32"/>
        </w:rPr>
      </w:pPr>
      <w:r>
        <w:rPr>
          <w:rFonts w:hint="eastAsia" w:ascii="仿宋" w:hAnsi="仿宋" w:eastAsia="仿宋"/>
          <w:sz w:val="32"/>
          <w:szCs w:val="32"/>
        </w:rPr>
        <w:t>（一）运动员资格</w:t>
      </w:r>
      <w:r>
        <w:rPr>
          <w:rFonts w:ascii="仿宋" w:hAnsi="仿宋" w:eastAsia="仿宋"/>
          <w:sz w:val="32"/>
          <w:szCs w:val="32"/>
        </w:rPr>
        <w:t>按照《第一届全国学生（青年）运动会竞赛规程总则》第六条第二款有关规定执行。</w:t>
      </w:r>
    </w:p>
    <w:p>
      <w:pPr>
        <w:adjustRightInd w:val="0"/>
        <w:spacing w:line="58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（二）</w:t>
      </w:r>
      <w:bookmarkStart w:id="3" w:name="_Hlk131667866"/>
      <w:bookmarkStart w:id="4" w:name="_Hlk131669518"/>
      <w:r>
        <w:rPr>
          <w:rFonts w:hint="eastAsia" w:ascii="仿宋" w:hAnsi="仿宋" w:eastAsia="仿宋"/>
          <w:sz w:val="32"/>
          <w:szCs w:val="32"/>
        </w:rPr>
        <w:t>运动员年龄按照《第一届全国学生（青年）运动会（公开组）小项和年龄设置方案》执行。</w:t>
      </w:r>
      <w:bookmarkEnd w:id="3"/>
    </w:p>
    <w:p>
      <w:pPr>
        <w:adjustRightInd w:val="0"/>
        <w:spacing w:line="58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（三）香港、澳门参赛运动员应为香港、澳门特别行政区居民中的中国公民或香港、澳门特别行政区的永久性居民</w:t>
      </w:r>
      <w:r>
        <w:rPr>
          <w:rFonts w:hint="eastAsia" w:ascii="仿宋" w:hAnsi="仿宋" w:eastAsia="仿宋"/>
          <w:sz w:val="32"/>
          <w:szCs w:val="32"/>
          <w:lang w:eastAsia="zh-CN"/>
        </w:rPr>
        <w:t>，</w:t>
      </w:r>
      <w:r>
        <w:rPr>
          <w:rFonts w:hint="eastAsia" w:ascii="仿宋" w:hAnsi="仿宋" w:eastAsia="仿宋"/>
          <w:sz w:val="32"/>
          <w:szCs w:val="32"/>
        </w:rPr>
        <w:t>运动员资格由香港、澳门参赛代表团依照规定审定。</w:t>
      </w:r>
    </w:p>
    <w:p>
      <w:pPr>
        <w:adjustRightInd w:val="0"/>
        <w:spacing w:line="580" w:lineRule="exact"/>
        <w:ind w:firstLine="640" w:firstLineChars="200"/>
        <w:contextualSpacing/>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参赛运动员和教练员均须</w:t>
      </w:r>
      <w:r>
        <w:rPr>
          <w:rFonts w:hint="eastAsia" w:ascii="仿宋" w:hAnsi="仿宋" w:eastAsia="仿宋"/>
          <w:sz w:val="32"/>
          <w:szCs w:val="32"/>
          <w:lang w:eastAsia="zh-CN"/>
        </w:rPr>
        <w:t>按照要求</w:t>
      </w:r>
      <w:r>
        <w:rPr>
          <w:rFonts w:ascii="仿宋" w:hAnsi="仿宋" w:eastAsia="仿宋"/>
          <w:sz w:val="32"/>
          <w:szCs w:val="32"/>
        </w:rPr>
        <w:t>完成反兴奋剂年度教育培训和考核。</w:t>
      </w:r>
      <w:bookmarkEnd w:id="4"/>
    </w:p>
    <w:p>
      <w:pPr>
        <w:adjustRightInd w:val="0"/>
        <w:spacing w:line="580" w:lineRule="exact"/>
        <w:ind w:firstLine="640" w:firstLineChars="200"/>
        <w:contextualSpacing/>
        <w:rPr>
          <w:rFonts w:hint="eastAsia" w:ascii="仿宋" w:hAnsi="仿宋" w:eastAsia="仿宋" w:cs="仿宋"/>
          <w:sz w:val="32"/>
          <w:szCs w:val="32"/>
          <w:lang w:eastAsia="zh-CN"/>
        </w:rPr>
      </w:pPr>
      <w:r>
        <w:rPr>
          <w:rFonts w:hint="eastAsia" w:ascii="仿宋" w:hAnsi="仿宋" w:eastAsia="仿宋"/>
          <w:sz w:val="32"/>
          <w:szCs w:val="32"/>
        </w:rPr>
        <w:t>（五）</w:t>
      </w:r>
      <w:r>
        <w:rPr>
          <w:rFonts w:hint="eastAsia" w:ascii="仿宋" w:hAnsi="仿宋" w:eastAsia="仿宋"/>
          <w:sz w:val="32"/>
          <w:szCs w:val="32"/>
          <w:lang w:eastAsia="zh-CN"/>
        </w:rPr>
        <w:t>体育总局水上中心将对</w:t>
      </w:r>
      <w:r>
        <w:rPr>
          <w:rFonts w:hint="eastAsia" w:ascii="仿宋" w:hAnsi="仿宋" w:eastAsia="仿宋"/>
          <w:sz w:val="32"/>
          <w:szCs w:val="32"/>
        </w:rPr>
        <w:t>预</w:t>
      </w:r>
      <w:r>
        <w:rPr>
          <w:rFonts w:hint="eastAsia" w:ascii="仿宋" w:hAnsi="仿宋" w:eastAsia="仿宋"/>
          <w:sz w:val="32"/>
          <w:szCs w:val="32"/>
          <w:lang w:eastAsia="zh-CN"/>
        </w:rPr>
        <w:t>、</w:t>
      </w:r>
      <w:r>
        <w:rPr>
          <w:rFonts w:hint="eastAsia" w:ascii="仿宋" w:hAnsi="仿宋" w:eastAsia="仿宋"/>
          <w:sz w:val="32"/>
          <w:szCs w:val="32"/>
        </w:rPr>
        <w:t>决赛报名</w:t>
      </w:r>
      <w:r>
        <w:rPr>
          <w:rFonts w:hint="eastAsia" w:ascii="仿宋" w:hAnsi="仿宋" w:eastAsia="仿宋"/>
          <w:sz w:val="32"/>
          <w:szCs w:val="32"/>
          <w:lang w:eastAsia="zh-CN"/>
        </w:rPr>
        <w:t>参赛</w:t>
      </w:r>
      <w:r>
        <w:rPr>
          <w:rFonts w:hint="eastAsia" w:ascii="仿宋" w:hAnsi="仿宋" w:eastAsia="仿宋"/>
          <w:sz w:val="32"/>
          <w:szCs w:val="32"/>
        </w:rPr>
        <w:t>运动员进行公示，</w:t>
      </w:r>
      <w:r>
        <w:rPr>
          <w:rFonts w:hint="eastAsia" w:ascii="仿宋" w:hAnsi="仿宋" w:eastAsia="仿宋" w:cs="仿宋"/>
          <w:sz w:val="32"/>
          <w:szCs w:val="32"/>
        </w:rPr>
        <w:t>公示期间如对运动员代表资格有异议，请书面反馈（加盖公章）至体育总局</w:t>
      </w:r>
      <w:r>
        <w:rPr>
          <w:rFonts w:hint="eastAsia" w:ascii="仿宋" w:hAnsi="仿宋" w:eastAsia="仿宋" w:cs="仿宋"/>
          <w:sz w:val="32"/>
          <w:szCs w:val="32"/>
          <w:lang w:eastAsia="zh-CN"/>
        </w:rPr>
        <w:t>水上</w:t>
      </w:r>
      <w:r>
        <w:rPr>
          <w:rFonts w:hint="eastAsia" w:ascii="仿宋" w:hAnsi="仿宋" w:eastAsia="仿宋" w:cs="仿宋"/>
          <w:sz w:val="32"/>
          <w:szCs w:val="32"/>
        </w:rPr>
        <w:t>中心</w:t>
      </w:r>
      <w:r>
        <w:rPr>
          <w:rFonts w:hint="eastAsia" w:ascii="仿宋" w:hAnsi="仿宋" w:eastAsia="仿宋" w:cs="仿宋"/>
          <w:sz w:val="32"/>
          <w:szCs w:val="32"/>
          <w:lang w:eastAsia="zh-CN"/>
        </w:rPr>
        <w:t>，</w:t>
      </w:r>
      <w:r>
        <w:rPr>
          <w:rFonts w:hint="eastAsia" w:ascii="仿宋" w:hAnsi="仿宋" w:eastAsia="仿宋" w:cs="仿宋"/>
          <w:sz w:val="32"/>
          <w:szCs w:val="32"/>
        </w:rPr>
        <w:t>公示期间未提出异议的，</w:t>
      </w:r>
      <w:r>
        <w:rPr>
          <w:rFonts w:hint="eastAsia" w:ascii="仿宋" w:hAnsi="仿宋" w:eastAsia="仿宋" w:cs="仿宋"/>
          <w:sz w:val="32"/>
          <w:szCs w:val="32"/>
          <w:lang w:eastAsia="zh-CN"/>
        </w:rPr>
        <w:t>则</w:t>
      </w:r>
      <w:r>
        <w:rPr>
          <w:rFonts w:hint="eastAsia" w:ascii="仿宋" w:hAnsi="仿宋" w:eastAsia="仿宋" w:cs="仿宋"/>
          <w:sz w:val="32"/>
          <w:szCs w:val="32"/>
        </w:rPr>
        <w:t>视为各单位对运动员代表资格无意见。</w:t>
      </w:r>
      <w:r>
        <w:rPr>
          <w:rFonts w:hint="eastAsia" w:ascii="仿宋" w:hAnsi="仿宋" w:eastAsia="仿宋" w:cs="仿宋"/>
          <w:sz w:val="32"/>
          <w:szCs w:val="32"/>
          <w:lang w:eastAsia="zh-CN"/>
        </w:rPr>
        <w:t>具体公示通知另行发布。</w:t>
      </w:r>
    </w:p>
    <w:p>
      <w:pPr>
        <w:adjustRightInd w:val="0"/>
        <w:spacing w:line="58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（六）赛事相关单位和人员应对运动员的健康状况、水中自救能力和意外伤害负责，并承担与参加比赛有关的风险，该风险包括但不限于赛事期间可能发生的任何人身伤害或财产损失。</w:t>
      </w:r>
    </w:p>
    <w:p>
      <w:pPr>
        <w:adjustRightInd w:val="0"/>
        <w:spacing w:line="580" w:lineRule="exact"/>
        <w:ind w:firstLine="643" w:firstLineChars="200"/>
        <w:contextualSpacing/>
        <w:rPr>
          <w:rFonts w:ascii="仿宋" w:hAnsi="仿宋" w:eastAsia="仿宋" w:cs="仿宋"/>
          <w:b/>
          <w:sz w:val="32"/>
          <w:szCs w:val="32"/>
        </w:rPr>
      </w:pPr>
      <w:r>
        <w:rPr>
          <w:rFonts w:hint="eastAsia" w:ascii="仿宋" w:hAnsi="仿宋" w:eastAsia="仿宋" w:cs="仿宋"/>
          <w:b/>
          <w:sz w:val="32"/>
          <w:szCs w:val="32"/>
        </w:rPr>
        <w:t>五、参加办法</w:t>
      </w:r>
    </w:p>
    <w:p>
      <w:pPr>
        <w:adjustRightInd w:val="0"/>
        <w:spacing w:line="580" w:lineRule="exact"/>
        <w:ind w:firstLine="640" w:firstLineChars="200"/>
        <w:contextualSpacing/>
        <w:rPr>
          <w:rFonts w:ascii="仿宋" w:hAnsi="仿宋" w:eastAsia="仿宋"/>
          <w:sz w:val="32"/>
          <w:szCs w:val="32"/>
        </w:rPr>
      </w:pPr>
      <w:r>
        <w:rPr>
          <w:rFonts w:hint="eastAsia" w:ascii="仿宋" w:hAnsi="仿宋" w:eastAsia="仿宋"/>
          <w:sz w:val="32"/>
          <w:szCs w:val="32"/>
        </w:rPr>
        <w:t>（一）预赛</w:t>
      </w:r>
    </w:p>
    <w:p>
      <w:pPr>
        <w:adjustRightInd w:val="0"/>
        <w:spacing w:line="580" w:lineRule="exact"/>
        <w:ind w:firstLine="640" w:firstLineChars="200"/>
        <w:contextualSpacing/>
        <w:rPr>
          <w:rFonts w:ascii="仿宋" w:hAnsi="仿宋" w:eastAsia="仿宋"/>
          <w:sz w:val="32"/>
          <w:szCs w:val="32"/>
        </w:rPr>
      </w:pPr>
      <w:r>
        <w:rPr>
          <w:rFonts w:hint="eastAsia" w:ascii="仿宋" w:hAnsi="仿宋" w:eastAsia="仿宋"/>
          <w:sz w:val="32"/>
          <w:szCs w:val="32"/>
        </w:rPr>
        <w:t>各参赛单位每个小项限报3名运动员。</w:t>
      </w:r>
      <w:r>
        <w:rPr>
          <w:rFonts w:ascii="仿宋" w:hAnsi="仿宋" w:eastAsia="仿宋"/>
          <w:sz w:val="32"/>
          <w:szCs w:val="32"/>
        </w:rPr>
        <w:t>运动队官员包括领队、教练员、队医、工作人员等，其中领队只能报1人</w:t>
      </w:r>
      <w:r>
        <w:rPr>
          <w:rFonts w:hint="eastAsia" w:ascii="仿宋" w:hAnsi="仿宋" w:eastAsia="仿宋"/>
          <w:sz w:val="32"/>
          <w:szCs w:val="32"/>
        </w:rPr>
        <w:t>。</w:t>
      </w:r>
      <w:r>
        <w:rPr>
          <w:rFonts w:ascii="仿宋" w:hAnsi="仿宋" w:eastAsia="仿宋"/>
          <w:sz w:val="32"/>
          <w:szCs w:val="32"/>
        </w:rPr>
        <w:t>运动队正编官员数量按运动员数量1:4确定。</w:t>
      </w:r>
    </w:p>
    <w:p>
      <w:pPr>
        <w:adjustRightInd w:val="0"/>
        <w:spacing w:line="58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（二）决赛</w:t>
      </w:r>
    </w:p>
    <w:p>
      <w:pPr>
        <w:adjustRightInd w:val="0"/>
        <w:spacing w:line="580" w:lineRule="exact"/>
        <w:ind w:firstLine="640" w:firstLineChars="200"/>
        <w:contextualSpacing/>
        <w:rPr>
          <w:rFonts w:ascii="仿宋" w:hAnsi="仿宋" w:eastAsia="仿宋"/>
          <w:sz w:val="32"/>
          <w:szCs w:val="32"/>
        </w:rPr>
      </w:pPr>
      <w:r>
        <w:rPr>
          <w:rFonts w:hint="eastAsia" w:ascii="仿宋" w:hAnsi="仿宋" w:eastAsia="仿宋"/>
          <w:sz w:val="32"/>
          <w:szCs w:val="32"/>
        </w:rPr>
        <w:t>1.决赛各小项参赛名额：男子短板前32名、女子短板前32名、男子长板前24名、女子短板前24名</w:t>
      </w:r>
      <w:r>
        <w:rPr>
          <w:rFonts w:hint="eastAsia" w:ascii="仿宋" w:hAnsi="仿宋" w:eastAsia="仿宋"/>
          <w:sz w:val="32"/>
          <w:szCs w:val="32"/>
          <w:lang w:eastAsia="zh-CN"/>
        </w:rPr>
        <w:t>，</w:t>
      </w:r>
      <w:r>
        <w:rPr>
          <w:rFonts w:hint="eastAsia" w:ascii="仿宋" w:hAnsi="仿宋" w:eastAsia="仿宋"/>
          <w:sz w:val="32"/>
          <w:szCs w:val="32"/>
        </w:rPr>
        <w:t>获得参加决赛资格。</w:t>
      </w:r>
    </w:p>
    <w:p>
      <w:pPr>
        <w:adjustRightInd w:val="0"/>
        <w:spacing w:line="580" w:lineRule="exact"/>
        <w:ind w:firstLine="640" w:firstLineChars="200"/>
        <w:contextualSpacing/>
        <w:rPr>
          <w:rFonts w:ascii="仿宋" w:hAnsi="仿宋" w:eastAsia="仿宋"/>
          <w:sz w:val="32"/>
          <w:szCs w:val="32"/>
        </w:rPr>
      </w:pPr>
      <w:r>
        <w:rPr>
          <w:rFonts w:hint="eastAsia" w:ascii="仿宋" w:hAnsi="仿宋" w:eastAsia="仿宋"/>
          <w:sz w:val="32"/>
          <w:szCs w:val="32"/>
        </w:rPr>
        <w:t>2.各参赛单位每个小项进入决赛人数最多不超过 2 人，如参赛单位有小项超过2人获得决赛资格，则多余名额顺延至该小项只获得1个决赛资格的排名最高的参赛单位。</w:t>
      </w:r>
    </w:p>
    <w:p>
      <w:pPr>
        <w:adjustRightInd w:val="0"/>
        <w:spacing w:line="580" w:lineRule="exact"/>
        <w:ind w:firstLine="640" w:firstLineChars="200"/>
        <w:contextualSpacing/>
        <w:rPr>
          <w:rFonts w:ascii="仿宋" w:hAnsi="仿宋" w:eastAsia="仿宋"/>
          <w:sz w:val="32"/>
          <w:szCs w:val="32"/>
        </w:rPr>
      </w:pPr>
      <w:r>
        <w:rPr>
          <w:rFonts w:hint="eastAsia" w:ascii="仿宋" w:hAnsi="仿宋" w:eastAsia="仿宋"/>
          <w:sz w:val="32"/>
          <w:szCs w:val="32"/>
        </w:rPr>
        <w:t>3.预赛取得的资格为代表单位资格，参赛单位可以更换运动员参加决赛。</w:t>
      </w:r>
    </w:p>
    <w:p>
      <w:pPr>
        <w:adjustRightInd w:val="0"/>
        <w:spacing w:line="580" w:lineRule="exact"/>
        <w:ind w:firstLine="640" w:firstLineChars="200"/>
        <w:contextualSpacing/>
        <w:rPr>
          <w:rFonts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eastAsia="zh-CN"/>
        </w:rPr>
        <w:t>.</w:t>
      </w:r>
      <w:r>
        <w:rPr>
          <w:rFonts w:hint="eastAsia" w:ascii="仿宋" w:hAnsi="仿宋" w:eastAsia="仿宋"/>
          <w:sz w:val="32"/>
          <w:szCs w:val="32"/>
        </w:rPr>
        <w:t>根据《第一届</w:t>
      </w:r>
      <w:r>
        <w:rPr>
          <w:rFonts w:hint="eastAsia" w:ascii="仿宋" w:hAnsi="仿宋" w:eastAsia="仿宋"/>
          <w:sz w:val="32"/>
          <w:szCs w:val="32"/>
          <w:lang w:eastAsia="zh-CN"/>
        </w:rPr>
        <w:t>全国</w:t>
      </w:r>
      <w:r>
        <w:rPr>
          <w:rFonts w:hint="eastAsia" w:ascii="仿宋" w:hAnsi="仿宋" w:eastAsia="仿宋"/>
          <w:sz w:val="32"/>
          <w:szCs w:val="32"/>
        </w:rPr>
        <w:t>学生（青年）运动会竞赛规程总则》第七条第二款，香港、澳门</w:t>
      </w:r>
      <w:r>
        <w:rPr>
          <w:rFonts w:hint="eastAsia" w:ascii="仿宋" w:hAnsi="仿宋" w:eastAsia="仿宋"/>
          <w:sz w:val="32"/>
          <w:szCs w:val="32"/>
          <w:lang w:eastAsia="zh-CN"/>
        </w:rPr>
        <w:t>代表团</w:t>
      </w:r>
      <w:r>
        <w:rPr>
          <w:rFonts w:hint="eastAsia" w:ascii="仿宋" w:hAnsi="仿宋" w:eastAsia="仿宋"/>
          <w:sz w:val="32"/>
          <w:szCs w:val="32"/>
        </w:rPr>
        <w:t>可直接报名参加决赛，每个小项限报2名运动员，不占用原进入决赛名额数。</w:t>
      </w:r>
    </w:p>
    <w:p>
      <w:pPr>
        <w:pStyle w:val="8"/>
        <w:widowControl/>
        <w:spacing w:line="58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5</w:t>
      </w:r>
      <w:r>
        <w:rPr>
          <w:rFonts w:ascii="仿宋" w:hAnsi="仿宋" w:eastAsia="仿宋"/>
          <w:sz w:val="32"/>
          <w:szCs w:val="32"/>
        </w:rPr>
        <w:t>.运动队官员</w:t>
      </w:r>
      <w:r>
        <w:rPr>
          <w:rFonts w:hint="eastAsia" w:ascii="仿宋" w:hAnsi="仿宋" w:eastAsia="仿宋"/>
          <w:sz w:val="32"/>
          <w:szCs w:val="32"/>
          <w:lang w:eastAsia="zh-CN"/>
        </w:rPr>
        <w:t>相关规定同预赛。</w:t>
      </w:r>
    </w:p>
    <w:p>
      <w:pPr>
        <w:pStyle w:val="8"/>
        <w:widowControl/>
        <w:spacing w:line="580" w:lineRule="exact"/>
        <w:ind w:firstLine="643" w:firstLineChars="200"/>
        <w:rPr>
          <w:rFonts w:ascii="仿宋" w:hAnsi="仿宋" w:eastAsia="仿宋" w:cs="仿宋"/>
          <w:b/>
          <w:sz w:val="32"/>
          <w:szCs w:val="32"/>
        </w:rPr>
      </w:pPr>
      <w:r>
        <w:rPr>
          <w:rFonts w:hint="eastAsia" w:ascii="仿宋" w:hAnsi="仿宋" w:eastAsia="仿宋" w:cs="仿宋"/>
          <w:b/>
          <w:sz w:val="32"/>
          <w:szCs w:val="32"/>
        </w:rPr>
        <w:t>六、竞赛办法</w:t>
      </w:r>
    </w:p>
    <w:p>
      <w:pPr>
        <w:adjustRightInd w:val="0"/>
        <w:spacing w:line="580" w:lineRule="exact"/>
        <w:ind w:firstLine="640" w:firstLineChars="200"/>
        <w:contextualSpacing/>
        <w:rPr>
          <w:rFonts w:ascii="仿宋" w:hAnsi="仿宋" w:eastAsia="仿宋"/>
          <w:sz w:val="32"/>
          <w:szCs w:val="32"/>
        </w:rPr>
      </w:pPr>
      <w:r>
        <w:rPr>
          <w:rFonts w:hint="eastAsia" w:ascii="仿宋" w:hAnsi="仿宋" w:eastAsia="仿宋"/>
          <w:sz w:val="32"/>
          <w:szCs w:val="32"/>
        </w:rPr>
        <w:t>（一）执行国际冲浪联合会最新竞赛规则、竞赛委员会颁布的竞赛细则及补充通知。</w:t>
      </w:r>
    </w:p>
    <w:p>
      <w:pPr>
        <w:adjustRightInd w:val="0"/>
        <w:spacing w:line="58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（二）运动员分组按照《冲浪项目全国比赛分组办法（试行）》执行。</w:t>
      </w:r>
    </w:p>
    <w:p>
      <w:pPr>
        <w:adjustRightInd w:val="0"/>
        <w:spacing w:line="58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（三）各参赛单位需自备符合竞赛规则的规定器材。</w:t>
      </w:r>
    </w:p>
    <w:p>
      <w:pPr>
        <w:adjustRightInd w:val="0"/>
        <w:spacing w:line="580" w:lineRule="exact"/>
        <w:ind w:firstLine="643" w:firstLineChars="200"/>
        <w:contextualSpacing/>
        <w:rPr>
          <w:rFonts w:hint="eastAsia" w:ascii="仿宋" w:hAnsi="仿宋" w:eastAsia="仿宋" w:cs="仿宋"/>
          <w:b/>
          <w:sz w:val="32"/>
          <w:szCs w:val="32"/>
        </w:rPr>
      </w:pPr>
      <w:r>
        <w:rPr>
          <w:rFonts w:hint="eastAsia" w:ascii="仿宋" w:hAnsi="仿宋" w:eastAsia="仿宋" w:cs="仿宋"/>
          <w:b/>
          <w:sz w:val="32"/>
          <w:szCs w:val="32"/>
        </w:rPr>
        <w:t>七、录取名次</w:t>
      </w:r>
      <w:r>
        <w:rPr>
          <w:rFonts w:hint="eastAsia" w:ascii="仿宋" w:hAnsi="仿宋" w:eastAsia="仿宋" w:cs="仿宋"/>
          <w:b/>
          <w:sz w:val="32"/>
          <w:szCs w:val="32"/>
          <w:lang w:eastAsia="zh-CN"/>
        </w:rPr>
        <w:t>和</w:t>
      </w:r>
      <w:r>
        <w:rPr>
          <w:rFonts w:hint="eastAsia" w:ascii="仿宋" w:hAnsi="仿宋" w:eastAsia="仿宋" w:cs="仿宋"/>
          <w:b/>
          <w:sz w:val="32"/>
          <w:szCs w:val="32"/>
        </w:rPr>
        <w:t>奖励办法</w:t>
      </w:r>
    </w:p>
    <w:p>
      <w:pPr>
        <w:adjustRightInd w:val="0"/>
        <w:spacing w:line="58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（一）预赛前三名颁发奖牌、前八名颁发证书。</w:t>
      </w:r>
    </w:p>
    <w:p>
      <w:pPr>
        <w:adjustRightInd w:val="0"/>
        <w:spacing w:line="58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（二）</w:t>
      </w:r>
      <w:bookmarkStart w:id="5" w:name="_Hlk132015008"/>
      <w:r>
        <w:rPr>
          <w:rFonts w:hint="eastAsia" w:ascii="仿宋" w:hAnsi="仿宋" w:eastAsia="仿宋" w:cs="仿宋"/>
          <w:sz w:val="32"/>
          <w:szCs w:val="32"/>
        </w:rPr>
        <w:t>决赛按照《第一届全国学生（青年）运动会竞赛规程总则》第九条有关规定执行。</w:t>
      </w:r>
      <w:bookmarkEnd w:id="5"/>
    </w:p>
    <w:p>
      <w:pPr>
        <w:adjustRightInd w:val="0"/>
        <w:spacing w:line="580" w:lineRule="exact"/>
        <w:ind w:firstLine="643" w:firstLineChars="200"/>
        <w:contextualSpacing/>
        <w:rPr>
          <w:rFonts w:hint="eastAsia" w:ascii="仿宋" w:hAnsi="仿宋" w:eastAsia="仿宋" w:cs="仿宋"/>
          <w:b/>
          <w:sz w:val="32"/>
          <w:szCs w:val="32"/>
        </w:rPr>
      </w:pPr>
      <w:r>
        <w:rPr>
          <w:rFonts w:hint="eastAsia" w:ascii="仿宋" w:hAnsi="仿宋" w:eastAsia="仿宋" w:cs="仿宋"/>
          <w:b/>
          <w:sz w:val="32"/>
          <w:szCs w:val="32"/>
        </w:rPr>
        <w:t>八、技术官员</w:t>
      </w:r>
      <w:bookmarkStart w:id="6" w:name="_Hlk132015015"/>
    </w:p>
    <w:p>
      <w:pPr>
        <w:adjustRightInd w:val="0"/>
        <w:spacing w:line="58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按照《第一届全国学生（青年）运动会竞赛规程总则》第十一条有关规定执行。</w:t>
      </w:r>
      <w:bookmarkEnd w:id="6"/>
    </w:p>
    <w:p>
      <w:pPr>
        <w:adjustRightInd w:val="0"/>
        <w:spacing w:line="580" w:lineRule="exact"/>
        <w:ind w:firstLine="643" w:firstLineChars="200"/>
        <w:contextualSpacing/>
        <w:rPr>
          <w:rFonts w:hint="eastAsia" w:ascii="仿宋" w:hAnsi="仿宋" w:eastAsia="仿宋" w:cs="仿宋"/>
          <w:b/>
          <w:sz w:val="32"/>
          <w:szCs w:val="32"/>
        </w:rPr>
      </w:pPr>
      <w:r>
        <w:rPr>
          <w:rFonts w:hint="eastAsia" w:ascii="仿宋" w:hAnsi="仿宋" w:eastAsia="仿宋" w:cs="仿宋"/>
          <w:b/>
          <w:sz w:val="32"/>
          <w:szCs w:val="32"/>
        </w:rPr>
        <w:t>九、报名和报到</w:t>
      </w:r>
    </w:p>
    <w:p>
      <w:pPr>
        <w:adjustRightInd w:val="0"/>
        <w:spacing w:line="580" w:lineRule="exact"/>
        <w:ind w:firstLine="640" w:firstLineChars="200"/>
        <w:contextualSpacing/>
        <w:rPr>
          <w:rFonts w:hint="eastAsia" w:ascii="仿宋" w:hAnsi="仿宋" w:eastAsia="仿宋" w:cs="仿宋"/>
          <w:sz w:val="32"/>
          <w:szCs w:val="32"/>
          <w:lang w:eastAsia="zh-CN"/>
        </w:rPr>
      </w:pPr>
      <w:r>
        <w:rPr>
          <w:rFonts w:hint="eastAsia" w:ascii="仿宋" w:hAnsi="仿宋" w:eastAsia="仿宋" w:cs="仿宋"/>
          <w:sz w:val="32"/>
          <w:szCs w:val="32"/>
        </w:rPr>
        <w:t>（一）</w:t>
      </w:r>
      <w:r>
        <w:rPr>
          <w:rFonts w:hint="eastAsia" w:ascii="仿宋" w:hAnsi="仿宋" w:eastAsia="仿宋" w:cs="仿宋"/>
          <w:sz w:val="32"/>
          <w:szCs w:val="32"/>
          <w:lang w:eastAsia="zh-CN"/>
        </w:rPr>
        <w:t>预赛</w:t>
      </w:r>
    </w:p>
    <w:p>
      <w:pPr>
        <w:adjustRightInd w:val="0"/>
        <w:spacing w:line="580" w:lineRule="exact"/>
        <w:ind w:firstLine="640" w:firstLineChars="200"/>
        <w:contextualSpacing/>
        <w:rPr>
          <w:rFonts w:hint="eastAsia" w:ascii="仿宋" w:hAnsi="仿宋" w:eastAsia="仿宋" w:cs="仿宋"/>
          <w:sz w:val="32"/>
          <w:szCs w:val="32"/>
          <w:lang w:eastAsia="zh-CN"/>
        </w:rPr>
      </w:pPr>
      <w:r>
        <w:rPr>
          <w:rFonts w:hint="eastAsia" w:ascii="仿宋" w:hAnsi="仿宋" w:eastAsia="仿宋" w:cs="仿宋"/>
          <w:sz w:val="32"/>
          <w:szCs w:val="32"/>
        </w:rPr>
        <w:t>1.各参赛单位预赛报名</w:t>
      </w:r>
      <w:r>
        <w:rPr>
          <w:rFonts w:hint="eastAsia" w:ascii="仿宋" w:hAnsi="仿宋" w:eastAsia="仿宋" w:cs="仿宋"/>
          <w:sz w:val="32"/>
          <w:szCs w:val="32"/>
          <w:lang w:eastAsia="zh-CN"/>
        </w:rPr>
        <w:t>要求</w:t>
      </w:r>
      <w:r>
        <w:rPr>
          <w:rFonts w:hint="eastAsia" w:ascii="仿宋" w:hAnsi="仿宋" w:eastAsia="仿宋" w:cs="仿宋"/>
          <w:sz w:val="32"/>
          <w:szCs w:val="32"/>
        </w:rPr>
        <w:t>于赛前20天报至</w:t>
      </w:r>
      <w:r>
        <w:rPr>
          <w:rFonts w:hint="eastAsia" w:ascii="仿宋" w:hAnsi="仿宋" w:eastAsia="仿宋" w:cs="仿宋"/>
          <w:sz w:val="32"/>
          <w:szCs w:val="32"/>
          <w:lang w:eastAsia="zh-CN"/>
        </w:rPr>
        <w:t>体育总局</w:t>
      </w:r>
      <w:r>
        <w:rPr>
          <w:rFonts w:hint="eastAsia" w:ascii="仿宋" w:hAnsi="仿宋" w:eastAsia="仿宋" w:cs="仿宋"/>
          <w:sz w:val="32"/>
          <w:szCs w:val="32"/>
        </w:rPr>
        <w:t>水上中心</w:t>
      </w:r>
      <w:r>
        <w:rPr>
          <w:rFonts w:hint="eastAsia" w:ascii="仿宋" w:hAnsi="仿宋" w:eastAsia="仿宋" w:cs="仿宋"/>
          <w:sz w:val="32"/>
          <w:szCs w:val="32"/>
          <w:lang w:eastAsia="zh-CN"/>
        </w:rPr>
        <w:t>。报名和报到具体信息详见体育总局水上中心另行公布的比赛补充通知。</w:t>
      </w:r>
    </w:p>
    <w:p>
      <w:pPr>
        <w:adjustRightInd w:val="0"/>
        <w:spacing w:line="58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ascii="仿宋" w:hAnsi="仿宋" w:eastAsia="仿宋" w:cs="仿宋"/>
          <w:sz w:val="32"/>
          <w:szCs w:val="32"/>
        </w:rPr>
        <w:t>.</w:t>
      </w:r>
      <w:r>
        <w:rPr>
          <w:rFonts w:hint="eastAsia" w:ascii="仿宋" w:hAnsi="仿宋" w:eastAsia="仿宋" w:cs="仿宋"/>
          <w:sz w:val="32"/>
          <w:szCs w:val="32"/>
        </w:rPr>
        <w:t>各单位于赛前2天（含报到日）报到，赛后1天离会。</w:t>
      </w:r>
    </w:p>
    <w:p>
      <w:pPr>
        <w:adjustRightInd w:val="0"/>
        <w:spacing w:line="58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技术代表、总裁判长、副总裁判长及编排长于赛前4天（含报到日）</w:t>
      </w:r>
      <w:r>
        <w:rPr>
          <w:rFonts w:hint="eastAsia" w:ascii="仿宋" w:hAnsi="仿宋" w:eastAsia="仿宋" w:cs="仿宋"/>
          <w:sz w:val="32"/>
          <w:szCs w:val="32"/>
          <w:lang w:eastAsia="zh-CN"/>
        </w:rPr>
        <w:t>到赛区</w:t>
      </w:r>
      <w:r>
        <w:rPr>
          <w:rFonts w:hint="eastAsia" w:ascii="仿宋" w:hAnsi="仿宋" w:eastAsia="仿宋" w:cs="仿宋"/>
          <w:sz w:val="32"/>
          <w:szCs w:val="32"/>
        </w:rPr>
        <w:t>报到；其他裁判员于赛前3天（含报到日）</w:t>
      </w:r>
      <w:r>
        <w:rPr>
          <w:rFonts w:hint="eastAsia" w:ascii="仿宋" w:hAnsi="仿宋" w:eastAsia="仿宋" w:cs="仿宋"/>
          <w:sz w:val="32"/>
          <w:szCs w:val="32"/>
          <w:lang w:eastAsia="zh-CN"/>
        </w:rPr>
        <w:t>到赛区</w:t>
      </w:r>
      <w:r>
        <w:rPr>
          <w:rFonts w:hint="eastAsia" w:ascii="仿宋" w:hAnsi="仿宋" w:eastAsia="仿宋" w:cs="仿宋"/>
          <w:sz w:val="32"/>
          <w:szCs w:val="32"/>
        </w:rPr>
        <w:t>报到。</w:t>
      </w:r>
    </w:p>
    <w:p>
      <w:pPr>
        <w:adjustRightInd w:val="0"/>
        <w:spacing w:line="580" w:lineRule="exact"/>
        <w:ind w:firstLine="640" w:firstLineChars="200"/>
        <w:contextualSpacing/>
        <w:rPr>
          <w:rFonts w:hint="eastAsia" w:ascii="仿宋" w:hAnsi="仿宋" w:eastAsia="仿宋" w:cs="仿宋"/>
          <w:sz w:val="32"/>
          <w:szCs w:val="32"/>
          <w:lang w:eastAsia="zh-CN"/>
        </w:rPr>
      </w:pPr>
      <w:r>
        <w:rPr>
          <w:rFonts w:hint="eastAsia" w:ascii="仿宋" w:hAnsi="仿宋" w:eastAsia="仿宋" w:cs="仿宋"/>
          <w:sz w:val="32"/>
          <w:szCs w:val="32"/>
          <w:lang w:eastAsia="zh-CN"/>
        </w:rPr>
        <w:t>（二）决赛</w:t>
      </w:r>
    </w:p>
    <w:p>
      <w:pPr>
        <w:adjustRightInd w:val="0"/>
        <w:spacing w:line="58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决赛报名</w:t>
      </w:r>
      <w:r>
        <w:rPr>
          <w:rFonts w:hint="eastAsia" w:ascii="仿宋" w:hAnsi="仿宋" w:eastAsia="仿宋" w:cs="仿宋"/>
          <w:sz w:val="32"/>
          <w:szCs w:val="32"/>
          <w:lang w:eastAsia="zh-CN"/>
        </w:rPr>
        <w:t>和报到</w:t>
      </w:r>
      <w:r>
        <w:rPr>
          <w:rFonts w:hint="eastAsia" w:ascii="仿宋" w:hAnsi="仿宋" w:eastAsia="仿宋" w:cs="仿宋"/>
          <w:sz w:val="32"/>
          <w:szCs w:val="32"/>
        </w:rPr>
        <w:t>按照《第一届</w:t>
      </w:r>
      <w:r>
        <w:rPr>
          <w:rFonts w:hint="eastAsia" w:ascii="仿宋" w:hAnsi="仿宋" w:eastAsia="仿宋" w:cs="仿宋"/>
          <w:sz w:val="32"/>
          <w:szCs w:val="32"/>
          <w:lang w:eastAsia="zh-CN"/>
        </w:rPr>
        <w:t>全国</w:t>
      </w:r>
      <w:r>
        <w:rPr>
          <w:rFonts w:hint="eastAsia" w:ascii="仿宋" w:hAnsi="仿宋" w:eastAsia="仿宋" w:cs="仿宋"/>
          <w:sz w:val="32"/>
          <w:szCs w:val="32"/>
        </w:rPr>
        <w:t>学生（青年）运动会竞赛规程总则》第十二条第二款有关规定执行。</w:t>
      </w:r>
    </w:p>
    <w:p>
      <w:pPr>
        <w:adjustRightInd w:val="0"/>
        <w:spacing w:line="580" w:lineRule="exact"/>
        <w:ind w:firstLine="643" w:firstLineChars="200"/>
        <w:contextualSpacing/>
        <w:rPr>
          <w:rFonts w:hint="eastAsia" w:ascii="仿宋" w:hAnsi="仿宋" w:eastAsia="仿宋" w:cs="仿宋"/>
          <w:b/>
          <w:sz w:val="32"/>
          <w:szCs w:val="32"/>
          <w:lang w:eastAsia="zh-CN"/>
        </w:rPr>
      </w:pPr>
      <w:r>
        <w:rPr>
          <w:rFonts w:hint="eastAsia" w:ascii="仿宋" w:hAnsi="仿宋" w:eastAsia="仿宋" w:cs="仿宋"/>
          <w:b/>
          <w:sz w:val="32"/>
          <w:szCs w:val="32"/>
        </w:rPr>
        <w:t>十、</w:t>
      </w:r>
      <w:r>
        <w:rPr>
          <w:rFonts w:hint="eastAsia" w:ascii="仿宋" w:hAnsi="仿宋" w:eastAsia="仿宋" w:cs="仿宋"/>
          <w:b/>
          <w:sz w:val="32"/>
          <w:szCs w:val="32"/>
          <w:lang w:eastAsia="zh-CN"/>
        </w:rPr>
        <w:t>反</w:t>
      </w:r>
      <w:r>
        <w:rPr>
          <w:rFonts w:hint="eastAsia" w:ascii="仿宋" w:hAnsi="仿宋" w:eastAsia="仿宋" w:cs="仿宋"/>
          <w:b/>
          <w:sz w:val="32"/>
          <w:szCs w:val="32"/>
        </w:rPr>
        <w:t>兴奋剂</w:t>
      </w:r>
      <w:r>
        <w:rPr>
          <w:rFonts w:hint="eastAsia" w:ascii="仿宋" w:hAnsi="仿宋" w:eastAsia="仿宋" w:cs="仿宋"/>
          <w:b/>
          <w:sz w:val="32"/>
          <w:szCs w:val="32"/>
          <w:lang w:eastAsia="zh-CN"/>
        </w:rPr>
        <w:t>和赛风赛纪</w:t>
      </w:r>
    </w:p>
    <w:p>
      <w:pPr>
        <w:adjustRightInd w:val="0"/>
        <w:spacing w:line="58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按照《第</w:t>
      </w:r>
      <w:r>
        <w:rPr>
          <w:rFonts w:hint="eastAsia" w:ascii="仿宋" w:hAnsi="仿宋" w:eastAsia="仿宋" w:cs="仿宋"/>
          <w:sz w:val="32"/>
          <w:szCs w:val="32"/>
          <w:lang w:eastAsia="zh-CN"/>
        </w:rPr>
        <w:t>一届全国</w:t>
      </w:r>
      <w:r>
        <w:rPr>
          <w:rFonts w:hint="eastAsia" w:ascii="仿宋" w:hAnsi="仿宋" w:eastAsia="仿宋" w:cs="仿宋"/>
          <w:sz w:val="32"/>
          <w:szCs w:val="32"/>
        </w:rPr>
        <w:t>学生（青年）运动会竞赛规程总则》</w:t>
      </w:r>
      <w:r>
        <w:rPr>
          <w:rFonts w:hint="eastAsia" w:ascii="仿宋" w:hAnsi="仿宋" w:eastAsia="仿宋" w:cs="仿宋"/>
          <w:sz w:val="32"/>
          <w:szCs w:val="32"/>
          <w:lang w:eastAsia="zh-CN"/>
        </w:rPr>
        <w:t>相关</w:t>
      </w:r>
      <w:r>
        <w:rPr>
          <w:rFonts w:hint="eastAsia" w:ascii="仿宋" w:hAnsi="仿宋" w:eastAsia="仿宋" w:cs="仿宋"/>
          <w:sz w:val="32"/>
          <w:szCs w:val="32"/>
        </w:rPr>
        <w:t>规定执行。</w:t>
      </w:r>
    </w:p>
    <w:p>
      <w:pPr>
        <w:adjustRightInd w:val="0"/>
        <w:spacing w:line="580" w:lineRule="exact"/>
        <w:ind w:firstLine="643" w:firstLineChars="200"/>
        <w:contextualSpacing/>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十一、经费</w:t>
      </w:r>
    </w:p>
    <w:p>
      <w:pPr>
        <w:adjustRightInd w:val="0"/>
        <w:spacing w:line="580"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（一）预赛</w:t>
      </w:r>
    </w:p>
    <w:p>
      <w:pPr>
        <w:adjustRightInd w:val="0"/>
        <w:spacing w:line="580" w:lineRule="exact"/>
        <w:ind w:firstLine="640" w:firstLineChars="200"/>
        <w:contextualSpacing/>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1.运动员住宿费由承办单位负担，体育总局水上中心按照相关规定给予经费补贴。</w:t>
      </w:r>
    </w:p>
    <w:p>
      <w:pPr>
        <w:adjustRightInd w:val="0"/>
        <w:spacing w:line="580" w:lineRule="exact"/>
        <w:ind w:firstLine="640" w:firstLineChars="200"/>
        <w:contextualSpacing/>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2.运动队官员按标准缴纳住宿费。</w:t>
      </w:r>
    </w:p>
    <w:p>
      <w:pPr>
        <w:adjustRightInd w:val="0"/>
        <w:spacing w:line="580"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3.所有参赛人员缴纳一定数额伙食费。</w:t>
      </w:r>
    </w:p>
    <w:p>
      <w:pPr>
        <w:adjustRightInd w:val="0"/>
        <w:spacing w:line="580"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4.交通费、医疗费、差旅费等由参赛队自理。</w:t>
      </w:r>
    </w:p>
    <w:p>
      <w:pPr>
        <w:adjustRightInd w:val="0"/>
        <w:spacing w:line="580"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5.承办单位负担酒店至训练场、赛场的交通。</w:t>
      </w:r>
    </w:p>
    <w:p>
      <w:pPr>
        <w:adjustRightInd w:val="0"/>
        <w:spacing w:line="580"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6.为加强管理，严防兴奋剂误服误用，所有参赛人员须在赛会指定饭店食宿，否则不允许参赛。</w:t>
      </w:r>
    </w:p>
    <w:p>
      <w:pPr>
        <w:adjustRightInd w:val="0"/>
        <w:spacing w:line="580"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（二）决赛</w:t>
      </w:r>
    </w:p>
    <w:p>
      <w:pPr>
        <w:adjustRightInd w:val="0"/>
        <w:spacing w:line="580"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按照组委会相关规定执行。</w:t>
      </w:r>
    </w:p>
    <w:p>
      <w:pPr>
        <w:adjustRightInd w:val="0"/>
        <w:spacing w:line="580" w:lineRule="exact"/>
        <w:ind w:firstLine="643" w:firstLineChars="200"/>
        <w:contextualSpacing/>
        <w:rPr>
          <w:rFonts w:ascii="仿宋" w:hAnsi="仿宋" w:eastAsia="仿宋" w:cs="Calibri"/>
          <w:b/>
          <w:sz w:val="30"/>
          <w:szCs w:val="30"/>
        </w:rPr>
      </w:pPr>
      <w:r>
        <w:rPr>
          <w:rFonts w:hint="eastAsia" w:ascii="仿宋" w:hAnsi="仿宋" w:eastAsia="仿宋" w:cs="仿宋"/>
          <w:b/>
          <w:sz w:val="32"/>
          <w:szCs w:val="32"/>
        </w:rPr>
        <w:t>十</w:t>
      </w:r>
      <w:r>
        <w:rPr>
          <w:rFonts w:hint="eastAsia" w:ascii="仿宋" w:hAnsi="仿宋" w:eastAsia="仿宋" w:cs="仿宋"/>
          <w:b/>
          <w:sz w:val="32"/>
          <w:szCs w:val="32"/>
          <w:lang w:val="en-US" w:eastAsia="zh-CN"/>
        </w:rPr>
        <w:t>二</w:t>
      </w:r>
      <w:r>
        <w:rPr>
          <w:rFonts w:hint="eastAsia" w:ascii="仿宋" w:hAnsi="仿宋" w:eastAsia="仿宋" w:cs="仿宋"/>
          <w:b/>
          <w:sz w:val="32"/>
          <w:szCs w:val="32"/>
        </w:rPr>
        <w:t>、未尽事宜，另行通知</w:t>
      </w:r>
      <w:r>
        <w:rPr>
          <w:rFonts w:hint="eastAsia" w:ascii="仿宋_GB2312" w:hAnsi="仿宋_GB2312" w:eastAsia="仿宋_GB2312" w:cs="仿宋_GB2312"/>
          <w:b/>
          <w:sz w:val="30"/>
          <w:szCs w:val="30"/>
        </w:rPr>
        <w:t xml:space="preserve">         </w:t>
      </w:r>
    </w:p>
    <w:sectPr>
      <w:pgSz w:w="11906" w:h="16838"/>
      <w:pgMar w:top="2268"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0DB6651-46C8-4C2C-8CC1-6465A86A003E}"/>
  </w:font>
  <w:font w:name="仿宋">
    <w:panose1 w:val="02010609060101010101"/>
    <w:charset w:val="86"/>
    <w:family w:val="modern"/>
    <w:pitch w:val="default"/>
    <w:sig w:usb0="800002BF" w:usb1="38CF7CFA" w:usb2="00000016" w:usb3="00000000" w:csb0="00040001" w:csb1="00000000"/>
    <w:embedRegular r:id="rId2" w:fontKey="{4BCBCCB2-8A27-4D92-A854-D5EE99D1C8B4}"/>
  </w:font>
  <w:font w:name="仿宋_GB2312">
    <w:panose1 w:val="02010609030101010101"/>
    <w:charset w:val="86"/>
    <w:family w:val="modern"/>
    <w:pitch w:val="default"/>
    <w:sig w:usb0="00000001" w:usb1="080E0000" w:usb2="00000000" w:usb3="00000000" w:csb0="00040000" w:csb1="00000000"/>
    <w:embedRegular r:id="rId3" w:fontKey="{65415ADF-DE0F-4225-9C67-2C28DF6F38D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TrueTypeFonts/>
  <w:saveSubsetFonts/>
  <w:bordersDoNotSurroundHeader w:val="1"/>
  <w:bordersDoNotSurroundFooter w:val="1"/>
  <w:documentProtection w:enforcement="0"/>
  <w:defaultTabStop w:val="0"/>
  <w:drawingGridHorizontalSpacing w:val="105"/>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NjYxMDJiY2E1Zjc3YjQ5NmZhNGNlMDQ5MmE2ZGYifQ=="/>
  </w:docVars>
  <w:rsids>
    <w:rsidRoot w:val="00A15E13"/>
    <w:rsid w:val="00256A90"/>
    <w:rsid w:val="00800DED"/>
    <w:rsid w:val="008A094C"/>
    <w:rsid w:val="00A15E13"/>
    <w:rsid w:val="10B32EE8"/>
    <w:rsid w:val="25434B6D"/>
    <w:rsid w:val="40832A08"/>
    <w:rsid w:val="44544805"/>
    <w:rsid w:val="6A477F6A"/>
    <w:rsid w:val="78E74577"/>
    <w:rsid w:val="7B6B3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name="heading 2"/>
    <w:lsdException w:qFormat="1" w:uiPriority="1" w:name="heading 3"/>
    <w:lsdException w:qFormat="1" w:uiPriority="1"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uiPriority="1"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uiPriority="1" w:name="Normal Indent"/>
    <w:lsdException w:uiPriority="1" w:name="footnote text"/>
    <w:lsdException w:qFormat="1" w:uiPriority="99" w:semiHidden="0"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iPriority="99" w:semiHidden="0" w:name="annotation reference"/>
    <w:lsdException w:uiPriority="1" w:name="line number"/>
    <w:lsdException w:uiPriority="1"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name="Default Paragraph Font"/>
    <w:lsdException w:qFormat="1" w:unhideWhenUsed="0" w:uiPriority="0" w:semiHidden="0" w:name="Body Text"/>
    <w:lsdException w:uiPriority="1"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iPriority="99" w:semiHidden="0" w:name="Date"/>
    <w:lsdException w:uiPriority="1" w:name="Body Text First Indent"/>
    <w:lsdException w:uiPriority="1" w:name="Body Text First Indent 2"/>
    <w:lsdException w:uiPriority="1" w:name="Note Heading"/>
    <w:lsdException w:uiPriority="1" w:name="Body Text 2"/>
    <w:lsdException w:uiPriority="1" w:name="Body Text 3"/>
    <w:lsdException w:uiPriority="1" w:name="Body Text Indent 2"/>
    <w:lsdException w:uiPriority="1" w:name="Body Text Indent 3"/>
    <w:lsdException w:uiPriority="1" w:name="Block Text"/>
    <w:lsdException w:uiPriority="1" w:name="Hyperlink"/>
    <w:lsdException w:uiPriority="1" w:name="FollowedHyperlink"/>
    <w:lsdException w:qFormat="1" w:unhideWhenUsed="0" w:uiPriority="1" w:semiHidden="0" w:name="Strong"/>
    <w:lsdException w:qFormat="1" w:unhideWhenUsed="0" w:uiPriority="1" w:semiHidden="0" w:name="Emphasis"/>
    <w:lsdException w:uiPriority="1" w:name="Document Map"/>
    <w:lsdException w:uiPriority="1" w:name="Plain Text"/>
    <w:lsdException w:uiPriority="1" w:name="E-mail Signature"/>
    <w:lsdException w:qFormat="1" w:uiPriority="1"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ody Text"/>
    <w:basedOn w:val="1"/>
    <w:link w:val="23"/>
    <w:qFormat/>
    <w:uiPriority w:val="0"/>
    <w:pPr>
      <w:jc w:val="center"/>
    </w:pPr>
    <w:rPr>
      <w:sz w:val="44"/>
      <w:szCs w:val="20"/>
    </w:rPr>
  </w:style>
  <w:style w:type="paragraph" w:styleId="4">
    <w:name w:val="Date"/>
    <w:basedOn w:val="1"/>
    <w:next w:val="1"/>
    <w:link w:val="16"/>
    <w:unhideWhenUsed/>
    <w:qFormat/>
    <w:uiPriority w:val="99"/>
    <w:pPr>
      <w:ind w:left="100" w:leftChars="2500"/>
    </w:pPr>
  </w:style>
  <w:style w:type="paragraph" w:styleId="5">
    <w:name w:val="Balloon Text"/>
    <w:basedOn w:val="1"/>
    <w:link w:val="17"/>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1"/>
    <w:rPr>
      <w:sz w:val="24"/>
    </w:rPr>
  </w:style>
  <w:style w:type="paragraph" w:styleId="9">
    <w:name w:val="annotation subject"/>
    <w:basedOn w:val="2"/>
    <w:next w:val="2"/>
    <w:link w:val="20"/>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unhideWhenUsed/>
    <w:qFormat/>
    <w:uiPriority w:val="99"/>
    <w:rPr>
      <w:sz w:val="21"/>
      <w:szCs w:val="21"/>
    </w:rPr>
  </w:style>
  <w:style w:type="paragraph" w:customStyle="1" w:styleId="14">
    <w:name w:val="_Style 12"/>
    <w:basedOn w:val="1"/>
    <w:qFormat/>
    <w:uiPriority w:val="34"/>
    <w:pPr>
      <w:ind w:firstLine="420" w:firstLineChars="200"/>
    </w:pPr>
  </w:style>
  <w:style w:type="character" w:customStyle="1" w:styleId="15">
    <w:name w:val="批注文字 字符"/>
    <w:link w:val="2"/>
    <w:semiHidden/>
    <w:qFormat/>
    <w:uiPriority w:val="99"/>
    <w:rPr>
      <w:kern w:val="2"/>
      <w:sz w:val="21"/>
      <w:szCs w:val="22"/>
    </w:rPr>
  </w:style>
  <w:style w:type="character" w:customStyle="1" w:styleId="16">
    <w:name w:val="日期 字符"/>
    <w:link w:val="4"/>
    <w:semiHidden/>
    <w:qFormat/>
    <w:uiPriority w:val="99"/>
    <w:rPr>
      <w:kern w:val="2"/>
      <w:sz w:val="21"/>
      <w:szCs w:val="22"/>
    </w:rPr>
  </w:style>
  <w:style w:type="character" w:customStyle="1" w:styleId="17">
    <w:name w:val="批注框文本 字符"/>
    <w:link w:val="5"/>
    <w:semiHidden/>
    <w:qFormat/>
    <w:uiPriority w:val="99"/>
    <w:rPr>
      <w:kern w:val="2"/>
      <w:sz w:val="18"/>
      <w:szCs w:val="18"/>
    </w:rPr>
  </w:style>
  <w:style w:type="character" w:customStyle="1" w:styleId="18">
    <w:name w:val="页脚 字符"/>
    <w:link w:val="6"/>
    <w:qFormat/>
    <w:uiPriority w:val="99"/>
    <w:rPr>
      <w:kern w:val="2"/>
      <w:sz w:val="18"/>
      <w:szCs w:val="18"/>
    </w:rPr>
  </w:style>
  <w:style w:type="character" w:customStyle="1" w:styleId="19">
    <w:name w:val="页眉 字符"/>
    <w:link w:val="7"/>
    <w:qFormat/>
    <w:uiPriority w:val="99"/>
    <w:rPr>
      <w:kern w:val="2"/>
      <w:sz w:val="18"/>
      <w:szCs w:val="18"/>
    </w:rPr>
  </w:style>
  <w:style w:type="character" w:customStyle="1" w:styleId="20">
    <w:name w:val="批注主题 字符"/>
    <w:link w:val="9"/>
    <w:semiHidden/>
    <w:qFormat/>
    <w:uiPriority w:val="99"/>
    <w:rPr>
      <w:b/>
      <w:bCs/>
      <w:kern w:val="2"/>
      <w:sz w:val="21"/>
      <w:szCs w:val="22"/>
    </w:rPr>
  </w:style>
  <w:style w:type="table" w:customStyle="1" w:styleId="21">
    <w:name w:val="_Style 19"/>
    <w:basedOn w:val="10"/>
    <w:qFormat/>
    <w:uiPriority w:val="46"/>
    <w:tblPr>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Pr>
    <w:tblStylePr w:type="firstRow">
      <w:rPr>
        <w:b/>
        <w:bCs/>
      </w:rPr>
      <w:tcPr>
        <w:tcBorders>
          <w:top w:val="nil"/>
          <w:left w:val="single" w:color="9CC2E5" w:sz="12" w:space="0"/>
          <w:bottom w:val="nil"/>
          <w:right w:val="nil"/>
          <w:insideH w:val="nil"/>
          <w:insideV w:val="nil"/>
          <w:tl2br w:val="nil"/>
          <w:tr2bl w:val="nil"/>
        </w:tcBorders>
      </w:tcPr>
    </w:tblStylePr>
    <w:tblStylePr w:type="lastRow">
      <w:rPr>
        <w:b/>
        <w:bCs/>
      </w:rPr>
      <w:tcPr>
        <w:tcBorders>
          <w:top w:val="double" w:color="9CC2E5"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styleId="22">
    <w:name w:val="List Paragraph"/>
    <w:basedOn w:val="1"/>
    <w:qFormat/>
    <w:uiPriority w:val="34"/>
    <w:pPr>
      <w:ind w:firstLine="420" w:firstLineChars="200"/>
    </w:pPr>
  </w:style>
  <w:style w:type="character" w:customStyle="1" w:styleId="23">
    <w:name w:val="正文文本 字符"/>
    <w:basedOn w:val="12"/>
    <w:link w:val="3"/>
    <w:qFormat/>
    <w:uiPriority w:val="0"/>
    <w:rPr>
      <w:kern w:val="2"/>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1912</Words>
  <Characters>1933</Characters>
  <Lines>12</Lines>
  <Paragraphs>3</Paragraphs>
  <TotalTime>295</TotalTime>
  <ScaleCrop>false</ScaleCrop>
  <LinksUpToDate>false</LinksUpToDate>
  <CharactersWithSpaces>1944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2019-02-25T17:04:00Z</dcterms:created>
  <dc:creator>xbany</dc:creator>
  <cp:lastModifiedBy>Administrator</cp:lastModifiedBy>
  <cp:lastPrinted>2023-03-13T09:43:00Z</cp:lastPrinted>
  <dcterms:modified xsi:type="dcterms:W3CDTF">2023-04-16T16:33:49Z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07D572BA86BD40E987D8540D440CE6CD</vt:lpwstr>
  </property>
</Properties>
</file>