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ascii="宋体" w:hAnsi="宋体" w:eastAsia="宋体" w:cs="宋体"/>
          <w:b/>
          <w:bCs/>
          <w:kern w:val="0"/>
          <w:sz w:val="36"/>
          <w:szCs w:val="36"/>
        </w:rPr>
      </w:pPr>
      <w:r>
        <w:rPr>
          <w:rFonts w:hint="eastAsia" w:ascii="宋体" w:hAnsi="宋体" w:eastAsia="宋体" w:cs="宋体"/>
          <w:b/>
          <w:bCs/>
          <w:kern w:val="0"/>
          <w:sz w:val="36"/>
          <w:szCs w:val="36"/>
        </w:rPr>
        <w:t>第一届全国学生（青年）运动会（公开组）</w:t>
      </w:r>
    </w:p>
    <w:p>
      <w:pPr>
        <w:adjustRightInd w:val="0"/>
        <w:snapToGrid w:val="0"/>
        <w:spacing w:line="600" w:lineRule="exact"/>
        <w:jc w:val="center"/>
        <w:rPr>
          <w:rFonts w:ascii="方正小标宋简体" w:hAnsi="宋体" w:eastAsia="方正小标宋简体" w:cs="宋体"/>
          <w:kern w:val="0"/>
          <w:sz w:val="36"/>
          <w:szCs w:val="36"/>
        </w:rPr>
      </w:pPr>
      <w:r>
        <w:rPr>
          <w:rFonts w:hint="eastAsia" w:ascii="宋体" w:hAnsi="宋体" w:eastAsia="宋体" w:cs="宋体"/>
          <w:b/>
          <w:bCs/>
          <w:kern w:val="0"/>
          <w:sz w:val="36"/>
          <w:szCs w:val="36"/>
        </w:rPr>
        <w:t>皮划艇静水项目竞赛规程</w:t>
      </w:r>
      <w:bookmarkStart w:id="6" w:name="_GoBack"/>
      <w:bookmarkEnd w:id="6"/>
    </w:p>
    <w:p>
      <w:pPr>
        <w:adjustRightInd w:val="0"/>
        <w:snapToGrid w:val="0"/>
        <w:spacing w:line="600" w:lineRule="exact"/>
        <w:ind w:firstLine="640" w:firstLineChars="200"/>
        <w:rPr>
          <w:rFonts w:ascii="仿宋" w:hAnsi="仿宋" w:eastAsia="仿宋" w:cs="仿宋"/>
          <w:kern w:val="0"/>
          <w:sz w:val="32"/>
          <w:szCs w:val="32"/>
        </w:rPr>
      </w:pPr>
    </w:p>
    <w:p>
      <w:pPr>
        <w:spacing w:line="600" w:lineRule="exact"/>
        <w:ind w:left="641"/>
        <w:outlineLvl w:val="0"/>
        <w:rPr>
          <w:rFonts w:ascii="仿宋" w:hAnsi="仿宋" w:eastAsia="仿宋" w:cs="仿宋"/>
          <w:bCs/>
          <w:kern w:val="0"/>
          <w:sz w:val="32"/>
          <w:szCs w:val="32"/>
        </w:rPr>
      </w:pPr>
      <w:r>
        <w:rPr>
          <w:rFonts w:hint="eastAsia" w:ascii="仿宋" w:hAnsi="仿宋" w:eastAsia="仿宋" w:cs="仿宋"/>
          <w:b/>
          <w:kern w:val="0"/>
          <w:sz w:val="32"/>
          <w:szCs w:val="32"/>
        </w:rPr>
        <w:t>一、竞赛时间和地点</w:t>
      </w:r>
    </w:p>
    <w:p>
      <w:pPr>
        <w:spacing w:line="600" w:lineRule="exact"/>
        <w:ind w:firstLine="640" w:firstLineChars="200"/>
        <w:rPr>
          <w:rFonts w:ascii="仿宋" w:hAnsi="仿宋" w:eastAsia="仿宋" w:cs="仿宋"/>
          <w:kern w:val="0"/>
          <w:sz w:val="32"/>
          <w:szCs w:val="32"/>
        </w:rPr>
      </w:pPr>
      <w:r>
        <w:rPr>
          <w:rFonts w:hint="eastAsia" w:ascii="仿宋" w:hAnsi="仿宋" w:eastAsia="仿宋" w:cs="仿宋"/>
          <w:color w:val="000000"/>
          <w:kern w:val="0"/>
          <w:sz w:val="32"/>
          <w:szCs w:val="32"/>
        </w:rPr>
        <w:t>预赛：7月6-9日，</w:t>
      </w:r>
      <w:r>
        <w:rPr>
          <w:rFonts w:hint="eastAsia" w:ascii="仿宋" w:hAnsi="仿宋" w:eastAsia="仿宋" w:cs="仿宋"/>
          <w:kern w:val="0"/>
          <w:sz w:val="32"/>
          <w:szCs w:val="32"/>
        </w:rPr>
        <w:t>安徽合肥省水上运动中心</w:t>
      </w:r>
    </w:p>
    <w:p>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决赛：11月，广西来宾</w:t>
      </w:r>
    </w:p>
    <w:p>
      <w:pPr>
        <w:adjustRightInd w:val="0"/>
        <w:snapToGrid w:val="0"/>
        <w:spacing w:line="600" w:lineRule="exact"/>
        <w:ind w:firstLine="643" w:firstLineChars="200"/>
        <w:rPr>
          <w:rFonts w:ascii="仿宋" w:hAnsi="仿宋" w:eastAsia="仿宋" w:cs="仿宋"/>
          <w:kern w:val="0"/>
          <w:sz w:val="32"/>
          <w:szCs w:val="32"/>
        </w:rPr>
      </w:pPr>
      <w:r>
        <w:rPr>
          <w:rFonts w:hint="eastAsia" w:ascii="仿宋" w:hAnsi="仿宋" w:eastAsia="仿宋" w:cs="仿宋"/>
          <w:b/>
          <w:bCs/>
          <w:kern w:val="0"/>
          <w:sz w:val="32"/>
          <w:szCs w:val="32"/>
        </w:rPr>
        <w:t>二、竞赛项目</w:t>
      </w:r>
    </w:p>
    <w:p>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Times New Roman"/>
          <w:kern w:val="0"/>
          <w:sz w:val="32"/>
          <w:szCs w:val="32"/>
        </w:rPr>
        <w:t>按照《第一届全国学生（青年）运动会（公开组）小项和年龄设置方案》相关规定执行。</w:t>
      </w:r>
    </w:p>
    <w:p>
      <w:pPr>
        <w:adjustRightInd w:val="0"/>
        <w:snapToGrid w:val="0"/>
        <w:spacing w:line="600" w:lineRule="exact"/>
        <w:ind w:firstLine="643" w:firstLineChars="200"/>
        <w:rPr>
          <w:rFonts w:ascii="仿宋" w:hAnsi="仿宋" w:eastAsia="仿宋" w:cs="仿宋"/>
          <w:kern w:val="0"/>
          <w:sz w:val="32"/>
          <w:szCs w:val="32"/>
        </w:rPr>
      </w:pPr>
      <w:r>
        <w:rPr>
          <w:rFonts w:hint="eastAsia" w:ascii="仿宋" w:hAnsi="仿宋" w:eastAsia="仿宋" w:cs="仿宋"/>
          <w:b/>
          <w:bCs/>
          <w:kern w:val="0"/>
          <w:sz w:val="32"/>
          <w:szCs w:val="32"/>
        </w:rPr>
        <w:t>三、参加单位</w:t>
      </w:r>
    </w:p>
    <w:p>
      <w:pPr>
        <w:spacing w:line="360" w:lineRule="auto"/>
        <w:ind w:firstLine="640" w:firstLineChars="200"/>
        <w:jc w:val="left"/>
        <w:rPr>
          <w:rFonts w:ascii="仿宋" w:hAnsi="仿宋" w:eastAsia="仿宋" w:cs="仿宋"/>
          <w:kern w:val="0"/>
          <w:sz w:val="32"/>
          <w:szCs w:val="32"/>
        </w:rPr>
      </w:pPr>
      <w:bookmarkStart w:id="0" w:name="_Hlk129121559"/>
      <w:r>
        <w:rPr>
          <w:rFonts w:hint="eastAsia" w:ascii="仿宋" w:hAnsi="仿宋" w:eastAsia="仿宋" w:cs="仿宋"/>
          <w:kern w:val="0"/>
          <w:sz w:val="32"/>
          <w:szCs w:val="32"/>
        </w:rPr>
        <w:t>河北省石家庄市、保定市、邯郸市，山西省太原市、大同市，内蒙古自治区呼和浩特市、赤峰市，辽宁省沈阳市、大连市、鞍山市、朝阳市，吉林省长春市、吉林市，黑龙江省哈尔滨市、齐齐哈尔市、大庆市、七台河市，江苏省南京市、苏州市，浙江省杭州市、宁波市、温州市，安徽省合肥市、滁州市，福建省福州市、厦门市，江西省南昌市、赣州市，山东省济南市、青岛市，河南省郑州市、洛阳市，湖北省武汉市、宜昌市，湖南省长沙市、岳阳市，广东省广州市、深圳市、东莞市，广西壮族自治区南宁市、北海市，海南省海口市，四川省成都市、甘孜藏族自治州，贵州省贵阳市、遵义市，云南省昆明市、玉溪市，西藏自治区拉萨市，陕西省西安市、榆林市，甘肃省兰州市、天水市，青海省西宁市，宁夏回族自治区银川市、石嘴山市，新疆维吾尔自治区乌鲁木齐市、喀什地区，新疆生产建设兵团第八师石河子市，北京市东城区、朝阳区，天津市西青区、滨海新区，上海市黄浦区、杨浦区，重庆市沙坪坝区、九龙坡区，香港特别行政区，澳门特别行政区。</w:t>
      </w:r>
    </w:p>
    <w:p>
      <w:pPr>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以上单位有资格报名参加比赛。</w:t>
      </w:r>
    </w:p>
    <w:bookmarkEnd w:id="0"/>
    <w:p>
      <w:pPr>
        <w:adjustRightInd w:val="0"/>
        <w:snapToGrid w:val="0"/>
        <w:spacing w:line="600" w:lineRule="exact"/>
        <w:ind w:firstLine="643" w:firstLineChars="200"/>
        <w:rPr>
          <w:rFonts w:ascii="仿宋" w:hAnsi="仿宋" w:eastAsia="仿宋" w:cs="仿宋"/>
          <w:kern w:val="0"/>
          <w:sz w:val="32"/>
          <w:szCs w:val="32"/>
        </w:rPr>
      </w:pPr>
      <w:r>
        <w:rPr>
          <w:rFonts w:hint="eastAsia" w:ascii="仿宋" w:hAnsi="仿宋" w:eastAsia="仿宋" w:cs="仿宋"/>
          <w:b/>
          <w:bCs/>
          <w:kern w:val="0"/>
          <w:sz w:val="32"/>
          <w:szCs w:val="32"/>
        </w:rPr>
        <w:t>四、运动员资格</w:t>
      </w:r>
    </w:p>
    <w:p>
      <w:pPr>
        <w:adjustRightInd w:val="0"/>
        <w:snapToGrid w:val="0"/>
        <w:spacing w:line="600" w:lineRule="exact"/>
        <w:ind w:firstLine="640" w:firstLineChars="200"/>
        <w:rPr>
          <w:rFonts w:ascii="仿宋" w:hAnsi="仿宋" w:eastAsia="仿宋" w:cs="仿宋"/>
          <w:kern w:val="0"/>
          <w:sz w:val="32"/>
          <w:szCs w:val="32"/>
        </w:rPr>
      </w:pPr>
      <w:bookmarkStart w:id="1" w:name="_Hlk129121750"/>
      <w:bookmarkStart w:id="2" w:name="_Hlk129121780"/>
      <w:r>
        <w:rPr>
          <w:rFonts w:hint="eastAsia" w:ascii="仿宋" w:hAnsi="仿宋" w:eastAsia="仿宋" w:cs="仿宋"/>
          <w:kern w:val="0"/>
          <w:sz w:val="32"/>
          <w:szCs w:val="32"/>
        </w:rPr>
        <w:t>（一）运动员资格按照《第一届全国学生（青年）运动会竞赛规程总则》第六条第（二）款有关规定执行。</w:t>
      </w:r>
      <w:bookmarkEnd w:id="1"/>
    </w:p>
    <w:p>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（二）运动员年龄按照《第一届全国学生（青年）运动会（公开组）小项和年龄设置方案》执行。</w:t>
      </w:r>
    </w:p>
    <w:p>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（三）香港、澳门参赛运动员应为香港、澳门特别行政区居民中的中国公民或香港、澳门特别行政区永久性居民，运动员资格由香港、澳门参赛代表团依照规定审定。</w:t>
      </w:r>
    </w:p>
    <w:p>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四）预赛报名截止后将在中国皮划艇协会官方网站对运动员名单进行公示，公示期间如对运动员代表资格有异议，请书面反馈（加盖公章）至体育总局水上中心。公示期间未提出异议的，视为各单位对运动员代表资格无意见。</w:t>
      </w:r>
    </w:p>
    <w:bookmarkEnd w:id="2"/>
    <w:p>
      <w:pPr>
        <w:adjustRightInd w:val="0"/>
        <w:snapToGrid w:val="0"/>
        <w:spacing w:line="600" w:lineRule="exact"/>
        <w:ind w:firstLine="643" w:firstLineChars="200"/>
        <w:rPr>
          <w:rFonts w:ascii="仿宋" w:hAnsi="仿宋" w:eastAsia="仿宋" w:cs="仿宋"/>
          <w:kern w:val="0"/>
          <w:sz w:val="32"/>
          <w:szCs w:val="32"/>
        </w:rPr>
      </w:pPr>
      <w:r>
        <w:rPr>
          <w:rFonts w:hint="eastAsia" w:ascii="仿宋" w:hAnsi="仿宋" w:eastAsia="仿宋" w:cs="仿宋"/>
          <w:b/>
          <w:bCs/>
          <w:kern w:val="0"/>
          <w:sz w:val="32"/>
          <w:szCs w:val="32"/>
        </w:rPr>
        <w:t>五、参加办法</w:t>
      </w:r>
    </w:p>
    <w:p>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（一）预赛</w:t>
      </w:r>
    </w:p>
    <w:p>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每个参赛单位单人艇限报</w:t>
      </w: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条艇，双人艇及四人艇限报2条艇。每名运动员最多只能报名参加2个项目的比赛。随队</w:t>
      </w:r>
      <w:r>
        <w:rPr>
          <w:rFonts w:hint="eastAsia" w:ascii="仿宋" w:hAnsi="仿宋" w:eastAsia="仿宋" w:cs="仿宋"/>
          <w:kern w:val="0"/>
          <w:sz w:val="32"/>
          <w:szCs w:val="32"/>
        </w:rPr>
        <w:t>官员数量按运动员数量的1:4确定。</w:t>
      </w:r>
    </w:p>
    <w:p>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（二）决赛</w:t>
      </w:r>
    </w:p>
    <w:p>
      <w:pPr>
        <w:spacing w:line="600" w:lineRule="exact"/>
        <w:ind w:firstLine="640" w:firstLineChars="200"/>
        <w:rPr>
          <w:rFonts w:ascii="仿宋" w:hAnsi="仿宋" w:eastAsia="仿宋" w:cs="仿宋"/>
          <w:color w:val="000000"/>
          <w:kern w:val="0"/>
          <w:sz w:val="32"/>
          <w:szCs w:val="32"/>
          <w:shd w:val="pct10" w:color="auto" w:fill="FFFFFF"/>
        </w:rPr>
      </w:pPr>
      <w:r>
        <w:rPr>
          <w:rFonts w:hint="eastAsia" w:ascii="仿宋" w:hAnsi="仿宋" w:eastAsia="仿宋" w:cs="仿宋"/>
          <w:color w:val="000000"/>
          <w:kern w:val="0"/>
          <w:sz w:val="32"/>
          <w:szCs w:val="32"/>
        </w:rPr>
        <w:t>1.决赛阶段</w:t>
      </w:r>
      <w:r>
        <w:rPr>
          <w:rFonts w:hint="eastAsia" w:ascii="仿宋" w:hAnsi="仿宋" w:eastAsia="仿宋" w:cs="仿宋"/>
          <w:color w:val="000000"/>
          <w:kern w:val="0"/>
          <w:sz w:val="32"/>
          <w:szCs w:val="32"/>
          <w:lang w:bidi="ar"/>
        </w:rPr>
        <w:t>各项目参赛艇数：</w:t>
      </w:r>
      <w:bookmarkStart w:id="3" w:name="_Hlk60989767"/>
      <w:r>
        <w:rPr>
          <w:rFonts w:hint="eastAsia" w:ascii="仿宋" w:hAnsi="仿宋" w:eastAsia="仿宋" w:cs="仿宋"/>
          <w:color w:val="000000"/>
          <w:kern w:val="0"/>
          <w:sz w:val="32"/>
          <w:szCs w:val="32"/>
          <w:lang w:bidi="ar"/>
        </w:rPr>
        <w:t>在预赛中，各项目获得前16名的艇可参加决赛阶段的比赛</w:t>
      </w:r>
      <w:bookmarkEnd w:id="3"/>
      <w:r>
        <w:rPr>
          <w:rFonts w:hint="eastAsia" w:ascii="仿宋" w:hAnsi="仿宋" w:eastAsia="仿宋" w:cs="仿宋"/>
          <w:color w:val="000000"/>
          <w:kern w:val="0"/>
          <w:sz w:val="32"/>
          <w:szCs w:val="32"/>
          <w:lang w:bidi="ar"/>
        </w:rPr>
        <w:t>；</w:t>
      </w:r>
      <w:r>
        <w:rPr>
          <w:rFonts w:hint="eastAsia" w:ascii="仿宋" w:hAnsi="仿宋" w:eastAsia="仿宋" w:cs="仿宋"/>
          <w:color w:val="000000"/>
          <w:kern w:val="0"/>
          <w:sz w:val="32"/>
          <w:szCs w:val="32"/>
        </w:rPr>
        <w:t>如果预赛报名艇数（Ｎ）不超过决赛阶段参赛艇数时，录取Ｎ-1条艇参加决赛阶段的比赛。</w:t>
      </w:r>
    </w:p>
    <w:p>
      <w:pPr>
        <w:spacing w:line="600" w:lineRule="exact"/>
        <w:ind w:firstLine="640" w:firstLineChars="200"/>
        <w:rPr>
          <w:rFonts w:ascii="仿宋" w:hAnsi="仿宋" w:eastAsia="仿宋" w:cs="仿宋"/>
          <w:color w:val="000000"/>
          <w:kern w:val="0"/>
          <w:sz w:val="32"/>
          <w:szCs w:val="32"/>
        </w:rPr>
      </w:pP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获得决赛阶段比赛资格的艇，各单位可在决赛报名时更换运动员，但替换上的运动员必须是报名参加预赛的运动员。决赛报名结束后，在赛前领队会上各队可以根据竞赛规则在已报名的人员范围内对运动员参赛项目进行调整。</w:t>
      </w:r>
    </w:p>
    <w:p>
      <w:pPr>
        <w:spacing w:line="600" w:lineRule="exact"/>
        <w:ind w:firstLine="640" w:firstLineChars="200"/>
        <w:outlineLvl w:val="0"/>
        <w:rPr>
          <w:rFonts w:ascii="仿宋" w:hAnsi="仿宋" w:eastAsia="仿宋" w:cs="仿宋"/>
          <w:color w:val="000000"/>
          <w:kern w:val="0"/>
          <w:sz w:val="32"/>
          <w:szCs w:val="32"/>
        </w:rPr>
      </w:pPr>
      <w:r>
        <w:rPr>
          <w:rFonts w:hint="eastAsia" w:ascii="仿宋" w:hAnsi="仿宋" w:eastAsia="仿宋" w:cs="仿宋"/>
          <w:color w:val="000000"/>
          <w:kern w:val="0"/>
          <w:sz w:val="32"/>
          <w:szCs w:val="32"/>
        </w:rPr>
        <w:t>3.获得决赛阶段比赛资格的艇弃权，须在协会公布决赛参赛名单15日之内，书面报中国皮划艇协会确认，其名额按照预赛名次依次替补。</w:t>
      </w:r>
    </w:p>
    <w:p>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4.香港、澳门可直接报名参加决赛，每个项目限报1条艇，不占用原进入决赛名额数。</w:t>
      </w:r>
    </w:p>
    <w:p>
      <w:pPr>
        <w:adjustRightInd w:val="0"/>
        <w:snapToGrid w:val="0"/>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5.各参赛队男子皮艇、女子皮艇、男子划艇、女子划艇每个类别参赛人员超过4人（含4人）时，可报1名替补运动员参赛，替补运动员须是报名参加过预赛的运动员，替补运动员费用自理。</w:t>
      </w:r>
    </w:p>
    <w:p>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6</w:t>
      </w:r>
      <w:r>
        <w:rPr>
          <w:rFonts w:ascii="仿宋" w:hAnsi="仿宋" w:eastAsia="仿宋" w:cs="仿宋"/>
          <w:color w:val="000000"/>
          <w:kern w:val="0"/>
          <w:sz w:val="32"/>
          <w:szCs w:val="32"/>
        </w:rPr>
        <w:t>.</w:t>
      </w:r>
      <w:r>
        <w:rPr>
          <w:rFonts w:hint="eastAsia" w:ascii="仿宋" w:hAnsi="仿宋" w:eastAsia="仿宋" w:cs="仿宋"/>
          <w:kern w:val="0"/>
          <w:sz w:val="32"/>
          <w:szCs w:val="32"/>
        </w:rPr>
        <w:t>运动队官员包括领队、教练员、队医、工作人员，正编官员数量按运动员数量的1:4确定，其中领队不能超过1人。裁判员不得随队。</w:t>
      </w:r>
    </w:p>
    <w:p>
      <w:pPr>
        <w:spacing w:line="600" w:lineRule="exact"/>
        <w:ind w:firstLine="643" w:firstLineChars="200"/>
        <w:rPr>
          <w:rFonts w:ascii="仿宋" w:hAnsi="仿宋" w:eastAsia="仿宋" w:cs="仿宋"/>
          <w:kern w:val="0"/>
          <w:sz w:val="32"/>
          <w:szCs w:val="32"/>
        </w:rPr>
      </w:pPr>
      <w:r>
        <w:rPr>
          <w:rFonts w:hint="eastAsia" w:ascii="仿宋" w:hAnsi="仿宋" w:eastAsia="仿宋" w:cs="仿宋"/>
          <w:b/>
          <w:bCs/>
          <w:kern w:val="0"/>
          <w:sz w:val="32"/>
          <w:szCs w:val="32"/>
        </w:rPr>
        <w:t>六、竞赛办法</w:t>
      </w:r>
    </w:p>
    <w:p>
      <w:pPr>
        <w:spacing w:line="600" w:lineRule="exact"/>
        <w:ind w:firstLine="640" w:firstLineChars="200"/>
        <w:rPr>
          <w:rFonts w:ascii="仿宋" w:hAnsi="仿宋" w:eastAsia="仿宋" w:cs="仿宋"/>
          <w:bCs/>
          <w:color w:val="FF0000"/>
          <w:kern w:val="0"/>
          <w:sz w:val="32"/>
          <w:szCs w:val="32"/>
        </w:rPr>
      </w:pPr>
      <w:r>
        <w:rPr>
          <w:rFonts w:hint="eastAsia" w:ascii="仿宋" w:hAnsi="仿宋" w:eastAsia="仿宋" w:cs="仿宋"/>
          <w:kern w:val="0"/>
          <w:sz w:val="32"/>
          <w:szCs w:val="32"/>
        </w:rPr>
        <w:t>（一）</w:t>
      </w:r>
      <w:r>
        <w:rPr>
          <w:rFonts w:hint="eastAsia" w:ascii="仿宋" w:hAnsi="仿宋" w:eastAsia="仿宋" w:cs="仿宋"/>
          <w:bCs/>
          <w:color w:val="000000"/>
          <w:kern w:val="0"/>
          <w:sz w:val="32"/>
          <w:szCs w:val="32"/>
        </w:rPr>
        <w:t>比赛执行中国皮划艇协会审定的最新皮划艇静水竞赛规则和本次比赛参赛指南。</w:t>
      </w:r>
    </w:p>
    <w:p>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（二）预赛阶段比赛采用淘汰制，报名不超过9条艇的项目采用一次性决赛。报名不足6条艇（不含6条艇）的项目将取消该项目比赛。</w:t>
      </w:r>
    </w:p>
    <w:p>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（三）</w:t>
      </w:r>
      <w:r>
        <w:rPr>
          <w:rFonts w:hint="eastAsia" w:ascii="仿宋" w:hAnsi="仿宋" w:eastAsia="仿宋" w:cs="仿宋"/>
          <w:color w:val="000000"/>
          <w:kern w:val="0"/>
          <w:sz w:val="32"/>
          <w:szCs w:val="32"/>
        </w:rPr>
        <w:t>由于天气原因不能进行半决赛、决赛时，根据规则，将以上一轮的成绩排定名次。同轮次被淘汰的艇将根据比赛成绩排定名次，依此类推确定各项目全部参赛艇名次。</w:t>
      </w:r>
    </w:p>
    <w:p>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kern w:val="0"/>
          <w:sz w:val="32"/>
          <w:szCs w:val="32"/>
        </w:rPr>
        <w:t>（四）</w:t>
      </w:r>
      <w:r>
        <w:rPr>
          <w:rFonts w:hint="eastAsia" w:ascii="仿宋" w:hAnsi="仿宋" w:eastAsia="仿宋" w:cs="仿宋"/>
          <w:color w:val="000000"/>
          <w:kern w:val="0"/>
          <w:sz w:val="32"/>
          <w:szCs w:val="32"/>
        </w:rPr>
        <w:t>参赛运动员舟艇、桨、加重物等器材与装备自备。</w:t>
      </w:r>
    </w:p>
    <w:p>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kern w:val="0"/>
          <w:sz w:val="32"/>
          <w:szCs w:val="32"/>
        </w:rPr>
        <w:t>（五）</w:t>
      </w:r>
      <w:r>
        <w:rPr>
          <w:rFonts w:hint="eastAsia" w:ascii="仿宋" w:hAnsi="仿宋" w:eastAsia="仿宋" w:cs="仿宋"/>
          <w:color w:val="000000"/>
          <w:kern w:val="0"/>
          <w:sz w:val="32"/>
          <w:szCs w:val="32"/>
        </w:rPr>
        <w:t>各单位的比赛服装必须统一，并提前报中国皮划艇协会备案。</w:t>
      </w:r>
    </w:p>
    <w:p>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kern w:val="0"/>
          <w:sz w:val="32"/>
          <w:szCs w:val="32"/>
        </w:rPr>
        <w:t>（六）</w:t>
      </w:r>
      <w:bookmarkStart w:id="4" w:name="_Hlk129123845"/>
      <w:r>
        <w:rPr>
          <w:rFonts w:hint="eastAsia" w:ascii="仿宋" w:hAnsi="仿宋" w:eastAsia="仿宋" w:cs="仿宋"/>
          <w:color w:val="000000"/>
          <w:kern w:val="0"/>
          <w:sz w:val="32"/>
          <w:szCs w:val="32"/>
        </w:rPr>
        <w:t>各参赛单位须对各自报名参赛的运动员的健康状况和水中自救能力负责。</w:t>
      </w:r>
      <w:bookmarkEnd w:id="4"/>
      <w:r>
        <w:rPr>
          <w:rFonts w:hint="eastAsia" w:ascii="仿宋" w:hAnsi="仿宋" w:eastAsia="仿宋" w:cs="仿宋"/>
          <w:kern w:val="0"/>
          <w:sz w:val="32"/>
          <w:szCs w:val="32"/>
        </w:rPr>
        <w:t>各单位须为所有参赛人员办理人身意外伤害保险（保额30万元以上），并出具各单位与运动员本人及其主管教练共同签署的《参赛声明》、《赛风赛纪和反兴奋剂责任书》、保险单据复印件等材料。</w:t>
      </w:r>
    </w:p>
    <w:p>
      <w:pPr>
        <w:widowControl/>
        <w:spacing w:line="600" w:lineRule="exact"/>
        <w:ind w:firstLine="643" w:firstLineChars="200"/>
        <w:rPr>
          <w:rFonts w:ascii="仿宋" w:hAnsi="仿宋" w:eastAsia="仿宋" w:cs="仿宋"/>
          <w:b/>
          <w:kern w:val="0"/>
          <w:sz w:val="32"/>
          <w:szCs w:val="32"/>
        </w:rPr>
      </w:pPr>
      <w:r>
        <w:rPr>
          <w:rFonts w:hint="eastAsia" w:ascii="仿宋" w:hAnsi="仿宋" w:eastAsia="仿宋" w:cs="仿宋"/>
          <w:b/>
          <w:kern w:val="0"/>
          <w:sz w:val="32"/>
          <w:szCs w:val="32"/>
        </w:rPr>
        <w:t>七、录取名次和奖励</w:t>
      </w:r>
    </w:p>
    <w:p>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按照《第一届全国学生（青年）运动会竞赛规程总则》第九条有关规定执行。</w:t>
      </w:r>
    </w:p>
    <w:p>
      <w:pPr>
        <w:spacing w:line="600" w:lineRule="exact"/>
        <w:ind w:firstLine="645"/>
        <w:rPr>
          <w:rFonts w:ascii="仿宋" w:hAnsi="仿宋" w:eastAsia="仿宋" w:cs="仿宋"/>
          <w:bCs/>
          <w:kern w:val="0"/>
          <w:sz w:val="32"/>
          <w:szCs w:val="32"/>
        </w:rPr>
      </w:pPr>
      <w:r>
        <w:rPr>
          <w:rFonts w:hint="eastAsia" w:ascii="仿宋" w:hAnsi="仿宋" w:eastAsia="仿宋" w:cs="仿宋"/>
          <w:b/>
          <w:kern w:val="0"/>
          <w:sz w:val="32"/>
          <w:szCs w:val="32"/>
        </w:rPr>
        <w:t>八、技术官员</w:t>
      </w:r>
    </w:p>
    <w:p>
      <w:pPr>
        <w:widowControl/>
        <w:tabs>
          <w:tab w:val="left" w:pos="1880"/>
        </w:tabs>
        <w:spacing w:line="360" w:lineRule="auto"/>
        <w:ind w:firstLine="646" w:firstLineChars="202"/>
        <w:jc w:val="left"/>
        <w:rPr>
          <w:rFonts w:ascii="仿宋" w:hAnsi="仿宋" w:eastAsia="仿宋" w:cs="仿宋"/>
          <w:kern w:val="0"/>
          <w:sz w:val="32"/>
          <w:szCs w:val="32"/>
        </w:rPr>
      </w:pPr>
      <w:r>
        <w:rPr>
          <w:rFonts w:hint="eastAsia" w:ascii="仿宋" w:hAnsi="仿宋" w:eastAsia="仿宋" w:cs="仿宋"/>
          <w:kern w:val="0"/>
          <w:sz w:val="32"/>
          <w:szCs w:val="32"/>
        </w:rPr>
        <w:t>按照《第一届全国学生（青年）运动会竞赛规程总则》第十一条有关规定执行。</w:t>
      </w:r>
    </w:p>
    <w:p>
      <w:pPr>
        <w:widowControl/>
        <w:tabs>
          <w:tab w:val="left" w:pos="1880"/>
        </w:tabs>
        <w:spacing w:line="360" w:lineRule="auto"/>
        <w:ind w:firstLine="649" w:firstLineChars="202"/>
        <w:jc w:val="left"/>
        <w:rPr>
          <w:rFonts w:ascii="仿宋" w:hAnsi="仿宋" w:eastAsia="仿宋" w:cs="仿宋"/>
          <w:kern w:val="0"/>
          <w:sz w:val="32"/>
          <w:szCs w:val="32"/>
        </w:rPr>
      </w:pPr>
      <w:r>
        <w:rPr>
          <w:rFonts w:hint="eastAsia" w:ascii="仿宋" w:hAnsi="仿宋" w:eastAsia="仿宋" w:cs="仿宋"/>
          <w:b/>
          <w:kern w:val="0"/>
          <w:sz w:val="32"/>
          <w:szCs w:val="32"/>
        </w:rPr>
        <w:t>九、报名和报到</w:t>
      </w:r>
    </w:p>
    <w:p>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（一）预赛</w:t>
      </w:r>
    </w:p>
    <w:p>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w:t>
      </w:r>
      <w:r>
        <w:rPr>
          <w:rFonts w:ascii="仿宋" w:hAnsi="仿宋" w:eastAsia="仿宋" w:cs="仿宋"/>
          <w:kern w:val="0"/>
          <w:sz w:val="32"/>
          <w:szCs w:val="32"/>
        </w:rPr>
        <w:t>.</w:t>
      </w:r>
      <w:r>
        <w:rPr>
          <w:rFonts w:hint="eastAsia" w:ascii="仿宋" w:hAnsi="仿宋" w:eastAsia="仿宋" w:cs="仿宋"/>
          <w:kern w:val="0"/>
          <w:sz w:val="32"/>
          <w:szCs w:val="32"/>
        </w:rPr>
        <w:t>请各单位于6月6日24:00前将加盖公章的报名报项表扫描版和Excel版发送至邮箱cncanoe_sp@sports.cn，具体报名报项表见附件。</w:t>
      </w:r>
      <w:bookmarkStart w:id="5" w:name="_Hlk129208159"/>
    </w:p>
    <w:p>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w:t>
      </w:r>
      <w:r>
        <w:rPr>
          <w:rFonts w:ascii="仿宋" w:hAnsi="仿宋" w:eastAsia="仿宋" w:cs="仿宋"/>
          <w:kern w:val="0"/>
          <w:sz w:val="32"/>
          <w:szCs w:val="32"/>
        </w:rPr>
        <w:t>.</w:t>
      </w:r>
      <w:r>
        <w:rPr>
          <w:rFonts w:hint="eastAsia" w:ascii="仿宋" w:hAnsi="仿宋" w:eastAsia="仿宋" w:cs="仿宋"/>
          <w:kern w:val="0"/>
          <w:sz w:val="32"/>
          <w:szCs w:val="32"/>
        </w:rPr>
        <w:t>比赛场地开放训练时间为</w:t>
      </w:r>
      <w:r>
        <w:rPr>
          <w:rFonts w:ascii="仿宋" w:hAnsi="仿宋" w:eastAsia="仿宋" w:cs="仿宋"/>
          <w:kern w:val="0"/>
          <w:sz w:val="32"/>
          <w:szCs w:val="32"/>
        </w:rPr>
        <w:t>7月3日，</w:t>
      </w:r>
      <w:r>
        <w:rPr>
          <w:rFonts w:hint="eastAsia" w:ascii="仿宋" w:hAnsi="仿宋" w:eastAsia="仿宋" w:cs="仿宋"/>
          <w:kern w:val="0"/>
          <w:sz w:val="32"/>
          <w:szCs w:val="32"/>
        </w:rPr>
        <w:t>请</w:t>
      </w:r>
      <w:r>
        <w:rPr>
          <w:rFonts w:ascii="仿宋" w:hAnsi="仿宋" w:eastAsia="仿宋" w:cs="仿宋"/>
          <w:kern w:val="0"/>
          <w:sz w:val="32"/>
          <w:szCs w:val="32"/>
        </w:rPr>
        <w:t>各队于开放日到</w:t>
      </w:r>
      <w:r>
        <w:rPr>
          <w:rFonts w:hint="eastAsia" w:ascii="仿宋" w:hAnsi="仿宋" w:eastAsia="仿宋" w:cs="仿宋"/>
          <w:kern w:val="0"/>
          <w:sz w:val="32"/>
          <w:szCs w:val="32"/>
        </w:rPr>
        <w:t>赛区报到。赛场周边相关酒店信息等详见中国皮划艇协会官方网站公布的比赛补充通知。</w:t>
      </w:r>
    </w:p>
    <w:bookmarkEnd w:id="5"/>
    <w:p>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（二）决赛</w:t>
      </w:r>
    </w:p>
    <w:p>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color w:val="000000"/>
          <w:kern w:val="0"/>
          <w:sz w:val="32"/>
          <w:szCs w:val="32"/>
        </w:rPr>
        <w:t>1.</w:t>
      </w:r>
      <w:r>
        <w:rPr>
          <w:rFonts w:hint="eastAsia" w:ascii="仿宋" w:hAnsi="仿宋" w:eastAsia="仿宋" w:cs="仿宋"/>
          <w:kern w:val="0"/>
          <w:sz w:val="32"/>
          <w:szCs w:val="32"/>
        </w:rPr>
        <w:t>决赛报名和报到按照《第一届全国学生（青年）运动会竞赛规程总则》第十二条第（二）款有关规定执行。</w:t>
      </w:r>
    </w:p>
    <w:p>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2.比赛</w:t>
      </w:r>
      <w:r>
        <w:rPr>
          <w:rFonts w:hint="eastAsia" w:ascii="仿宋" w:hAnsi="仿宋" w:eastAsia="仿宋" w:cs="仿宋"/>
          <w:color w:val="000000"/>
          <w:kern w:val="0"/>
          <w:sz w:val="32"/>
          <w:szCs w:val="32"/>
        </w:rPr>
        <w:t>场地于比赛开始前3天开放，供各运动队进行适应性训练。</w:t>
      </w:r>
    </w:p>
    <w:p>
      <w:pPr>
        <w:widowControl/>
        <w:spacing w:line="60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十、反兴奋剂和赛风赛纪</w:t>
      </w:r>
    </w:p>
    <w:p>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按照《第一届全国学生（青年）运动会竞赛规程总则》相关规定执行。</w:t>
      </w:r>
    </w:p>
    <w:p>
      <w:pPr>
        <w:widowControl/>
        <w:spacing w:line="600" w:lineRule="exact"/>
        <w:ind w:firstLine="643" w:firstLineChars="200"/>
        <w:rPr>
          <w:rFonts w:hint="eastAsia" w:ascii="仿宋" w:hAnsi="仿宋" w:eastAsia="仿宋" w:cs="仿宋"/>
          <w:b/>
          <w:bCs/>
          <w:kern w:val="0"/>
          <w:sz w:val="32"/>
          <w:szCs w:val="32"/>
        </w:rPr>
      </w:pPr>
      <w:r>
        <w:rPr>
          <w:rFonts w:hint="eastAsia" w:ascii="仿宋" w:hAnsi="仿宋" w:eastAsia="仿宋" w:cs="仿宋"/>
          <w:b/>
          <w:bCs/>
          <w:kern w:val="0"/>
          <w:sz w:val="32"/>
          <w:szCs w:val="32"/>
        </w:rPr>
        <w:t>十一、经费</w:t>
      </w:r>
    </w:p>
    <w:p>
      <w:pPr>
        <w:widowControl/>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（一）预赛</w:t>
      </w:r>
    </w:p>
    <w:p>
      <w:pPr>
        <w:widowControl/>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获得决赛资格运动员的住宿费用由承办单位负担，其他相关费用自理；未获得决赛资格的运动员及官员费用自理。</w:t>
      </w:r>
    </w:p>
    <w:p>
      <w:pPr>
        <w:widowControl/>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食宿费、地方交通费标准及缴费方式详见补充通知。</w:t>
      </w:r>
    </w:p>
    <w:p>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请各单位按照补充通知要求于赛前缴纳所有参赛人员的食宿费及地方交通费，获得决赛资格运动员的住宿费将于赛后确定决赛资格后予以退回。</w:t>
      </w:r>
    </w:p>
    <w:p>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（二）决赛</w:t>
      </w:r>
    </w:p>
    <w:p>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按照组委会相关规定执行。</w:t>
      </w:r>
    </w:p>
    <w:p>
      <w:pPr>
        <w:widowControl/>
        <w:spacing w:line="60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十二、未尽事宜，另行通知</w:t>
      </w:r>
    </w:p>
    <w:p>
      <w:pPr>
        <w:widowControl/>
        <w:jc w:val="left"/>
        <w:rPr>
          <w:rFonts w:ascii="仿宋" w:hAnsi="仿宋" w:eastAsia="仿宋" w:cs="仿宋"/>
          <w:b/>
          <w:bCs/>
          <w:kern w:val="0"/>
          <w:sz w:val="32"/>
          <w:szCs w:val="32"/>
        </w:rPr>
      </w:pPr>
      <w:r>
        <w:rPr>
          <w:rFonts w:ascii="仿宋" w:hAnsi="仿宋" w:eastAsia="仿宋" w:cs="仿宋"/>
          <w:b/>
          <w:bCs/>
          <w:kern w:val="0"/>
          <w:sz w:val="32"/>
          <w:szCs w:val="32"/>
        </w:rPr>
        <w:br w:type="page"/>
      </w:r>
    </w:p>
    <w:p>
      <w:pPr>
        <w:widowControl/>
        <w:spacing w:line="600" w:lineRule="exact"/>
      </w:pPr>
      <w:r>
        <w:drawing>
          <wp:anchor distT="0" distB="0" distL="114300" distR="114300" simplePos="0" relativeHeight="251659264" behindDoc="1" locked="0" layoutInCell="1" allowOverlap="1">
            <wp:simplePos x="0" y="0"/>
            <wp:positionH relativeFrom="column">
              <wp:posOffset>23495</wp:posOffset>
            </wp:positionH>
            <wp:positionV relativeFrom="paragraph">
              <wp:posOffset>405130</wp:posOffset>
            </wp:positionV>
            <wp:extent cx="5277485" cy="4506595"/>
            <wp:effectExtent l="0" t="0" r="0" b="8255"/>
            <wp:wrapTight wrapText="bothSides">
              <wp:wrapPolygon>
                <wp:start x="0" y="0"/>
                <wp:lineTo x="0" y="21548"/>
                <wp:lineTo x="20272" y="21548"/>
                <wp:lineTo x="21519" y="21183"/>
                <wp:lineTo x="21519" y="16253"/>
                <wp:lineTo x="21441" y="16161"/>
                <wp:lineTo x="20272" y="16070"/>
                <wp:lineTo x="21519" y="15705"/>
                <wp:lineTo x="21519" y="13605"/>
                <wp:lineTo x="20272" y="13148"/>
                <wp:lineTo x="21519" y="13148"/>
                <wp:lineTo x="21519" y="11687"/>
                <wp:lineTo x="20272" y="11687"/>
                <wp:lineTo x="21519" y="10957"/>
                <wp:lineTo x="21519" y="7396"/>
                <wp:lineTo x="20272" y="7304"/>
                <wp:lineTo x="21519" y="6939"/>
                <wp:lineTo x="21519" y="2922"/>
                <wp:lineTo x="8577" y="2922"/>
                <wp:lineTo x="12709" y="2465"/>
                <wp:lineTo x="12631" y="1461"/>
                <wp:lineTo x="21519" y="91"/>
                <wp:lineTo x="21519"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7485" cy="4506595"/>
                    </a:xfrm>
                    <a:prstGeom prst="rect">
                      <a:avLst/>
                    </a:prstGeom>
                    <a:noFill/>
                    <a:ln>
                      <a:noFill/>
                    </a:ln>
                  </pic:spPr>
                </pic:pic>
              </a:graphicData>
            </a:graphic>
          </wp:anchor>
        </w:drawing>
      </w:r>
      <w:r>
        <w:rPr>
          <w:rFonts w:hint="eastAsia"/>
        </w:rPr>
        <w:t>附件</w:t>
      </w:r>
    </w:p>
    <w:sectPr>
      <w:footerReference r:id="rId3" w:type="default"/>
      <w:footerReference r:id="rId4" w:type="even"/>
      <w:pgSz w:w="11906" w:h="16838"/>
      <w:pgMar w:top="2268"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57"/>
      <w:jc w:val="center"/>
      <w:rPr>
        <w:rFonts w:ascii="仿宋" w:hAnsi="仿宋" w:eastAsia="仿宋"/>
        <w:sz w:val="28"/>
        <w:szCs w:val="28"/>
      </w:rPr>
    </w:pPr>
    <w:r>
      <w:rPr>
        <w:rFonts w:ascii="仿宋" w:hAnsi="仿宋" w:eastAsia="仿宋"/>
        <w:sz w:val="28"/>
        <w:szCs w:val="28"/>
      </w:rPr>
      <w:t xml:space="preserve">- </w:t>
    </w: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1</w:t>
    </w:r>
    <w:r>
      <w:rPr>
        <w:rFonts w:ascii="仿宋" w:hAnsi="仿宋" w:eastAsia="仿宋"/>
        <w:sz w:val="28"/>
        <w:szCs w:val="28"/>
      </w:rPr>
      <w:fldChar w:fldCharType="end"/>
    </w:r>
    <w:r>
      <w:rPr>
        <w:rFonts w:ascii="仿宋" w:hAnsi="仿宋" w:eastAsia="仿宋"/>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181"/>
      <w:rPr>
        <w:rFonts w:ascii="仿宋" w:hAnsi="仿宋" w:eastAsia="仿宋"/>
        <w:sz w:val="28"/>
        <w:szCs w:val="28"/>
      </w:rPr>
    </w:pPr>
    <w:r>
      <w:rPr>
        <w:rFonts w:ascii="仿宋" w:hAnsi="仿宋" w:eastAsia="仿宋"/>
        <w:sz w:val="28"/>
        <w:szCs w:val="28"/>
      </w:rPr>
      <w:t xml:space="preserve">- </w:t>
    </w: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rPr>
      <w:t>2</w:t>
    </w:r>
    <w:r>
      <w:rPr>
        <w:rFonts w:ascii="仿宋" w:hAnsi="仿宋" w:eastAsia="仿宋"/>
        <w:sz w:val="28"/>
        <w:szCs w:val="28"/>
      </w:rPr>
      <w:fldChar w:fldCharType="end"/>
    </w:r>
    <w:r>
      <w:rPr>
        <w:rFonts w:ascii="仿宋" w:hAnsi="仿宋" w:eastAsia="仿宋"/>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2NjYxMDJiY2E1Zjc3YjQ5NmZhNGNlMDQ5MmE2ZGYifQ=="/>
  </w:docVars>
  <w:rsids>
    <w:rsidRoot w:val="009D395E"/>
    <w:rsid w:val="000074D7"/>
    <w:rsid w:val="0007692A"/>
    <w:rsid w:val="00332DA8"/>
    <w:rsid w:val="00505FD8"/>
    <w:rsid w:val="0075267A"/>
    <w:rsid w:val="008005DD"/>
    <w:rsid w:val="009D395E"/>
    <w:rsid w:val="00FC4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7"/>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uiPriority w:val="99"/>
    <w:rPr>
      <w:sz w:val="18"/>
      <w:szCs w:val="18"/>
    </w:rPr>
  </w:style>
  <w:style w:type="character" w:customStyle="1" w:styleId="8">
    <w:name w:val="页眉 Char"/>
    <w:basedOn w:val="6"/>
    <w:link w:val="4"/>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2196</Words>
  <Characters>2244</Characters>
  <Lines>16</Lines>
  <Paragraphs>4</Paragraphs>
  <TotalTime>47</TotalTime>
  <ScaleCrop>false</ScaleCrop>
  <LinksUpToDate>false</LinksUpToDate>
  <CharactersWithSpaces>2244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2023-04-08T05:30:00Z</dcterms:created>
  <dc:creator>JiaNing</dc:creator>
  <cp:lastModifiedBy>Administrator</cp:lastModifiedBy>
  <dcterms:modified xsi:type="dcterms:W3CDTF">2023-04-17T05:22:51Z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70EF722EA5734FEE8A502581F7B6CE7F</vt:lpwstr>
  </property>
</Properties>
</file>