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7" w:rsidRDefault="004A753E">
      <w:pPr>
        <w:spacing w:line="620" w:lineRule="exact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仿宋_GB2312" w:eastAsia="仿宋_GB2312" w:hAnsi="Calibri" w:cs="Times New Roman"/>
          <w:sz w:val="32"/>
          <w:szCs w:val="32"/>
        </w:rPr>
        <w:t>附件：</w:t>
      </w:r>
    </w:p>
    <w:p w:rsidR="00832237" w:rsidRDefault="004A753E">
      <w:pPr>
        <w:spacing w:line="62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第十四届全国运动会群众赛事活动赛风赛纪规定</w:t>
      </w:r>
    </w:p>
    <w:p w:rsidR="00832237" w:rsidRDefault="00832237">
      <w:pPr>
        <w:spacing w:line="620" w:lineRule="exact"/>
        <w:rPr>
          <w:rFonts w:ascii="仿宋_GB2312" w:eastAsia="仿宋_GB2312" w:hAnsi="Calibri" w:cs="Times New Roman"/>
          <w:sz w:val="32"/>
          <w:szCs w:val="32"/>
        </w:rPr>
      </w:pPr>
    </w:p>
    <w:p w:rsidR="00832237" w:rsidRDefault="004A753E">
      <w:pPr>
        <w:spacing w:line="6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为做好第十四届全国运动会群众赛事活动赛风赛纪工作，确保运动会公平公正、风清气正、安全平稳，廉洁、高效、有序进行，特制定本规定。</w:t>
      </w:r>
    </w:p>
    <w:p w:rsidR="00832237" w:rsidRDefault="004A753E">
      <w:pPr>
        <w:spacing w:line="6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一、严禁组织跨省选择派遣运动员。</w:t>
      </w:r>
    </w:p>
    <w:p w:rsidR="00832237" w:rsidRDefault="004A753E">
      <w:pPr>
        <w:spacing w:line="6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二、严禁全运会竞技项目专业运动员参加相关项目群众比赛。</w:t>
      </w:r>
    </w:p>
    <w:p w:rsidR="00832237" w:rsidRDefault="004A753E">
      <w:pPr>
        <w:spacing w:line="6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三、严禁违反《反兴奋剂条例》、《反兴奋剂管理办法》和《体育运动中兴奋剂管制通则》，以任何形式和任何借口使用兴奋剂。</w:t>
      </w:r>
    </w:p>
    <w:p w:rsidR="00832237" w:rsidRDefault="004A753E">
      <w:pPr>
        <w:spacing w:line="6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四、严禁组委会、竞委会管理人员、技术官员、工作人员、教练员、裁判员、运动员等人员以任何形式收受礼品、礼金、有价证券，相互宴请，大吃大喝，公款旅游等违规违纪行为。</w:t>
      </w:r>
    </w:p>
    <w:p w:rsidR="00832237" w:rsidRDefault="004A753E">
      <w:pPr>
        <w:spacing w:line="6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五、严禁违反政治纪律、政治规矩，利用社交媒介发泄情绪或误导媒体和公众，不得在赛区或运动员、工作人员驻地摆放或发放非法宣传品。</w:t>
      </w:r>
    </w:p>
    <w:p w:rsidR="00832237" w:rsidRDefault="004A753E">
      <w:pPr>
        <w:spacing w:line="62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六、严禁人为操纵比赛，不得暗箱操作，影响比赛公平公正。</w:t>
      </w:r>
    </w:p>
    <w:p w:rsidR="00832237" w:rsidRDefault="004A753E">
      <w:pPr>
        <w:spacing w:line="62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七、严禁诱导、组织观众滋事闹事，干扰比赛正常秩序。</w:t>
      </w:r>
    </w:p>
    <w:p w:rsidR="00832237" w:rsidRDefault="004A753E">
      <w:pPr>
        <w:spacing w:line="62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八、严禁裁判员徇私舞弊，搞不正之风。</w:t>
      </w:r>
    </w:p>
    <w:p w:rsidR="00832237" w:rsidRDefault="004A753E">
      <w:pPr>
        <w:spacing w:line="62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有关单位和代表团要按照党风廉政建设责任制的要求，切实履行好主体责任和监督责任，</w:t>
      </w:r>
      <w:r>
        <w:rPr>
          <w:rFonts w:ascii="仿宋" w:eastAsia="仿宋" w:hAnsi="仿宋" w:cs="Times New Roman" w:hint="eastAsia"/>
          <w:sz w:val="32"/>
          <w:szCs w:val="32"/>
        </w:rPr>
        <w:t>对本单位和代表团的各类人员要严肃纪律、严格管理、严格监督，防止违纪违法问题的发生。对因监管不力，致使管辖范围内发生严重违纪问题或造成恶劣影响的，体育总局将进行通报批评，并依据有关规定，追究单位主要负责人的领导责任。</w:t>
      </w:r>
    </w:p>
    <w:p w:rsidR="00926DE0" w:rsidRDefault="004A753E">
      <w:pPr>
        <w:spacing w:line="620" w:lineRule="exact"/>
        <w:ind w:firstLine="645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参与第十四届全运会群众赛事活动的工作人员和代表团成员</w:t>
      </w:r>
      <w:r>
        <w:rPr>
          <w:rFonts w:ascii="仿宋" w:eastAsia="仿宋" w:hAnsi="仿宋" w:cs="Times New Roman"/>
          <w:sz w:val="32"/>
          <w:szCs w:val="32"/>
        </w:rPr>
        <w:t>发生以上赛风赛纪违规行为</w:t>
      </w:r>
      <w:r>
        <w:rPr>
          <w:rFonts w:ascii="仿宋" w:eastAsia="仿宋" w:hAnsi="仿宋" w:cs="Times New Roman" w:hint="eastAsia"/>
          <w:sz w:val="32"/>
          <w:szCs w:val="32"/>
        </w:rPr>
        <w:t>，一律先解除全运会任职资格，退回原单位严肃处理。情节严重，</w:t>
      </w:r>
      <w:r>
        <w:rPr>
          <w:rFonts w:ascii="仿宋" w:eastAsia="仿宋" w:hAnsi="仿宋" w:cs="Times New Roman"/>
          <w:sz w:val="32"/>
          <w:szCs w:val="32"/>
        </w:rPr>
        <w:t>涉及违反党纪政纪和国家法律法规的，除</w:t>
      </w:r>
      <w:r>
        <w:rPr>
          <w:rFonts w:ascii="仿宋" w:eastAsia="仿宋" w:hAnsi="仿宋" w:cs="Times New Roman" w:hint="eastAsia"/>
          <w:sz w:val="32"/>
          <w:szCs w:val="32"/>
        </w:rPr>
        <w:t>按照干部管理权限由有关部门追究责任</w:t>
      </w:r>
      <w:r>
        <w:rPr>
          <w:rFonts w:ascii="仿宋" w:eastAsia="仿宋" w:hAnsi="仿宋" w:cs="Times New Roman"/>
          <w:sz w:val="32"/>
          <w:szCs w:val="32"/>
        </w:rPr>
        <w:t>外，还将依照党纪政纪和国家法律法规另行追究责任。</w:t>
      </w:r>
    </w:p>
    <w:p w:rsidR="00832237" w:rsidRDefault="004A753E">
      <w:pPr>
        <w:spacing w:line="620" w:lineRule="exact"/>
        <w:ind w:firstLine="645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对违反赛风赛纪的参赛省（区、市）取消或核减其</w:t>
      </w:r>
      <w:r>
        <w:rPr>
          <w:rFonts w:ascii="仿宋" w:eastAsia="仿宋" w:hAnsi="仿宋" w:cs="Times New Roman" w:hint="eastAsia"/>
          <w:sz w:val="32"/>
          <w:szCs w:val="32"/>
        </w:rPr>
        <w:t>参加全民运动健身模范市（县）以及全国群众体育先进的参评资格。</w:t>
      </w:r>
    </w:p>
    <w:p w:rsidR="00832237" w:rsidRDefault="004A753E">
      <w:pPr>
        <w:spacing w:line="62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对违反本规定的裁判员，视情节轻重，给予警告、取消若干场次裁判执裁资格、取消裁判执裁资格一至两年、降低裁判员技术等级资格、撤销裁判员技术等级资格、终身禁止裁判员执裁资格的处罚。</w:t>
      </w:r>
    </w:p>
    <w:p w:rsidR="00832237" w:rsidRDefault="004A753E">
      <w:pPr>
        <w:spacing w:line="620" w:lineRule="exact"/>
        <w:ind w:firstLine="645"/>
      </w:pPr>
      <w:r>
        <w:rPr>
          <w:rFonts w:ascii="仿宋" w:eastAsia="仿宋" w:hAnsi="仿宋" w:cs="Times New Roman" w:hint="eastAsia"/>
          <w:sz w:val="32"/>
          <w:szCs w:val="32"/>
        </w:rPr>
        <w:t>对违反本规定的运动员，视情节轻重，做出取消本届全运会的比赛资格和比赛成绩，禁止参加全国性比赛的处理；集体项目取消运动员所在队伍的比赛成绩。</w:t>
      </w:r>
    </w:p>
    <w:sectPr w:rsidR="0083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3E" w:rsidRDefault="004A753E" w:rsidP="00926DE0">
      <w:r>
        <w:separator/>
      </w:r>
    </w:p>
  </w:endnote>
  <w:endnote w:type="continuationSeparator" w:id="0">
    <w:p w:rsidR="004A753E" w:rsidRDefault="004A753E" w:rsidP="0092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3E" w:rsidRDefault="004A753E" w:rsidP="00926DE0">
      <w:r>
        <w:separator/>
      </w:r>
    </w:p>
  </w:footnote>
  <w:footnote w:type="continuationSeparator" w:id="0">
    <w:p w:rsidR="004A753E" w:rsidRDefault="004A753E" w:rsidP="0092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F"/>
    <w:rsid w:val="9EFFB594"/>
    <w:rsid w:val="A7FF5BE1"/>
    <w:rsid w:val="00085A94"/>
    <w:rsid w:val="00293B45"/>
    <w:rsid w:val="004A753E"/>
    <w:rsid w:val="005A4A4F"/>
    <w:rsid w:val="00832237"/>
    <w:rsid w:val="0085581C"/>
    <w:rsid w:val="0092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D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D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qts-332-zhangyr</cp:lastModifiedBy>
  <cp:revision>4</cp:revision>
  <cp:lastPrinted>2021-06-03T18:41:00Z</cp:lastPrinted>
  <dcterms:created xsi:type="dcterms:W3CDTF">2021-06-03T17:50:00Z</dcterms:created>
  <dcterms:modified xsi:type="dcterms:W3CDTF">2021-06-17T06:56:00Z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