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27AD5" w14:textId="77777777" w:rsidR="00CE7B4E" w:rsidRDefault="006C0284">
      <w:pPr>
        <w:jc w:val="left"/>
        <w:rPr>
          <w:rFonts w:ascii="黑体" w:eastAsia="黑体" w:hAnsi="黑体" w:cs="黑体" w:hint="eastAsia"/>
          <w:sz w:val="32"/>
          <w:szCs w:val="32"/>
        </w:rPr>
      </w:pPr>
      <w:r>
        <w:rPr>
          <w:rFonts w:ascii="黑体" w:eastAsia="黑体" w:hAnsi="黑体" w:cs="黑体" w:hint="eastAsia"/>
          <w:sz w:val="32"/>
          <w:szCs w:val="32"/>
        </w:rPr>
        <w:t>附件</w:t>
      </w:r>
    </w:p>
    <w:p w14:paraId="091F3EC9" w14:textId="77777777" w:rsidR="00CE7B4E" w:rsidRPr="006C0284" w:rsidRDefault="006C0284">
      <w:pPr>
        <w:jc w:val="center"/>
        <w:rPr>
          <w:rFonts w:ascii="方正小标宋简体" w:eastAsia="方正小标宋简体" w:hAnsi="宋体" w:cs="宋体" w:hint="eastAsia"/>
          <w:sz w:val="36"/>
          <w:szCs w:val="30"/>
        </w:rPr>
      </w:pPr>
      <w:r w:rsidRPr="006C0284">
        <w:rPr>
          <w:rFonts w:ascii="方正小标宋简体" w:eastAsia="方正小标宋简体" w:hAnsi="宋体" w:cs="宋体" w:hint="eastAsia"/>
          <w:sz w:val="36"/>
          <w:szCs w:val="30"/>
        </w:rPr>
        <w:t>2018年中国野战运动冠军赛招标书</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322"/>
        <w:gridCol w:w="6645"/>
      </w:tblGrid>
      <w:tr w:rsidR="00CE7B4E" w14:paraId="07164E74" w14:textId="77777777" w:rsidTr="006C0284">
        <w:trPr>
          <w:jc w:val="center"/>
        </w:trPr>
        <w:tc>
          <w:tcPr>
            <w:tcW w:w="959" w:type="dxa"/>
            <w:vAlign w:val="center"/>
          </w:tcPr>
          <w:p w14:paraId="0EB84CCF" w14:textId="77777777" w:rsidR="00CE7B4E" w:rsidRDefault="006C0284">
            <w:pPr>
              <w:jc w:val="center"/>
            </w:pPr>
            <w:r>
              <w:rPr>
                <w:rFonts w:hint="eastAsia"/>
              </w:rPr>
              <w:t>赛事</w:t>
            </w:r>
          </w:p>
          <w:p w14:paraId="4F6765FC" w14:textId="77777777" w:rsidR="00CE7B4E" w:rsidRDefault="006C0284">
            <w:pPr>
              <w:jc w:val="center"/>
            </w:pPr>
            <w:r>
              <w:rPr>
                <w:rFonts w:hint="eastAsia"/>
              </w:rPr>
              <w:t>介绍</w:t>
            </w:r>
          </w:p>
        </w:tc>
        <w:tc>
          <w:tcPr>
            <w:tcW w:w="7967" w:type="dxa"/>
            <w:gridSpan w:val="2"/>
            <w:vAlign w:val="center"/>
          </w:tcPr>
          <w:p w14:paraId="4CC044A5" w14:textId="77777777" w:rsidR="00CE7B4E" w:rsidRDefault="006C0284">
            <w:pPr>
              <w:ind w:firstLineChars="200" w:firstLine="420"/>
              <w:rPr>
                <w:rFonts w:ascii="仿宋" w:eastAsia="仿宋" w:hAnsi="仿宋" w:cs="仿宋_GB2312" w:hint="eastAsia"/>
              </w:rPr>
            </w:pPr>
            <w:r>
              <w:rPr>
                <w:rFonts w:ascii="仿宋" w:eastAsia="仿宋" w:hAnsi="仿宋" w:cs="仿宋_GB2312" w:hint="eastAsia"/>
              </w:rPr>
              <w:t>中国野战运动冠军赛是由国家体育总局社会体育指导中心主办的单项赛事。比赛拟设5个分站赛及1站总决赛，分站赛规模必须在300人以上，分站赛成绩优胜的代表队获得参加年度总决赛资格。</w:t>
            </w:r>
          </w:p>
        </w:tc>
      </w:tr>
      <w:tr w:rsidR="00CE7B4E" w14:paraId="4B570090" w14:textId="77777777" w:rsidTr="006C0284">
        <w:trPr>
          <w:jc w:val="center"/>
        </w:trPr>
        <w:tc>
          <w:tcPr>
            <w:tcW w:w="959" w:type="dxa"/>
          </w:tcPr>
          <w:p w14:paraId="7DCC69D1" w14:textId="77777777" w:rsidR="00CE7B4E" w:rsidRDefault="006C0284">
            <w:pPr>
              <w:jc w:val="center"/>
            </w:pPr>
            <w:r>
              <w:rPr>
                <w:rFonts w:hint="eastAsia"/>
              </w:rPr>
              <w:t>时间</w:t>
            </w:r>
          </w:p>
          <w:p w14:paraId="2604612D" w14:textId="77777777" w:rsidR="00CE7B4E" w:rsidRDefault="006C0284">
            <w:pPr>
              <w:jc w:val="center"/>
            </w:pPr>
            <w:r>
              <w:rPr>
                <w:rFonts w:hint="eastAsia"/>
              </w:rPr>
              <w:t>安排</w:t>
            </w:r>
          </w:p>
        </w:tc>
        <w:tc>
          <w:tcPr>
            <w:tcW w:w="7967" w:type="dxa"/>
            <w:gridSpan w:val="2"/>
            <w:vAlign w:val="center"/>
          </w:tcPr>
          <w:p w14:paraId="1110C4B5" w14:textId="77777777" w:rsidR="00CE7B4E" w:rsidRPr="006C0284" w:rsidRDefault="006C0284">
            <w:pPr>
              <w:jc w:val="center"/>
              <w:rPr>
                <w:rFonts w:ascii="仿宋" w:eastAsia="仿宋" w:hAnsi="仿宋" w:hint="eastAsia"/>
              </w:rPr>
            </w:pPr>
            <w:r>
              <w:rPr>
                <w:rFonts w:ascii="仿宋" w:eastAsia="仿宋" w:hAnsi="仿宋" w:hint="eastAsia"/>
                <w:szCs w:val="21"/>
              </w:rPr>
              <w:t>2018年7月至10月（每站比赛时间4天）</w:t>
            </w:r>
          </w:p>
        </w:tc>
      </w:tr>
      <w:tr w:rsidR="00CE7B4E" w14:paraId="26E94927" w14:textId="77777777" w:rsidTr="006C0284">
        <w:trPr>
          <w:jc w:val="center"/>
        </w:trPr>
        <w:tc>
          <w:tcPr>
            <w:tcW w:w="959" w:type="dxa"/>
            <w:vMerge w:val="restart"/>
            <w:vAlign w:val="center"/>
          </w:tcPr>
          <w:p w14:paraId="63BD5F9D" w14:textId="77777777" w:rsidR="00CE7B4E" w:rsidRDefault="006C0284">
            <w:pPr>
              <w:jc w:val="center"/>
            </w:pPr>
            <w:r>
              <w:rPr>
                <w:rFonts w:hint="eastAsia"/>
              </w:rPr>
              <w:t>承办</w:t>
            </w:r>
          </w:p>
          <w:p w14:paraId="7309F8ED" w14:textId="77777777" w:rsidR="00CE7B4E" w:rsidRDefault="006C0284">
            <w:pPr>
              <w:jc w:val="center"/>
            </w:pPr>
            <w:r>
              <w:rPr>
                <w:rFonts w:hint="eastAsia"/>
              </w:rPr>
              <w:t>条件</w:t>
            </w:r>
          </w:p>
        </w:tc>
        <w:tc>
          <w:tcPr>
            <w:tcW w:w="1322" w:type="dxa"/>
            <w:vAlign w:val="center"/>
          </w:tcPr>
          <w:p w14:paraId="609F95B4" w14:textId="77777777" w:rsidR="00CE7B4E" w:rsidRDefault="006C0284">
            <w:pPr>
              <w:jc w:val="center"/>
            </w:pPr>
            <w:r>
              <w:rPr>
                <w:rFonts w:hint="eastAsia"/>
              </w:rPr>
              <w:t>承办资质</w:t>
            </w:r>
          </w:p>
        </w:tc>
        <w:tc>
          <w:tcPr>
            <w:tcW w:w="6645" w:type="dxa"/>
            <w:vAlign w:val="center"/>
          </w:tcPr>
          <w:p w14:paraId="653F1319" w14:textId="77777777" w:rsidR="00CE7B4E" w:rsidRDefault="006C0284">
            <w:pPr>
              <w:jc w:val="left"/>
              <w:rPr>
                <w:rFonts w:ascii="仿宋" w:eastAsia="仿宋" w:hAnsi="仿宋" w:hint="eastAsia"/>
                <w:szCs w:val="21"/>
              </w:rPr>
            </w:pPr>
            <w:r>
              <w:rPr>
                <w:rFonts w:ascii="仿宋" w:eastAsia="仿宋" w:hAnsi="仿宋" w:hint="eastAsia"/>
                <w:szCs w:val="21"/>
              </w:rPr>
              <w:t>1、政府部门或具有独立法人资格的公司、社会团体；</w:t>
            </w:r>
          </w:p>
          <w:p w14:paraId="3FCC97D3" w14:textId="77777777" w:rsidR="00CE7B4E" w:rsidRDefault="006C0284">
            <w:pPr>
              <w:jc w:val="left"/>
              <w:rPr>
                <w:rFonts w:ascii="仿宋" w:eastAsia="仿宋" w:hAnsi="仿宋" w:hint="eastAsia"/>
              </w:rPr>
            </w:pPr>
            <w:r>
              <w:rPr>
                <w:rFonts w:ascii="仿宋" w:eastAsia="仿宋" w:hAnsi="仿宋" w:hint="eastAsia"/>
                <w:szCs w:val="21"/>
              </w:rPr>
              <w:t>2、无不良信息记录。</w:t>
            </w:r>
          </w:p>
        </w:tc>
      </w:tr>
      <w:tr w:rsidR="00CE7B4E" w14:paraId="397618AA" w14:textId="77777777" w:rsidTr="006C0284">
        <w:trPr>
          <w:trHeight w:val="2592"/>
          <w:jc w:val="center"/>
        </w:trPr>
        <w:tc>
          <w:tcPr>
            <w:tcW w:w="959" w:type="dxa"/>
            <w:vMerge/>
          </w:tcPr>
          <w:p w14:paraId="5EA82C4A" w14:textId="77777777" w:rsidR="00CE7B4E" w:rsidRDefault="00CE7B4E"/>
        </w:tc>
        <w:tc>
          <w:tcPr>
            <w:tcW w:w="1322" w:type="dxa"/>
            <w:vAlign w:val="center"/>
          </w:tcPr>
          <w:p w14:paraId="74B80BE4" w14:textId="77777777" w:rsidR="00CE7B4E" w:rsidRDefault="006C0284">
            <w:pPr>
              <w:jc w:val="center"/>
            </w:pPr>
            <w:r>
              <w:rPr>
                <w:rFonts w:hint="eastAsia"/>
              </w:rPr>
              <w:t>活动保障</w:t>
            </w:r>
          </w:p>
        </w:tc>
        <w:tc>
          <w:tcPr>
            <w:tcW w:w="6645" w:type="dxa"/>
          </w:tcPr>
          <w:p w14:paraId="53AD1114" w14:textId="77777777" w:rsidR="00CE7B4E" w:rsidRDefault="006C0284">
            <w:pPr>
              <w:spacing w:line="280" w:lineRule="exact"/>
              <w:jc w:val="left"/>
              <w:rPr>
                <w:rFonts w:ascii="仿宋" w:eastAsia="仿宋" w:hAnsi="仿宋" w:hint="eastAsia"/>
                <w:color w:val="000000"/>
                <w:szCs w:val="21"/>
              </w:rPr>
            </w:pPr>
            <w:r>
              <w:rPr>
                <w:rFonts w:ascii="仿宋" w:eastAsia="仿宋" w:hAnsi="仿宋" w:hint="eastAsia"/>
                <w:color w:val="000000"/>
                <w:szCs w:val="21"/>
              </w:rPr>
              <w:t>1、有长60米宽40米的平坦土地、草地、木地板的室内外场地；</w:t>
            </w:r>
          </w:p>
          <w:p w14:paraId="317511CB" w14:textId="77777777" w:rsidR="00CE7B4E" w:rsidRDefault="006C0284">
            <w:pPr>
              <w:spacing w:line="280" w:lineRule="exact"/>
              <w:jc w:val="left"/>
              <w:rPr>
                <w:rFonts w:ascii="仿宋" w:eastAsia="仿宋" w:hAnsi="仿宋" w:hint="eastAsia"/>
                <w:color w:val="000000"/>
                <w:szCs w:val="21"/>
              </w:rPr>
            </w:pPr>
            <w:r>
              <w:rPr>
                <w:rFonts w:ascii="仿宋" w:eastAsia="仿宋" w:hAnsi="仿宋" w:hint="eastAsia"/>
                <w:color w:val="000000"/>
                <w:szCs w:val="21"/>
              </w:rPr>
              <w:t>2、场地设施符合“中国野战运动竞赛规则（试行）”的标准，观赛区域</w:t>
            </w:r>
          </w:p>
          <w:p w14:paraId="7338774E" w14:textId="77777777" w:rsidR="00CE7B4E" w:rsidRDefault="006C0284">
            <w:pPr>
              <w:spacing w:line="280" w:lineRule="exact"/>
              <w:jc w:val="left"/>
              <w:rPr>
                <w:rFonts w:ascii="仿宋" w:eastAsia="仿宋" w:hAnsi="仿宋" w:hint="eastAsia"/>
                <w:color w:val="000000"/>
                <w:szCs w:val="21"/>
              </w:rPr>
            </w:pPr>
            <w:r>
              <w:rPr>
                <w:rFonts w:ascii="仿宋" w:eastAsia="仿宋" w:hAnsi="仿宋" w:hint="eastAsia"/>
                <w:color w:val="000000"/>
                <w:szCs w:val="21"/>
              </w:rPr>
              <w:t>可容纳200人；</w:t>
            </w:r>
          </w:p>
          <w:p w14:paraId="5845CE04" w14:textId="77777777" w:rsidR="00CE7B4E" w:rsidRDefault="006C0284">
            <w:pPr>
              <w:spacing w:line="280" w:lineRule="exact"/>
              <w:jc w:val="left"/>
              <w:rPr>
                <w:rFonts w:ascii="仿宋" w:eastAsia="仿宋" w:hAnsi="仿宋" w:hint="eastAsia"/>
                <w:color w:val="000000"/>
                <w:szCs w:val="21"/>
              </w:rPr>
            </w:pPr>
            <w:r>
              <w:rPr>
                <w:rFonts w:ascii="仿宋" w:eastAsia="仿宋" w:hAnsi="仿宋" w:hint="eastAsia"/>
                <w:color w:val="000000"/>
                <w:szCs w:val="21"/>
              </w:rPr>
              <w:t>3、提供20名以内竞赛技术官员的差旅食宿费和技术服务费；</w:t>
            </w:r>
          </w:p>
          <w:p w14:paraId="08FD51D6" w14:textId="77777777" w:rsidR="00CE7B4E" w:rsidRDefault="006C0284">
            <w:pPr>
              <w:spacing w:line="280" w:lineRule="exact"/>
              <w:jc w:val="left"/>
              <w:rPr>
                <w:rFonts w:ascii="仿宋" w:eastAsia="仿宋" w:hAnsi="仿宋" w:hint="eastAsia"/>
                <w:color w:val="000000"/>
                <w:szCs w:val="21"/>
              </w:rPr>
            </w:pPr>
            <w:r>
              <w:rPr>
                <w:rFonts w:ascii="仿宋" w:eastAsia="仿宋" w:hAnsi="仿宋" w:hint="eastAsia"/>
                <w:color w:val="000000"/>
                <w:szCs w:val="21"/>
              </w:rPr>
              <w:t>4、提供安保和食品安全；</w:t>
            </w:r>
          </w:p>
          <w:p w14:paraId="7939452C" w14:textId="77777777" w:rsidR="00CE7B4E" w:rsidRDefault="006C0284">
            <w:pPr>
              <w:spacing w:line="280" w:lineRule="exact"/>
              <w:jc w:val="left"/>
              <w:rPr>
                <w:rFonts w:ascii="仿宋" w:eastAsia="仿宋" w:hAnsi="仿宋" w:hint="eastAsia"/>
                <w:color w:val="000000"/>
                <w:szCs w:val="21"/>
              </w:rPr>
            </w:pPr>
            <w:r>
              <w:rPr>
                <w:rFonts w:ascii="仿宋" w:eastAsia="仿宋" w:hAnsi="仿宋" w:hint="eastAsia"/>
                <w:color w:val="000000"/>
                <w:szCs w:val="21"/>
              </w:rPr>
              <w:t>5、具备400人的食宿、交通接待能力；</w:t>
            </w:r>
          </w:p>
          <w:p w14:paraId="251F9F4C" w14:textId="77777777" w:rsidR="00CE7B4E" w:rsidRDefault="006C0284">
            <w:pPr>
              <w:spacing w:line="280" w:lineRule="exact"/>
              <w:jc w:val="left"/>
              <w:rPr>
                <w:rFonts w:ascii="仿宋" w:eastAsia="仿宋" w:hAnsi="仿宋" w:hint="eastAsia"/>
                <w:color w:val="000000"/>
                <w:szCs w:val="21"/>
              </w:rPr>
            </w:pPr>
            <w:r>
              <w:rPr>
                <w:rFonts w:ascii="仿宋" w:eastAsia="仿宋" w:hAnsi="仿宋" w:hint="eastAsia"/>
                <w:color w:val="000000"/>
                <w:szCs w:val="21"/>
              </w:rPr>
              <w:t>6、驻地距赛场距离不超过20分钟车程；</w:t>
            </w:r>
          </w:p>
          <w:p w14:paraId="492EF941" w14:textId="77777777" w:rsidR="00CE7B4E" w:rsidRDefault="006C0284">
            <w:pPr>
              <w:spacing w:line="280" w:lineRule="exact"/>
              <w:ind w:left="315" w:hangingChars="150" w:hanging="315"/>
              <w:jc w:val="left"/>
              <w:rPr>
                <w:rFonts w:ascii="仿宋" w:eastAsia="仿宋" w:hAnsi="仿宋" w:hint="eastAsia"/>
                <w:color w:val="000000"/>
                <w:szCs w:val="21"/>
              </w:rPr>
            </w:pPr>
            <w:r>
              <w:rPr>
                <w:rFonts w:ascii="仿宋" w:eastAsia="仿宋" w:hAnsi="仿宋" w:hint="eastAsia"/>
                <w:color w:val="000000"/>
                <w:szCs w:val="21"/>
              </w:rPr>
              <w:t>7、每站比赛保证金30万元；</w:t>
            </w:r>
          </w:p>
          <w:p w14:paraId="2A1D19DE" w14:textId="77777777" w:rsidR="00CE7B4E" w:rsidRDefault="006C0284">
            <w:pPr>
              <w:spacing w:line="280" w:lineRule="exact"/>
              <w:ind w:left="315" w:hangingChars="150" w:hanging="315"/>
              <w:jc w:val="left"/>
              <w:rPr>
                <w:rFonts w:ascii="仿宋" w:eastAsia="仿宋" w:hAnsi="仿宋" w:hint="eastAsia"/>
                <w:color w:val="000000"/>
                <w:szCs w:val="21"/>
              </w:rPr>
            </w:pPr>
            <w:r>
              <w:rPr>
                <w:rFonts w:ascii="仿宋" w:eastAsia="仿宋" w:hAnsi="仿宋" w:hint="eastAsia"/>
                <w:color w:val="000000"/>
                <w:szCs w:val="21"/>
              </w:rPr>
              <w:t>8、主办单位全年赛事技术服务费</w:t>
            </w:r>
            <w:r>
              <w:rPr>
                <w:rFonts w:ascii="仿宋" w:eastAsia="仿宋" w:hAnsi="仿宋" w:hint="eastAsia"/>
                <w:color w:val="000000"/>
                <w:szCs w:val="21"/>
                <w:u w:val="single"/>
              </w:rPr>
              <w:t xml:space="preserve"> </w:t>
            </w:r>
            <w:r>
              <w:rPr>
                <w:rFonts w:ascii="仿宋" w:eastAsia="仿宋" w:hAnsi="仿宋"/>
                <w:color w:val="000000"/>
                <w:szCs w:val="21"/>
                <w:u w:val="single"/>
              </w:rPr>
              <w:t xml:space="preserve">  </w:t>
            </w:r>
            <w:r>
              <w:rPr>
                <w:rFonts w:ascii="仿宋" w:eastAsia="仿宋" w:hAnsi="仿宋" w:hint="eastAsia"/>
                <w:color w:val="000000"/>
                <w:szCs w:val="21"/>
                <w:u w:val="single"/>
              </w:rPr>
              <w:t xml:space="preserve">  </w:t>
            </w:r>
            <w:r>
              <w:rPr>
                <w:rFonts w:ascii="仿宋" w:eastAsia="仿宋" w:hAnsi="仿宋" w:hint="eastAsia"/>
                <w:color w:val="000000"/>
                <w:szCs w:val="21"/>
              </w:rPr>
              <w:t>万元。</w:t>
            </w:r>
          </w:p>
        </w:tc>
      </w:tr>
      <w:tr w:rsidR="00CE7B4E" w14:paraId="14FEE588" w14:textId="77777777" w:rsidTr="006C0284">
        <w:trPr>
          <w:jc w:val="center"/>
        </w:trPr>
        <w:tc>
          <w:tcPr>
            <w:tcW w:w="959" w:type="dxa"/>
            <w:vMerge w:val="restart"/>
            <w:vAlign w:val="center"/>
          </w:tcPr>
          <w:p w14:paraId="029D0262" w14:textId="77777777" w:rsidR="00CE7B4E" w:rsidRDefault="006C0284">
            <w:pPr>
              <w:jc w:val="center"/>
            </w:pPr>
            <w:r>
              <w:rPr>
                <w:rFonts w:hint="eastAsia"/>
              </w:rPr>
              <w:t>技术</w:t>
            </w:r>
          </w:p>
          <w:p w14:paraId="5C712E29" w14:textId="77777777" w:rsidR="00CE7B4E" w:rsidRDefault="006C0284" w:rsidP="006C0284">
            <w:pPr>
              <w:jc w:val="center"/>
            </w:pPr>
            <w:r>
              <w:rPr>
                <w:rFonts w:hint="eastAsia"/>
              </w:rPr>
              <w:t>服务</w:t>
            </w:r>
          </w:p>
        </w:tc>
        <w:tc>
          <w:tcPr>
            <w:tcW w:w="1322" w:type="dxa"/>
            <w:vAlign w:val="center"/>
          </w:tcPr>
          <w:p w14:paraId="7D04BC73" w14:textId="77777777" w:rsidR="00CE7B4E" w:rsidRDefault="006C0284">
            <w:pPr>
              <w:jc w:val="center"/>
            </w:pPr>
            <w:r>
              <w:rPr>
                <w:rFonts w:hint="eastAsia"/>
              </w:rPr>
              <w:t>活动组织</w:t>
            </w:r>
          </w:p>
        </w:tc>
        <w:tc>
          <w:tcPr>
            <w:tcW w:w="6645" w:type="dxa"/>
          </w:tcPr>
          <w:p w14:paraId="39BE8BA7" w14:textId="77777777" w:rsidR="00CE7B4E" w:rsidRDefault="006C0284">
            <w:pPr>
              <w:numPr>
                <w:ilvl w:val="0"/>
                <w:numId w:val="1"/>
              </w:numPr>
              <w:ind w:left="315" w:hangingChars="150" w:hanging="315"/>
              <w:rPr>
                <w:rFonts w:ascii="仿宋" w:eastAsia="仿宋" w:hAnsi="仿宋" w:cs="仿宋_GB2312" w:hint="eastAsia"/>
                <w:szCs w:val="21"/>
              </w:rPr>
            </w:pPr>
            <w:r>
              <w:rPr>
                <w:rFonts w:ascii="仿宋" w:eastAsia="仿宋" w:hAnsi="仿宋" w:cs="仿宋_GB2312" w:hint="eastAsia"/>
                <w:szCs w:val="21"/>
              </w:rPr>
              <w:t>场地勘察、规划；</w:t>
            </w:r>
          </w:p>
          <w:p w14:paraId="5E005384" w14:textId="77777777" w:rsidR="00CE7B4E" w:rsidRDefault="006C0284">
            <w:pPr>
              <w:ind w:leftChars="-150" w:left="-315"/>
              <w:rPr>
                <w:rFonts w:ascii="仿宋" w:eastAsia="仿宋" w:hAnsi="仿宋" w:cs="仿宋_GB2312" w:hint="eastAsia"/>
                <w:szCs w:val="21"/>
              </w:rPr>
            </w:pPr>
            <w:r>
              <w:rPr>
                <w:rFonts w:ascii="仿宋" w:eastAsia="仿宋" w:hAnsi="仿宋" w:cs="仿宋_GB2312" w:hint="eastAsia"/>
                <w:szCs w:val="21"/>
              </w:rPr>
              <w:t>2、2、组织机构、工作方案确定；</w:t>
            </w:r>
          </w:p>
          <w:p w14:paraId="4D90E497" w14:textId="77777777" w:rsidR="00CE7B4E" w:rsidRDefault="006C0284">
            <w:pPr>
              <w:ind w:leftChars="-150" w:left="-315"/>
              <w:rPr>
                <w:rFonts w:ascii="仿宋" w:eastAsia="仿宋" w:hAnsi="仿宋" w:cs="仿宋_GB2312" w:hint="eastAsia"/>
                <w:szCs w:val="21"/>
              </w:rPr>
            </w:pPr>
            <w:r>
              <w:rPr>
                <w:rFonts w:ascii="仿宋" w:eastAsia="仿宋" w:hAnsi="仿宋" w:cs="仿宋_GB2312" w:hint="eastAsia"/>
                <w:szCs w:val="21"/>
              </w:rPr>
              <w:t>3、3、竞赛规程、通知的编写、印发；</w:t>
            </w:r>
          </w:p>
          <w:p w14:paraId="4A9E5570" w14:textId="77777777" w:rsidR="00CE7B4E" w:rsidRDefault="006C0284">
            <w:pPr>
              <w:ind w:leftChars="-150" w:left="-315"/>
              <w:rPr>
                <w:rFonts w:ascii="仿宋" w:eastAsia="仿宋" w:hAnsi="仿宋" w:cs="仿宋_GB2312" w:hint="eastAsia"/>
                <w:szCs w:val="21"/>
              </w:rPr>
            </w:pPr>
            <w:r>
              <w:rPr>
                <w:rFonts w:ascii="仿宋" w:eastAsia="仿宋" w:hAnsi="仿宋" w:cs="仿宋_GB2312" w:hint="eastAsia"/>
                <w:szCs w:val="21"/>
              </w:rPr>
              <w:t>4、4、审定开、闭幕式、安全计划方案；</w:t>
            </w:r>
          </w:p>
          <w:p w14:paraId="374088B3" w14:textId="77777777" w:rsidR="00CE7B4E" w:rsidRDefault="006C0284">
            <w:pPr>
              <w:ind w:leftChars="-150" w:left="-315"/>
              <w:rPr>
                <w:rFonts w:ascii="仿宋" w:eastAsia="仿宋" w:hAnsi="仿宋" w:cs="仿宋_GB2312" w:hint="eastAsia"/>
                <w:szCs w:val="21"/>
              </w:rPr>
            </w:pPr>
            <w:r>
              <w:rPr>
                <w:rFonts w:ascii="仿宋" w:eastAsia="仿宋" w:hAnsi="仿宋" w:cs="仿宋_GB2312" w:hint="eastAsia"/>
                <w:szCs w:val="21"/>
              </w:rPr>
              <w:t>5、5、审定赛事组委会、仲裁、裁判员委员会名单及志愿者培训方案；</w:t>
            </w:r>
          </w:p>
          <w:p w14:paraId="41C8FACB" w14:textId="77777777" w:rsidR="00CE7B4E" w:rsidRDefault="006C0284">
            <w:pPr>
              <w:ind w:leftChars="-150" w:left="-315"/>
              <w:rPr>
                <w:rFonts w:ascii="仿宋" w:eastAsia="仿宋" w:hAnsi="仿宋" w:cs="仿宋_GB2312" w:hint="eastAsia"/>
                <w:szCs w:val="21"/>
              </w:rPr>
            </w:pPr>
            <w:r>
              <w:rPr>
                <w:rFonts w:ascii="仿宋" w:eastAsia="仿宋" w:hAnsi="仿宋" w:cs="仿宋_GB2312" w:hint="eastAsia"/>
                <w:szCs w:val="21"/>
              </w:rPr>
              <w:t xml:space="preserve">   6、审定赛事工作流程、竞赛编排流程；</w:t>
            </w:r>
          </w:p>
          <w:p w14:paraId="564A0753" w14:textId="64C78CFA" w:rsidR="00CE7B4E" w:rsidRDefault="006C0284">
            <w:pPr>
              <w:ind w:leftChars="-150" w:left="-315"/>
              <w:rPr>
                <w:rFonts w:ascii="仿宋" w:eastAsia="仿宋" w:hAnsi="仿宋" w:cs="仿宋_GB2312" w:hint="eastAsia"/>
                <w:szCs w:val="21"/>
              </w:rPr>
            </w:pPr>
            <w:r>
              <w:rPr>
                <w:rFonts w:ascii="仿宋" w:eastAsia="仿宋" w:hAnsi="仿宋" w:cs="仿宋_GB2312" w:hint="eastAsia"/>
                <w:szCs w:val="21"/>
              </w:rPr>
              <w:t>7、7、组织领队、裁判员</w:t>
            </w:r>
            <w:r w:rsidR="004E4E53">
              <w:rPr>
                <w:rFonts w:ascii="仿宋" w:eastAsia="仿宋" w:hAnsi="仿宋" w:cs="仿宋_GB2312" w:hint="eastAsia"/>
                <w:szCs w:val="21"/>
              </w:rPr>
              <w:t>联席会议</w:t>
            </w:r>
            <w:r>
              <w:rPr>
                <w:rFonts w:ascii="仿宋" w:eastAsia="仿宋" w:hAnsi="仿宋" w:cs="仿宋_GB2312" w:hint="eastAsia"/>
                <w:szCs w:val="21"/>
              </w:rPr>
              <w:t>；</w:t>
            </w:r>
          </w:p>
          <w:p w14:paraId="7107E33A" w14:textId="77777777" w:rsidR="00CE7B4E" w:rsidRDefault="006C0284">
            <w:pPr>
              <w:rPr>
                <w:rFonts w:ascii="仿宋" w:eastAsia="仿宋" w:hAnsi="仿宋" w:cs="仿宋_GB2312" w:hint="eastAsia"/>
                <w:szCs w:val="21"/>
              </w:rPr>
            </w:pPr>
            <w:r>
              <w:rPr>
                <w:rFonts w:ascii="仿宋" w:eastAsia="仿宋" w:hAnsi="仿宋" w:cs="仿宋_GB2312" w:hint="eastAsia"/>
                <w:szCs w:val="21"/>
              </w:rPr>
              <w:t>8、赛事资料收集及归档；</w:t>
            </w:r>
          </w:p>
          <w:p w14:paraId="56A50D5F" w14:textId="77777777" w:rsidR="00CE7B4E" w:rsidRDefault="006C0284">
            <w:pPr>
              <w:ind w:leftChars="-150" w:left="-315"/>
              <w:rPr>
                <w:rFonts w:ascii="仿宋" w:eastAsia="仿宋" w:hAnsi="仿宋" w:cs="仿宋_GB2312" w:hint="eastAsia"/>
                <w:b/>
                <w:bCs/>
                <w:szCs w:val="21"/>
              </w:rPr>
            </w:pPr>
            <w:r>
              <w:rPr>
                <w:rFonts w:ascii="仿宋" w:eastAsia="仿宋" w:hAnsi="仿宋" w:cs="仿宋_GB2312" w:hint="eastAsia"/>
                <w:szCs w:val="21"/>
              </w:rPr>
              <w:t xml:space="preserve">   9、其他事宜。</w:t>
            </w:r>
          </w:p>
        </w:tc>
      </w:tr>
      <w:tr w:rsidR="00CE7B4E" w14:paraId="02EE95E8" w14:textId="77777777" w:rsidTr="006C0284">
        <w:trPr>
          <w:trHeight w:val="546"/>
          <w:jc w:val="center"/>
        </w:trPr>
        <w:tc>
          <w:tcPr>
            <w:tcW w:w="959" w:type="dxa"/>
            <w:vMerge/>
          </w:tcPr>
          <w:p w14:paraId="11B85B17" w14:textId="77777777" w:rsidR="00CE7B4E" w:rsidRDefault="00CE7B4E">
            <w:pPr>
              <w:jc w:val="center"/>
            </w:pPr>
          </w:p>
        </w:tc>
        <w:tc>
          <w:tcPr>
            <w:tcW w:w="1322" w:type="dxa"/>
            <w:vAlign w:val="center"/>
          </w:tcPr>
          <w:p w14:paraId="688B3C2C" w14:textId="77777777" w:rsidR="00CE7B4E" w:rsidRDefault="006C0284">
            <w:pPr>
              <w:jc w:val="center"/>
            </w:pPr>
            <w:r>
              <w:rPr>
                <w:rFonts w:hint="eastAsia"/>
              </w:rPr>
              <w:t>新闻宣传</w:t>
            </w:r>
          </w:p>
        </w:tc>
        <w:tc>
          <w:tcPr>
            <w:tcW w:w="6645" w:type="dxa"/>
          </w:tcPr>
          <w:p w14:paraId="40905461" w14:textId="77777777" w:rsidR="00CE7B4E" w:rsidRDefault="006C0284">
            <w:pPr>
              <w:ind w:leftChars="-150" w:left="-315"/>
              <w:jc w:val="left"/>
              <w:rPr>
                <w:rFonts w:ascii="仿宋" w:eastAsia="仿宋" w:hAnsi="仿宋" w:cs="仿宋_GB2312" w:hint="eastAsia"/>
                <w:b/>
                <w:bCs/>
                <w:szCs w:val="21"/>
              </w:rPr>
            </w:pPr>
            <w:r>
              <w:rPr>
                <w:rFonts w:ascii="仿宋" w:eastAsia="仿宋" w:hAnsi="仿宋" w:cs="仿宋_GB2312" w:hint="eastAsia"/>
                <w:b/>
                <w:bCs/>
                <w:szCs w:val="21"/>
              </w:rPr>
              <w:t xml:space="preserve">81 </w:t>
            </w:r>
            <w:r>
              <w:rPr>
                <w:rFonts w:ascii="仿宋" w:eastAsia="仿宋" w:hAnsi="仿宋" w:cs="仿宋_GB2312" w:hint="eastAsia"/>
                <w:szCs w:val="21"/>
              </w:rPr>
              <w:t>1、协调赛事新闻宣传；</w:t>
            </w:r>
          </w:p>
          <w:p w14:paraId="7C01D265" w14:textId="77777777" w:rsidR="00CE7B4E" w:rsidRDefault="006C0284">
            <w:pPr>
              <w:ind w:leftChars="-150" w:left="-315"/>
              <w:jc w:val="left"/>
              <w:rPr>
                <w:rFonts w:ascii="仿宋" w:eastAsia="仿宋" w:hAnsi="仿宋" w:hint="eastAsia"/>
                <w:szCs w:val="21"/>
              </w:rPr>
            </w:pPr>
            <w:r>
              <w:rPr>
                <w:rFonts w:ascii="仿宋" w:eastAsia="仿宋" w:hAnsi="仿宋" w:cs="仿宋_GB2312" w:hint="eastAsia"/>
                <w:b/>
                <w:bCs/>
                <w:szCs w:val="21"/>
              </w:rPr>
              <w:t>2、</w:t>
            </w:r>
            <w:r>
              <w:rPr>
                <w:rFonts w:ascii="仿宋" w:eastAsia="仿宋" w:hAnsi="仿宋" w:cs="仿宋_GB2312" w:hint="eastAsia"/>
                <w:bCs/>
                <w:szCs w:val="21"/>
              </w:rPr>
              <w:t>2、审核赛事宣传报道方案及内容</w:t>
            </w:r>
            <w:r>
              <w:rPr>
                <w:rFonts w:ascii="仿宋" w:eastAsia="仿宋" w:hAnsi="仿宋" w:hint="eastAsia"/>
                <w:szCs w:val="21"/>
              </w:rPr>
              <w:t>；</w:t>
            </w:r>
          </w:p>
          <w:p w14:paraId="6CF15FA1" w14:textId="77777777" w:rsidR="00CE7B4E" w:rsidRDefault="006C0284">
            <w:pPr>
              <w:ind w:leftChars="-150" w:left="-315"/>
              <w:jc w:val="left"/>
              <w:rPr>
                <w:rFonts w:ascii="仿宋" w:eastAsia="仿宋" w:hAnsi="仿宋" w:hint="eastAsia"/>
                <w:szCs w:val="21"/>
              </w:rPr>
            </w:pPr>
            <w:r>
              <w:rPr>
                <w:rFonts w:ascii="仿宋" w:eastAsia="仿宋" w:hAnsi="仿宋" w:hint="eastAsia"/>
                <w:szCs w:val="21"/>
              </w:rPr>
              <w:t xml:space="preserve">   3、确认新媒体宣传报道方案及机构。</w:t>
            </w:r>
          </w:p>
        </w:tc>
      </w:tr>
      <w:tr w:rsidR="00CE7B4E" w14:paraId="435F38E3" w14:textId="77777777" w:rsidTr="006C0284">
        <w:trPr>
          <w:jc w:val="center"/>
        </w:trPr>
        <w:tc>
          <w:tcPr>
            <w:tcW w:w="959" w:type="dxa"/>
            <w:vMerge w:val="restart"/>
          </w:tcPr>
          <w:p w14:paraId="15F9A6D9" w14:textId="77777777" w:rsidR="00CE7B4E" w:rsidRDefault="006C0284">
            <w:pPr>
              <w:jc w:val="center"/>
            </w:pPr>
            <w:r>
              <w:rPr>
                <w:rFonts w:hint="eastAsia"/>
              </w:rPr>
              <w:t>运营</w:t>
            </w:r>
          </w:p>
          <w:p w14:paraId="258283D7" w14:textId="77777777" w:rsidR="00CE7B4E" w:rsidRDefault="006C0284">
            <w:pPr>
              <w:jc w:val="center"/>
            </w:pPr>
            <w:r>
              <w:rPr>
                <w:rFonts w:hint="eastAsia"/>
              </w:rPr>
              <w:t>经费</w:t>
            </w:r>
          </w:p>
        </w:tc>
        <w:tc>
          <w:tcPr>
            <w:tcW w:w="1322" w:type="dxa"/>
          </w:tcPr>
          <w:p w14:paraId="1B0891A5" w14:textId="77777777" w:rsidR="00CE7B4E" w:rsidRDefault="006C0284" w:rsidP="006C0284">
            <w:pPr>
              <w:jc w:val="center"/>
            </w:pPr>
            <w:r>
              <w:rPr>
                <w:rFonts w:hint="eastAsia"/>
              </w:rPr>
              <w:t>主办划拨</w:t>
            </w:r>
          </w:p>
        </w:tc>
        <w:tc>
          <w:tcPr>
            <w:tcW w:w="6645" w:type="dxa"/>
          </w:tcPr>
          <w:p w14:paraId="32C825CF" w14:textId="77777777" w:rsidR="00CE7B4E" w:rsidRDefault="006C0284">
            <w:pPr>
              <w:rPr>
                <w:rFonts w:ascii="仿宋" w:eastAsia="仿宋" w:hAnsi="仿宋" w:hint="eastAsia"/>
                <w:color w:val="000000" w:themeColor="text1"/>
              </w:rPr>
            </w:pPr>
            <w:r>
              <w:rPr>
                <w:rFonts w:ascii="仿宋" w:eastAsia="仿宋" w:hAnsi="仿宋" w:hint="eastAsia"/>
                <w:color w:val="000000" w:themeColor="text1"/>
                <w:szCs w:val="21"/>
              </w:rPr>
              <w:t>无。</w:t>
            </w:r>
          </w:p>
        </w:tc>
      </w:tr>
      <w:tr w:rsidR="00CE7B4E" w14:paraId="7074B7D7" w14:textId="77777777" w:rsidTr="006C0284">
        <w:trPr>
          <w:trHeight w:val="299"/>
          <w:jc w:val="center"/>
        </w:trPr>
        <w:tc>
          <w:tcPr>
            <w:tcW w:w="959" w:type="dxa"/>
            <w:vMerge/>
          </w:tcPr>
          <w:p w14:paraId="37162944" w14:textId="77777777" w:rsidR="00CE7B4E" w:rsidRDefault="00CE7B4E">
            <w:pPr>
              <w:jc w:val="center"/>
            </w:pPr>
          </w:p>
        </w:tc>
        <w:tc>
          <w:tcPr>
            <w:tcW w:w="1322" w:type="dxa"/>
          </w:tcPr>
          <w:p w14:paraId="6839F682" w14:textId="77777777" w:rsidR="00CE7B4E" w:rsidRDefault="006C0284" w:rsidP="006C0284">
            <w:pPr>
              <w:jc w:val="center"/>
              <w:rPr>
                <w:w w:val="70"/>
                <w:szCs w:val="21"/>
              </w:rPr>
            </w:pPr>
            <w:r>
              <w:rPr>
                <w:rFonts w:hint="eastAsia"/>
              </w:rPr>
              <w:t>承办包干</w:t>
            </w:r>
          </w:p>
        </w:tc>
        <w:tc>
          <w:tcPr>
            <w:tcW w:w="6645" w:type="dxa"/>
          </w:tcPr>
          <w:p w14:paraId="12B2CD25" w14:textId="77777777" w:rsidR="00CE7B4E" w:rsidRDefault="006C0284">
            <w:pPr>
              <w:rPr>
                <w:rFonts w:ascii="仿宋" w:eastAsia="仿宋" w:hAnsi="仿宋" w:hint="eastAsia"/>
                <w:color w:val="000000" w:themeColor="text1"/>
              </w:rPr>
            </w:pPr>
            <w:r>
              <w:rPr>
                <w:rFonts w:ascii="仿宋" w:eastAsia="仿宋" w:hAnsi="仿宋" w:cs="仿宋" w:hint="eastAsia"/>
              </w:rPr>
              <w:t>分站赛不低于30万元，总决赛不低于50万元。</w:t>
            </w:r>
          </w:p>
        </w:tc>
      </w:tr>
      <w:tr w:rsidR="00CE7B4E" w14:paraId="181ADADD" w14:textId="77777777" w:rsidTr="006C0284">
        <w:trPr>
          <w:trHeight w:val="420"/>
          <w:jc w:val="center"/>
        </w:trPr>
        <w:tc>
          <w:tcPr>
            <w:tcW w:w="959" w:type="dxa"/>
            <w:vMerge w:val="restart"/>
            <w:vAlign w:val="center"/>
          </w:tcPr>
          <w:p w14:paraId="48BDA42C" w14:textId="77777777" w:rsidR="00CE7B4E" w:rsidRDefault="006C0284">
            <w:pPr>
              <w:jc w:val="center"/>
            </w:pPr>
            <w:r>
              <w:rPr>
                <w:rFonts w:hint="eastAsia"/>
              </w:rPr>
              <w:t>承办</w:t>
            </w:r>
          </w:p>
          <w:p w14:paraId="2E500992" w14:textId="77777777" w:rsidR="00CE7B4E" w:rsidRDefault="006C0284">
            <w:pPr>
              <w:jc w:val="center"/>
            </w:pPr>
            <w:r>
              <w:rPr>
                <w:rFonts w:hint="eastAsia"/>
              </w:rPr>
              <w:t>程序</w:t>
            </w:r>
          </w:p>
        </w:tc>
        <w:tc>
          <w:tcPr>
            <w:tcW w:w="1322" w:type="dxa"/>
            <w:vAlign w:val="center"/>
          </w:tcPr>
          <w:p w14:paraId="4F8BFADB" w14:textId="77777777" w:rsidR="00CE7B4E" w:rsidRDefault="006C0284">
            <w:pPr>
              <w:jc w:val="center"/>
            </w:pPr>
            <w:r>
              <w:rPr>
                <w:rFonts w:hint="eastAsia"/>
              </w:rPr>
              <w:t>申办报名</w:t>
            </w:r>
          </w:p>
        </w:tc>
        <w:tc>
          <w:tcPr>
            <w:tcW w:w="6645" w:type="dxa"/>
            <w:vAlign w:val="center"/>
          </w:tcPr>
          <w:p w14:paraId="48239513" w14:textId="77777777" w:rsidR="00CE7B4E" w:rsidRDefault="006C0284">
            <w:pPr>
              <w:rPr>
                <w:rFonts w:ascii="仿宋" w:eastAsia="仿宋" w:hAnsi="仿宋" w:hint="eastAsia"/>
                <w:szCs w:val="21"/>
              </w:rPr>
            </w:pPr>
            <w:r>
              <w:rPr>
                <w:rFonts w:ascii="仿宋" w:eastAsia="仿宋" w:hAnsi="仿宋" w:hint="eastAsia"/>
                <w:szCs w:val="21"/>
              </w:rPr>
              <w:t>投标单位填写招标书，截止时间为2018年2月28日（</w:t>
            </w:r>
            <w:proofErr w:type="gramStart"/>
            <w:r>
              <w:rPr>
                <w:rFonts w:ascii="仿宋" w:eastAsia="仿宋" w:hAnsi="仿宋" w:hint="eastAsia"/>
                <w:szCs w:val="21"/>
              </w:rPr>
              <w:t>附单位</w:t>
            </w:r>
            <w:proofErr w:type="gramEnd"/>
            <w:r>
              <w:rPr>
                <w:rFonts w:ascii="仿宋" w:eastAsia="仿宋" w:hAnsi="仿宋" w:hint="eastAsia"/>
                <w:szCs w:val="21"/>
              </w:rPr>
              <w:t>法人登记证书及单位介绍材料）。</w:t>
            </w:r>
          </w:p>
        </w:tc>
      </w:tr>
      <w:tr w:rsidR="00CE7B4E" w14:paraId="35DC8ADF" w14:textId="77777777" w:rsidTr="006C0284">
        <w:trPr>
          <w:jc w:val="center"/>
        </w:trPr>
        <w:tc>
          <w:tcPr>
            <w:tcW w:w="959" w:type="dxa"/>
            <w:vMerge/>
            <w:vAlign w:val="center"/>
          </w:tcPr>
          <w:p w14:paraId="594B0568" w14:textId="77777777" w:rsidR="00CE7B4E" w:rsidRDefault="00CE7B4E">
            <w:pPr>
              <w:jc w:val="center"/>
            </w:pPr>
          </w:p>
        </w:tc>
        <w:tc>
          <w:tcPr>
            <w:tcW w:w="1322" w:type="dxa"/>
            <w:vAlign w:val="center"/>
          </w:tcPr>
          <w:p w14:paraId="2E1B5EAB" w14:textId="77777777" w:rsidR="00CE7B4E" w:rsidRDefault="006C0284">
            <w:pPr>
              <w:jc w:val="center"/>
            </w:pPr>
            <w:r>
              <w:rPr>
                <w:rFonts w:hint="eastAsia"/>
              </w:rPr>
              <w:t>评审确认</w:t>
            </w:r>
          </w:p>
        </w:tc>
        <w:tc>
          <w:tcPr>
            <w:tcW w:w="6645" w:type="dxa"/>
          </w:tcPr>
          <w:p w14:paraId="6B0B9192" w14:textId="77777777" w:rsidR="00CE7B4E" w:rsidRDefault="006C0284">
            <w:pPr>
              <w:rPr>
                <w:rFonts w:ascii="仿宋" w:eastAsia="仿宋" w:hAnsi="仿宋" w:hint="eastAsia"/>
              </w:rPr>
            </w:pPr>
            <w:r>
              <w:rPr>
                <w:rFonts w:ascii="仿宋" w:eastAsia="仿宋" w:hAnsi="仿宋" w:hint="eastAsia"/>
                <w:szCs w:val="21"/>
              </w:rPr>
              <w:t>召开赛事评审会，承办单位陈述，评审组提出建议，报社体中心确认。</w:t>
            </w:r>
          </w:p>
        </w:tc>
      </w:tr>
      <w:tr w:rsidR="00CE7B4E" w14:paraId="69B2261D" w14:textId="77777777" w:rsidTr="006C0284">
        <w:trPr>
          <w:jc w:val="center"/>
        </w:trPr>
        <w:tc>
          <w:tcPr>
            <w:tcW w:w="959" w:type="dxa"/>
            <w:vMerge/>
            <w:vAlign w:val="center"/>
          </w:tcPr>
          <w:p w14:paraId="68C8582A" w14:textId="77777777" w:rsidR="00CE7B4E" w:rsidRDefault="00CE7B4E">
            <w:pPr>
              <w:jc w:val="center"/>
            </w:pPr>
          </w:p>
        </w:tc>
        <w:tc>
          <w:tcPr>
            <w:tcW w:w="1322" w:type="dxa"/>
            <w:vAlign w:val="center"/>
          </w:tcPr>
          <w:p w14:paraId="68EB2436" w14:textId="77777777" w:rsidR="00CE7B4E" w:rsidRDefault="006C0284">
            <w:pPr>
              <w:jc w:val="center"/>
            </w:pPr>
            <w:r>
              <w:rPr>
                <w:rFonts w:hint="eastAsia"/>
              </w:rPr>
              <w:t>网上公示</w:t>
            </w:r>
          </w:p>
        </w:tc>
        <w:tc>
          <w:tcPr>
            <w:tcW w:w="6645" w:type="dxa"/>
          </w:tcPr>
          <w:p w14:paraId="1FD92D78" w14:textId="77777777" w:rsidR="00CE7B4E" w:rsidRDefault="006C0284">
            <w:pPr>
              <w:rPr>
                <w:rFonts w:ascii="仿宋" w:eastAsia="仿宋" w:hAnsi="仿宋" w:hint="eastAsia"/>
              </w:rPr>
            </w:pPr>
            <w:r>
              <w:rPr>
                <w:rFonts w:ascii="仿宋" w:eastAsia="仿宋" w:hAnsi="仿宋" w:hint="eastAsia"/>
                <w:szCs w:val="21"/>
              </w:rPr>
              <w:t>确认承办单位后在社体中心网站公示。</w:t>
            </w:r>
          </w:p>
        </w:tc>
      </w:tr>
      <w:tr w:rsidR="00CE7B4E" w14:paraId="29233E1A" w14:textId="77777777" w:rsidTr="006C0284">
        <w:trPr>
          <w:jc w:val="center"/>
        </w:trPr>
        <w:tc>
          <w:tcPr>
            <w:tcW w:w="959" w:type="dxa"/>
            <w:vMerge/>
            <w:vAlign w:val="center"/>
          </w:tcPr>
          <w:p w14:paraId="726D1859" w14:textId="77777777" w:rsidR="00CE7B4E" w:rsidRDefault="00CE7B4E">
            <w:pPr>
              <w:jc w:val="center"/>
            </w:pPr>
          </w:p>
        </w:tc>
        <w:tc>
          <w:tcPr>
            <w:tcW w:w="1322" w:type="dxa"/>
            <w:vAlign w:val="center"/>
          </w:tcPr>
          <w:p w14:paraId="5E4C0B29" w14:textId="77777777" w:rsidR="00CE7B4E" w:rsidRDefault="006C0284">
            <w:pPr>
              <w:jc w:val="center"/>
            </w:pPr>
            <w:r>
              <w:rPr>
                <w:rFonts w:hint="eastAsia"/>
              </w:rPr>
              <w:t>合同签订</w:t>
            </w:r>
          </w:p>
        </w:tc>
        <w:tc>
          <w:tcPr>
            <w:tcW w:w="6645" w:type="dxa"/>
          </w:tcPr>
          <w:p w14:paraId="2655156A" w14:textId="77777777" w:rsidR="00CE7B4E" w:rsidRDefault="006C0284">
            <w:pPr>
              <w:rPr>
                <w:rFonts w:ascii="仿宋" w:eastAsia="仿宋" w:hAnsi="仿宋" w:hint="eastAsia"/>
              </w:rPr>
            </w:pPr>
            <w:r>
              <w:rPr>
                <w:rFonts w:ascii="仿宋" w:eastAsia="仿宋" w:hAnsi="仿宋" w:hint="eastAsia"/>
                <w:szCs w:val="21"/>
              </w:rPr>
              <w:t>公示无异议后签订赛事合同。</w:t>
            </w:r>
          </w:p>
        </w:tc>
      </w:tr>
      <w:tr w:rsidR="00CE7B4E" w14:paraId="0891CECB" w14:textId="77777777" w:rsidTr="006C0284">
        <w:trPr>
          <w:jc w:val="center"/>
        </w:trPr>
        <w:tc>
          <w:tcPr>
            <w:tcW w:w="959" w:type="dxa"/>
            <w:vMerge w:val="restart"/>
            <w:vAlign w:val="center"/>
          </w:tcPr>
          <w:p w14:paraId="481246EF" w14:textId="77777777" w:rsidR="00CE7B4E" w:rsidRDefault="006C0284">
            <w:pPr>
              <w:jc w:val="center"/>
            </w:pPr>
            <w:r>
              <w:rPr>
                <w:rFonts w:hint="eastAsia"/>
              </w:rPr>
              <w:t>联系</w:t>
            </w:r>
          </w:p>
          <w:p w14:paraId="0038105A" w14:textId="77777777" w:rsidR="00CE7B4E" w:rsidRDefault="006C0284">
            <w:pPr>
              <w:jc w:val="center"/>
            </w:pPr>
            <w:r>
              <w:rPr>
                <w:rFonts w:hint="eastAsia"/>
              </w:rPr>
              <w:t>方式</w:t>
            </w:r>
          </w:p>
        </w:tc>
        <w:tc>
          <w:tcPr>
            <w:tcW w:w="1322" w:type="dxa"/>
            <w:vAlign w:val="center"/>
          </w:tcPr>
          <w:p w14:paraId="01D7F1CA" w14:textId="77777777" w:rsidR="00CE7B4E" w:rsidRDefault="006C0284">
            <w:pPr>
              <w:jc w:val="center"/>
            </w:pPr>
            <w:r>
              <w:rPr>
                <w:rFonts w:hint="eastAsia"/>
              </w:rPr>
              <w:t>单位</w:t>
            </w:r>
          </w:p>
        </w:tc>
        <w:tc>
          <w:tcPr>
            <w:tcW w:w="6645" w:type="dxa"/>
          </w:tcPr>
          <w:p w14:paraId="5463827D" w14:textId="77777777" w:rsidR="00CE7B4E" w:rsidRDefault="006C0284">
            <w:pPr>
              <w:rPr>
                <w:rFonts w:ascii="仿宋" w:eastAsia="仿宋" w:hAnsi="仿宋" w:hint="eastAsia"/>
              </w:rPr>
            </w:pPr>
            <w:r>
              <w:rPr>
                <w:rFonts w:ascii="仿宋" w:eastAsia="仿宋" w:hAnsi="仿宋" w:hint="eastAsia"/>
                <w:szCs w:val="21"/>
              </w:rPr>
              <w:t>国家体育总局社会体育指导中心</w:t>
            </w:r>
          </w:p>
        </w:tc>
      </w:tr>
      <w:tr w:rsidR="00CE7B4E" w14:paraId="63674E8F" w14:textId="77777777" w:rsidTr="006C0284">
        <w:trPr>
          <w:jc w:val="center"/>
        </w:trPr>
        <w:tc>
          <w:tcPr>
            <w:tcW w:w="959" w:type="dxa"/>
            <w:vMerge/>
            <w:vAlign w:val="center"/>
          </w:tcPr>
          <w:p w14:paraId="5CB6E9AE" w14:textId="77777777" w:rsidR="00CE7B4E" w:rsidRDefault="00CE7B4E">
            <w:pPr>
              <w:jc w:val="center"/>
            </w:pPr>
          </w:p>
        </w:tc>
        <w:tc>
          <w:tcPr>
            <w:tcW w:w="1322" w:type="dxa"/>
            <w:vAlign w:val="center"/>
          </w:tcPr>
          <w:p w14:paraId="702FB14B" w14:textId="77777777" w:rsidR="00CE7B4E" w:rsidRDefault="006C0284">
            <w:pPr>
              <w:jc w:val="center"/>
            </w:pPr>
            <w:r>
              <w:rPr>
                <w:rFonts w:hint="eastAsia"/>
              </w:rPr>
              <w:t>地址</w:t>
            </w:r>
          </w:p>
        </w:tc>
        <w:tc>
          <w:tcPr>
            <w:tcW w:w="6645" w:type="dxa"/>
          </w:tcPr>
          <w:p w14:paraId="70B17877" w14:textId="77777777" w:rsidR="00CE7B4E" w:rsidRDefault="006C0284">
            <w:pPr>
              <w:rPr>
                <w:rFonts w:ascii="仿宋" w:eastAsia="仿宋" w:hAnsi="仿宋" w:hint="eastAsia"/>
              </w:rPr>
            </w:pPr>
            <w:r>
              <w:rPr>
                <w:rFonts w:ascii="仿宋" w:eastAsia="仿宋" w:hAnsi="仿宋" w:hint="eastAsia"/>
                <w:szCs w:val="21"/>
              </w:rPr>
              <w:t>北京市东城区体育馆路9号</w:t>
            </w:r>
          </w:p>
        </w:tc>
      </w:tr>
      <w:tr w:rsidR="00CE7B4E" w14:paraId="0A9E0380" w14:textId="77777777" w:rsidTr="006C0284">
        <w:trPr>
          <w:jc w:val="center"/>
        </w:trPr>
        <w:tc>
          <w:tcPr>
            <w:tcW w:w="959" w:type="dxa"/>
            <w:vMerge/>
            <w:vAlign w:val="center"/>
          </w:tcPr>
          <w:p w14:paraId="0D3DC25B" w14:textId="77777777" w:rsidR="00CE7B4E" w:rsidRDefault="00CE7B4E">
            <w:pPr>
              <w:jc w:val="center"/>
            </w:pPr>
          </w:p>
        </w:tc>
        <w:tc>
          <w:tcPr>
            <w:tcW w:w="1322" w:type="dxa"/>
            <w:vAlign w:val="center"/>
          </w:tcPr>
          <w:p w14:paraId="1555E0F2" w14:textId="77777777" w:rsidR="00CE7B4E" w:rsidRDefault="006C0284">
            <w:pPr>
              <w:jc w:val="center"/>
            </w:pPr>
            <w:r>
              <w:rPr>
                <w:rFonts w:hint="eastAsia"/>
              </w:rPr>
              <w:t>联系人</w:t>
            </w:r>
          </w:p>
        </w:tc>
        <w:tc>
          <w:tcPr>
            <w:tcW w:w="6645" w:type="dxa"/>
          </w:tcPr>
          <w:p w14:paraId="1AA36D1F" w14:textId="77777777" w:rsidR="00CE7B4E" w:rsidRDefault="006C0284">
            <w:pPr>
              <w:rPr>
                <w:rFonts w:ascii="仿宋" w:eastAsia="仿宋" w:hAnsi="仿宋" w:hint="eastAsia"/>
              </w:rPr>
            </w:pPr>
            <w:r>
              <w:rPr>
                <w:rFonts w:ascii="仿宋" w:eastAsia="仿宋" w:hAnsi="仿宋" w:hint="eastAsia"/>
                <w:szCs w:val="21"/>
              </w:rPr>
              <w:t>段新川</w:t>
            </w:r>
          </w:p>
        </w:tc>
      </w:tr>
      <w:tr w:rsidR="00CE7B4E" w14:paraId="4896D744" w14:textId="77777777" w:rsidTr="006C0284">
        <w:trPr>
          <w:trHeight w:val="427"/>
          <w:jc w:val="center"/>
        </w:trPr>
        <w:tc>
          <w:tcPr>
            <w:tcW w:w="959" w:type="dxa"/>
            <w:vMerge/>
            <w:vAlign w:val="center"/>
          </w:tcPr>
          <w:p w14:paraId="6AF8F2AE" w14:textId="77777777" w:rsidR="00CE7B4E" w:rsidRDefault="00CE7B4E">
            <w:pPr>
              <w:jc w:val="center"/>
            </w:pPr>
          </w:p>
        </w:tc>
        <w:tc>
          <w:tcPr>
            <w:tcW w:w="1322" w:type="dxa"/>
            <w:vAlign w:val="center"/>
          </w:tcPr>
          <w:p w14:paraId="6B82EB5A" w14:textId="77777777" w:rsidR="00CE7B4E" w:rsidRDefault="006C0284">
            <w:pPr>
              <w:jc w:val="center"/>
            </w:pPr>
            <w:r>
              <w:rPr>
                <w:rFonts w:hint="eastAsia"/>
              </w:rPr>
              <w:t>联系方式</w:t>
            </w:r>
          </w:p>
        </w:tc>
        <w:tc>
          <w:tcPr>
            <w:tcW w:w="6645" w:type="dxa"/>
            <w:vAlign w:val="center"/>
          </w:tcPr>
          <w:p w14:paraId="188BDC80" w14:textId="77777777" w:rsidR="00CE7B4E" w:rsidRDefault="006C0284">
            <w:pPr>
              <w:rPr>
                <w:rFonts w:ascii="仿宋" w:eastAsia="仿宋" w:hAnsi="仿宋" w:hint="eastAsia"/>
              </w:rPr>
            </w:pPr>
            <w:r>
              <w:rPr>
                <w:rFonts w:ascii="仿宋" w:eastAsia="仿宋" w:hAnsi="仿宋" w:hint="eastAsia"/>
                <w:szCs w:val="21"/>
              </w:rPr>
              <w:t>电话：（010）87182199、87183992；传真：（010）67133577</w:t>
            </w:r>
          </w:p>
        </w:tc>
      </w:tr>
    </w:tbl>
    <w:p w14:paraId="5DCD3174" w14:textId="77777777" w:rsidR="00CE7B4E" w:rsidRDefault="00CE7B4E"/>
    <w:sectPr w:rsidR="00CE7B4E" w:rsidSect="006C0284">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16A61D"/>
    <w:multiLevelType w:val="singleLevel"/>
    <w:tmpl w:val="5816A61D"/>
    <w:lvl w:ilvl="0">
      <w:start w:val="1"/>
      <w:numFmt w:val="decimal"/>
      <w:suff w:val="nothing"/>
      <w:lvlText w:val="%1、"/>
      <w:lvlJc w:val="left"/>
    </w:lvl>
  </w:abstractNum>
  <w:num w:numId="1" w16cid:durableId="62462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46D3A"/>
    <w:rsid w:val="00091987"/>
    <w:rsid w:val="000E0546"/>
    <w:rsid w:val="00116638"/>
    <w:rsid w:val="00146D3A"/>
    <w:rsid w:val="001A2ABA"/>
    <w:rsid w:val="00251020"/>
    <w:rsid w:val="002B717D"/>
    <w:rsid w:val="002E2228"/>
    <w:rsid w:val="00323A17"/>
    <w:rsid w:val="00336E9D"/>
    <w:rsid w:val="003A33D5"/>
    <w:rsid w:val="004669BF"/>
    <w:rsid w:val="004C61C3"/>
    <w:rsid w:val="004E4E53"/>
    <w:rsid w:val="00517551"/>
    <w:rsid w:val="00537894"/>
    <w:rsid w:val="00544846"/>
    <w:rsid w:val="0054488D"/>
    <w:rsid w:val="005F55B7"/>
    <w:rsid w:val="006C0284"/>
    <w:rsid w:val="006D09F8"/>
    <w:rsid w:val="00784A0E"/>
    <w:rsid w:val="007D1719"/>
    <w:rsid w:val="007E4C6B"/>
    <w:rsid w:val="00882105"/>
    <w:rsid w:val="008B396C"/>
    <w:rsid w:val="0096226B"/>
    <w:rsid w:val="009B1435"/>
    <w:rsid w:val="009D5C96"/>
    <w:rsid w:val="00A33F99"/>
    <w:rsid w:val="00B537F1"/>
    <w:rsid w:val="00B94FED"/>
    <w:rsid w:val="00BD3D6E"/>
    <w:rsid w:val="00BE78EF"/>
    <w:rsid w:val="00C36904"/>
    <w:rsid w:val="00C5350C"/>
    <w:rsid w:val="00C54138"/>
    <w:rsid w:val="00CE7B4E"/>
    <w:rsid w:val="00CF0FB4"/>
    <w:rsid w:val="00D25D71"/>
    <w:rsid w:val="00D3169F"/>
    <w:rsid w:val="00D92C37"/>
    <w:rsid w:val="00DC3D8D"/>
    <w:rsid w:val="00DE3EFA"/>
    <w:rsid w:val="00EC2263"/>
    <w:rsid w:val="00ED4B74"/>
    <w:rsid w:val="00F57659"/>
    <w:rsid w:val="00FB0A97"/>
    <w:rsid w:val="00FE7D30"/>
    <w:rsid w:val="0495794D"/>
    <w:rsid w:val="054A2D05"/>
    <w:rsid w:val="059C5DD8"/>
    <w:rsid w:val="091825A0"/>
    <w:rsid w:val="0E795260"/>
    <w:rsid w:val="0E81747A"/>
    <w:rsid w:val="0F1A7EE1"/>
    <w:rsid w:val="10222732"/>
    <w:rsid w:val="10EC406D"/>
    <w:rsid w:val="13146004"/>
    <w:rsid w:val="15217417"/>
    <w:rsid w:val="158D289E"/>
    <w:rsid w:val="1C410406"/>
    <w:rsid w:val="1E906A4E"/>
    <w:rsid w:val="21411109"/>
    <w:rsid w:val="224261A0"/>
    <w:rsid w:val="230F3514"/>
    <w:rsid w:val="252B3F38"/>
    <w:rsid w:val="25DF018F"/>
    <w:rsid w:val="26A13C62"/>
    <w:rsid w:val="2B5F5C5B"/>
    <w:rsid w:val="2C792027"/>
    <w:rsid w:val="2D300479"/>
    <w:rsid w:val="2F0938F9"/>
    <w:rsid w:val="2F734633"/>
    <w:rsid w:val="2FF1712F"/>
    <w:rsid w:val="33EC1B24"/>
    <w:rsid w:val="369E1ACE"/>
    <w:rsid w:val="3791019D"/>
    <w:rsid w:val="3B7720A0"/>
    <w:rsid w:val="3B810E5E"/>
    <w:rsid w:val="3CEA6079"/>
    <w:rsid w:val="3E0C1B5C"/>
    <w:rsid w:val="3FDD42CF"/>
    <w:rsid w:val="416708F9"/>
    <w:rsid w:val="435045A6"/>
    <w:rsid w:val="440411CD"/>
    <w:rsid w:val="455C2A9A"/>
    <w:rsid w:val="457D5E68"/>
    <w:rsid w:val="45987CAD"/>
    <w:rsid w:val="47FA1418"/>
    <w:rsid w:val="4A892E8B"/>
    <w:rsid w:val="504E62F7"/>
    <w:rsid w:val="507D29E2"/>
    <w:rsid w:val="511D3BEE"/>
    <w:rsid w:val="54931207"/>
    <w:rsid w:val="554D552A"/>
    <w:rsid w:val="593434DD"/>
    <w:rsid w:val="59CC1E43"/>
    <w:rsid w:val="5B263FB8"/>
    <w:rsid w:val="5D3E4A88"/>
    <w:rsid w:val="5DA5532E"/>
    <w:rsid w:val="5E623F64"/>
    <w:rsid w:val="5FEB3855"/>
    <w:rsid w:val="60F3628F"/>
    <w:rsid w:val="612721BF"/>
    <w:rsid w:val="61C76CC0"/>
    <w:rsid w:val="63E0791C"/>
    <w:rsid w:val="6D3E4372"/>
    <w:rsid w:val="73CC1644"/>
    <w:rsid w:val="7540216F"/>
    <w:rsid w:val="795A6DD2"/>
    <w:rsid w:val="7ACF79F7"/>
    <w:rsid w:val="7D1C2B63"/>
    <w:rsid w:val="7DF45223"/>
    <w:rsid w:val="7FB93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5F8D"/>
  <w15:docId w15:val="{FE565D7F-B340-4797-B759-696C0B35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9EBA95C-DBBF-4A11-AE89-02F7E8B1C8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784</Characters>
  <Application>Microsoft Office Word</Application>
  <DocSecurity>0</DocSecurity>
  <Lines>6</Lines>
  <Paragraphs>1</Paragraphs>
  <ScaleCrop>false</ScaleCrop>
  <Company>Microsoft</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云伟 刘</cp:lastModifiedBy>
  <cp:revision>21</cp:revision>
  <cp:lastPrinted>2018-02-01T02:12:00Z</cp:lastPrinted>
  <dcterms:created xsi:type="dcterms:W3CDTF">2016-11-09T01:43:00Z</dcterms:created>
  <dcterms:modified xsi:type="dcterms:W3CDTF">2024-08-12T06:39:00Z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