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47022">
      <w:pPr>
        <w:spacing w:line="500" w:lineRule="exact"/>
        <w:jc w:val="center"/>
        <w:rPr>
          <w:rFonts w:ascii="宋体" w:hAnsi="宋体" w:cs="宋体" w:hint="eastAsia"/>
          <w:bCs/>
          <w:sz w:val="36"/>
          <w:szCs w:val="36"/>
        </w:rPr>
      </w:pPr>
      <w:r>
        <w:rPr>
          <w:rFonts w:ascii="宋体" w:hAnsi="宋体" w:cs="宋体" w:hint="eastAsia"/>
          <w:bCs/>
          <w:sz w:val="36"/>
          <w:szCs w:val="36"/>
        </w:rPr>
        <w:t>20</w:t>
      </w:r>
      <w:r>
        <w:rPr>
          <w:rFonts w:ascii="宋体" w:hAnsi="宋体" w:cs="宋体" w:hint="eastAsia"/>
          <w:bCs/>
          <w:sz w:val="36"/>
          <w:szCs w:val="36"/>
        </w:rPr>
        <w:t>1</w:t>
      </w:r>
      <w:r>
        <w:rPr>
          <w:rFonts w:ascii="宋体" w:hAnsi="宋体" w:cs="宋体" w:hint="eastAsia"/>
          <w:bCs/>
          <w:sz w:val="36"/>
          <w:szCs w:val="36"/>
        </w:rPr>
        <w:t>7</w:t>
      </w:r>
      <w:r>
        <w:rPr>
          <w:rFonts w:ascii="宋体" w:hAnsi="宋体" w:cs="宋体" w:hint="eastAsia"/>
          <w:bCs/>
          <w:sz w:val="36"/>
          <w:szCs w:val="36"/>
        </w:rPr>
        <w:t>年全国马术</w:t>
      </w:r>
      <w:r>
        <w:rPr>
          <w:rFonts w:ascii="宋体" w:hAnsi="宋体" w:cs="宋体" w:hint="eastAsia"/>
          <w:bCs/>
          <w:sz w:val="36"/>
          <w:szCs w:val="36"/>
        </w:rPr>
        <w:t>项目</w:t>
      </w:r>
      <w:r>
        <w:rPr>
          <w:rFonts w:ascii="宋体" w:hAnsi="宋体" w:cs="宋体" w:hint="eastAsia"/>
          <w:bCs/>
          <w:sz w:val="36"/>
          <w:szCs w:val="36"/>
        </w:rPr>
        <w:t>竞赛</w:t>
      </w:r>
      <w:r>
        <w:rPr>
          <w:rFonts w:ascii="宋体" w:hAnsi="宋体" w:cs="宋体" w:hint="eastAsia"/>
          <w:bCs/>
          <w:sz w:val="36"/>
          <w:szCs w:val="36"/>
        </w:rPr>
        <w:t>规程调整要点</w:t>
      </w:r>
    </w:p>
    <w:p w:rsidR="00000000" w:rsidRDefault="00347022">
      <w:pPr>
        <w:spacing w:line="500" w:lineRule="exact"/>
        <w:ind w:left="420"/>
        <w:rPr>
          <w:rFonts w:ascii="仿宋_GB2312" w:eastAsia="仿宋_GB2312" w:hint="eastAsia"/>
          <w:bCs/>
          <w:sz w:val="30"/>
          <w:szCs w:val="30"/>
        </w:rPr>
      </w:pPr>
    </w:p>
    <w:p w:rsidR="00000000" w:rsidRDefault="00347022">
      <w:pPr>
        <w:numPr>
          <w:ilvl w:val="0"/>
          <w:numId w:val="1"/>
        </w:numPr>
        <w:tabs>
          <w:tab w:val="left" w:pos="1183"/>
          <w:tab w:val="left" w:pos="1333"/>
        </w:tabs>
        <w:spacing w:line="500" w:lineRule="exact"/>
        <w:ind w:firstLine="0"/>
        <w:rPr>
          <w:rFonts w:ascii="仿宋" w:eastAsia="仿宋" w:hAnsi="仿宋" w:cs="仿宋" w:hint="eastAsia"/>
          <w:bCs/>
          <w:sz w:val="32"/>
          <w:szCs w:val="32"/>
        </w:rPr>
      </w:pPr>
      <w:r>
        <w:rPr>
          <w:rFonts w:ascii="仿宋" w:eastAsia="仿宋" w:hAnsi="仿宋" w:cs="仿宋" w:hint="eastAsia"/>
          <w:bCs/>
          <w:sz w:val="32"/>
          <w:szCs w:val="32"/>
        </w:rPr>
        <w:t>裁判员和仲裁</w:t>
      </w:r>
    </w:p>
    <w:p w:rsidR="00000000" w:rsidRDefault="00347022">
      <w:pPr>
        <w:tabs>
          <w:tab w:val="left" w:pos="1183"/>
          <w:tab w:val="left" w:pos="1333"/>
        </w:tabs>
        <w:spacing w:line="500" w:lineRule="exact"/>
        <w:rPr>
          <w:rFonts w:ascii="仿宋" w:eastAsia="仿宋" w:hAnsi="仿宋" w:cs="仿宋" w:hint="eastAsia"/>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根据马术项目现行相关办法，将</w:t>
      </w:r>
      <w:r>
        <w:rPr>
          <w:rFonts w:ascii="仿宋" w:eastAsia="仿宋" w:hAnsi="仿宋" w:cs="仿宋" w:hint="eastAsia"/>
          <w:bCs/>
          <w:sz w:val="32"/>
          <w:szCs w:val="32"/>
        </w:rPr>
        <w:t>仲裁委员会人员组成和职责范围，按</w:t>
      </w:r>
      <w:r>
        <w:rPr>
          <w:rFonts w:ascii="仿宋" w:eastAsia="仿宋" w:hAnsi="仿宋" w:cs="仿宋" w:hint="eastAsia"/>
          <w:bCs/>
          <w:sz w:val="32"/>
          <w:szCs w:val="32"/>
        </w:rPr>
        <w:t>《仲裁委员会条例》执行，调整为按中国马术协会《马术及速度赛马竞赛仲裁办法》</w:t>
      </w:r>
      <w:r>
        <w:rPr>
          <w:rFonts w:ascii="仿宋" w:eastAsia="仿宋" w:hAnsi="仿宋" w:cs="仿宋" w:hint="eastAsia"/>
          <w:bCs/>
          <w:sz w:val="32"/>
          <w:szCs w:val="32"/>
        </w:rPr>
        <w:t>执行</w:t>
      </w:r>
      <w:r>
        <w:rPr>
          <w:rFonts w:ascii="仿宋" w:eastAsia="仿宋" w:hAnsi="仿宋" w:cs="仿宋" w:hint="eastAsia"/>
          <w:bCs/>
          <w:sz w:val="32"/>
          <w:szCs w:val="32"/>
        </w:rPr>
        <w:t>。</w:t>
      </w:r>
    </w:p>
    <w:p w:rsidR="00000000" w:rsidRDefault="00347022">
      <w:pPr>
        <w:tabs>
          <w:tab w:val="left" w:pos="1183"/>
          <w:tab w:val="left" w:pos="1333"/>
        </w:tabs>
        <w:spacing w:line="500" w:lineRule="exact"/>
        <w:rPr>
          <w:rFonts w:ascii="仿宋" w:eastAsia="仿宋" w:hAnsi="仿宋" w:cs="仿宋" w:hint="eastAsia"/>
          <w:bCs/>
          <w:sz w:val="32"/>
          <w:szCs w:val="32"/>
        </w:rPr>
      </w:pPr>
      <w:r>
        <w:rPr>
          <w:rFonts w:ascii="仿宋" w:eastAsia="仿宋" w:hAnsi="仿宋" w:cs="仿宋" w:hint="eastAsia"/>
          <w:bCs/>
          <w:sz w:val="32"/>
          <w:szCs w:val="32"/>
        </w:rPr>
        <w:t>二、录取名次和奖励</w:t>
      </w:r>
    </w:p>
    <w:p w:rsidR="00000000" w:rsidRDefault="00347022">
      <w:pPr>
        <w:tabs>
          <w:tab w:val="left" w:pos="1183"/>
          <w:tab w:val="left" w:pos="1333"/>
        </w:tabs>
        <w:spacing w:line="500" w:lineRule="exact"/>
        <w:rPr>
          <w:rFonts w:ascii="仿宋" w:eastAsia="仿宋" w:hAnsi="仿宋" w:cs="仿宋" w:hint="eastAsia"/>
          <w:bCs/>
          <w:sz w:val="32"/>
          <w:szCs w:val="32"/>
          <w:lang w:bidi="ar"/>
        </w:rPr>
      </w:pPr>
      <w:r>
        <w:rPr>
          <w:rFonts w:ascii="仿宋" w:eastAsia="仿宋" w:hAnsi="仿宋" w:cs="仿宋" w:hint="eastAsia"/>
          <w:bCs/>
          <w:sz w:val="32"/>
          <w:szCs w:val="32"/>
        </w:rPr>
        <w:t xml:space="preserve">   </w:t>
      </w:r>
      <w:r>
        <w:rPr>
          <w:rFonts w:ascii="仿宋" w:eastAsia="仿宋" w:hAnsi="仿宋" w:cs="仿宋" w:hint="eastAsia"/>
          <w:bCs/>
          <w:sz w:val="32"/>
          <w:szCs w:val="32"/>
        </w:rPr>
        <w:t>（一）根据</w:t>
      </w:r>
      <w:r>
        <w:rPr>
          <w:rFonts w:ascii="仿宋" w:eastAsia="仿宋" w:hAnsi="仿宋" w:cs="仿宋" w:hint="eastAsia"/>
          <w:bCs/>
          <w:sz w:val="32"/>
          <w:szCs w:val="32"/>
        </w:rPr>
        <w:t>国际马联总则规定和</w:t>
      </w:r>
      <w:bookmarkStart w:id="0" w:name="_GoBack"/>
      <w:bookmarkEnd w:id="0"/>
      <w:r>
        <w:rPr>
          <w:rFonts w:ascii="仿宋" w:eastAsia="仿宋" w:hAnsi="仿宋" w:cs="仿宋" w:hint="eastAsia"/>
          <w:bCs/>
          <w:sz w:val="32"/>
          <w:szCs w:val="32"/>
        </w:rPr>
        <w:t>国内</w:t>
      </w:r>
      <w:r>
        <w:rPr>
          <w:rFonts w:ascii="仿宋" w:eastAsia="仿宋" w:hAnsi="仿宋" w:cs="仿宋" w:hint="eastAsia"/>
          <w:bCs/>
          <w:sz w:val="32"/>
          <w:szCs w:val="32"/>
        </w:rPr>
        <w:t>赛事实际情况，</w:t>
      </w:r>
      <w:r>
        <w:rPr>
          <w:rFonts w:ascii="仿宋" w:eastAsia="仿宋" w:hAnsi="仿宋" w:cs="仿宋" w:hint="eastAsia"/>
          <w:bCs/>
          <w:sz w:val="32"/>
          <w:szCs w:val="32"/>
        </w:rPr>
        <w:t>统筹考虑竞赛质量和给予队伍更多获取名次机会，</w:t>
      </w:r>
      <w:r>
        <w:rPr>
          <w:rFonts w:ascii="仿宋" w:eastAsia="仿宋" w:hAnsi="仿宋" w:cs="仿宋" w:hint="eastAsia"/>
          <w:bCs/>
          <w:sz w:val="32"/>
          <w:szCs w:val="32"/>
        </w:rPr>
        <w:t>将录取名次和奖励调整为：</w:t>
      </w:r>
      <w:r>
        <w:rPr>
          <w:rFonts w:ascii="仿宋" w:eastAsia="仿宋" w:hAnsi="仿宋" w:cs="仿宋" w:hint="eastAsia"/>
          <w:bCs/>
          <w:sz w:val="32"/>
          <w:szCs w:val="32"/>
          <w:lang w:bidi="ar"/>
        </w:rPr>
        <w:t>团体项目实际参赛队不足</w:t>
      </w:r>
      <w:r>
        <w:rPr>
          <w:rFonts w:ascii="仿宋" w:eastAsia="仿宋" w:hAnsi="仿宋" w:cs="仿宋" w:hint="eastAsia"/>
          <w:bCs/>
          <w:sz w:val="32"/>
          <w:szCs w:val="32"/>
          <w:lang w:bidi="ar"/>
        </w:rPr>
        <w:t>2</w:t>
      </w:r>
      <w:r>
        <w:rPr>
          <w:rFonts w:ascii="仿宋" w:eastAsia="仿宋" w:hAnsi="仿宋" w:cs="仿宋" w:hint="eastAsia"/>
          <w:bCs/>
          <w:sz w:val="32"/>
          <w:szCs w:val="32"/>
          <w:lang w:bidi="ar"/>
        </w:rPr>
        <w:t>个，个人项目实际参赛人马组合不足</w:t>
      </w:r>
      <w:r>
        <w:rPr>
          <w:rFonts w:ascii="仿宋" w:eastAsia="仿宋" w:hAnsi="仿宋" w:cs="仿宋" w:hint="eastAsia"/>
          <w:bCs/>
          <w:sz w:val="32"/>
          <w:szCs w:val="32"/>
          <w:lang w:bidi="ar"/>
        </w:rPr>
        <w:t>4</w:t>
      </w:r>
      <w:r>
        <w:rPr>
          <w:rFonts w:ascii="仿宋" w:eastAsia="仿宋" w:hAnsi="仿宋" w:cs="仿宋" w:hint="eastAsia"/>
          <w:bCs/>
          <w:sz w:val="32"/>
          <w:szCs w:val="32"/>
          <w:lang w:bidi="ar"/>
        </w:rPr>
        <w:t>个，取消该项目。实际参赛队（人马组合）不足</w:t>
      </w:r>
      <w:r>
        <w:rPr>
          <w:rFonts w:ascii="仿宋" w:eastAsia="仿宋" w:hAnsi="仿宋" w:cs="仿宋" w:hint="eastAsia"/>
          <w:bCs/>
          <w:sz w:val="32"/>
          <w:szCs w:val="32"/>
          <w:lang w:bidi="ar"/>
        </w:rPr>
        <w:t>9</w:t>
      </w:r>
      <w:r>
        <w:rPr>
          <w:rFonts w:ascii="仿宋" w:eastAsia="仿宋" w:hAnsi="仿宋" w:cs="仿宋" w:hint="eastAsia"/>
          <w:bCs/>
          <w:sz w:val="32"/>
          <w:szCs w:val="32"/>
          <w:lang w:bidi="ar"/>
        </w:rPr>
        <w:t>个，按参赛队（人马组合）数减一录取，</w:t>
      </w:r>
      <w:r>
        <w:rPr>
          <w:rFonts w:ascii="仿宋" w:eastAsia="仿宋" w:hAnsi="仿宋" w:cs="仿宋" w:hint="eastAsia"/>
          <w:bCs/>
          <w:sz w:val="32"/>
          <w:szCs w:val="32"/>
          <w:lang w:bidi="ar"/>
        </w:rPr>
        <w:t>9</w:t>
      </w:r>
      <w:r>
        <w:rPr>
          <w:rFonts w:ascii="仿宋" w:eastAsia="仿宋" w:hAnsi="仿宋" w:cs="仿宋" w:hint="eastAsia"/>
          <w:bCs/>
          <w:sz w:val="32"/>
          <w:szCs w:val="32"/>
          <w:lang w:bidi="ar"/>
        </w:rPr>
        <w:t>个及以上录取前</w:t>
      </w:r>
      <w:r>
        <w:rPr>
          <w:rFonts w:ascii="仿宋" w:eastAsia="仿宋" w:hAnsi="仿宋" w:cs="仿宋" w:hint="eastAsia"/>
          <w:bCs/>
          <w:sz w:val="32"/>
          <w:szCs w:val="32"/>
          <w:lang w:bidi="ar"/>
        </w:rPr>
        <w:t>8</w:t>
      </w:r>
      <w:r>
        <w:rPr>
          <w:rFonts w:ascii="仿宋" w:eastAsia="仿宋" w:hAnsi="仿宋" w:cs="仿宋" w:hint="eastAsia"/>
          <w:bCs/>
          <w:sz w:val="32"/>
          <w:szCs w:val="32"/>
          <w:lang w:bidi="ar"/>
        </w:rPr>
        <w:t>名。</w:t>
      </w:r>
    </w:p>
    <w:p w:rsidR="00000000" w:rsidRDefault="00347022">
      <w:pPr>
        <w:tabs>
          <w:tab w:val="left" w:pos="1183"/>
          <w:tab w:val="left" w:pos="1333"/>
        </w:tabs>
        <w:spacing w:line="500" w:lineRule="exact"/>
        <w:rPr>
          <w:rFonts w:ascii="仿宋" w:eastAsia="仿宋" w:hAnsi="仿宋" w:cs="仿宋" w:hint="eastAsia"/>
          <w:bCs/>
          <w:sz w:val="32"/>
          <w:szCs w:val="32"/>
          <w:lang w:bidi="ar"/>
        </w:rPr>
      </w:pPr>
      <w:r>
        <w:rPr>
          <w:rFonts w:ascii="仿宋" w:eastAsia="仿宋" w:hAnsi="仿宋" w:cs="仿宋" w:hint="eastAsia"/>
          <w:bCs/>
          <w:sz w:val="32"/>
          <w:szCs w:val="32"/>
          <w:lang w:bidi="ar"/>
        </w:rPr>
        <w:t xml:space="preserve">  </w:t>
      </w:r>
      <w:r>
        <w:rPr>
          <w:rFonts w:ascii="仿宋" w:eastAsia="仿宋" w:hAnsi="仿宋" w:cs="仿宋" w:hint="eastAsia"/>
          <w:bCs/>
          <w:sz w:val="32"/>
          <w:szCs w:val="32"/>
          <w:lang w:bidi="ar"/>
        </w:rPr>
        <w:t xml:space="preserve"> </w:t>
      </w:r>
      <w:r>
        <w:rPr>
          <w:rFonts w:ascii="仿宋" w:eastAsia="仿宋" w:hAnsi="仿宋" w:cs="仿宋" w:hint="eastAsia"/>
          <w:bCs/>
          <w:sz w:val="32"/>
          <w:szCs w:val="32"/>
          <w:lang w:bidi="ar"/>
        </w:rPr>
        <w:t>（二）不再在锦标赛赛事中单独设立“</w:t>
      </w:r>
      <w:r>
        <w:rPr>
          <w:rFonts w:ascii="仿宋" w:eastAsia="仿宋" w:hAnsi="仿宋" w:cs="仿宋" w:hint="eastAsia"/>
          <w:bCs/>
          <w:sz w:val="32"/>
          <w:szCs w:val="32"/>
          <w:lang w:bidi="ar"/>
        </w:rPr>
        <w:t>体育道德风尚奖</w:t>
      </w:r>
      <w:r>
        <w:rPr>
          <w:rFonts w:ascii="仿宋" w:eastAsia="仿宋" w:hAnsi="仿宋" w:cs="仿宋" w:hint="eastAsia"/>
          <w:bCs/>
          <w:sz w:val="32"/>
          <w:szCs w:val="32"/>
          <w:lang w:bidi="ar"/>
        </w:rPr>
        <w:t>”</w:t>
      </w:r>
      <w:r>
        <w:rPr>
          <w:rFonts w:ascii="仿宋" w:eastAsia="仿宋" w:hAnsi="仿宋" w:cs="仿宋" w:hint="eastAsia"/>
          <w:bCs/>
          <w:sz w:val="32"/>
          <w:szCs w:val="32"/>
          <w:lang w:bidi="ar"/>
        </w:rPr>
        <w:t>，拟将全年赛事统一纳入，待协会出台相关评选办法后执行。</w:t>
      </w:r>
    </w:p>
    <w:p w:rsidR="00000000" w:rsidRDefault="00347022">
      <w:pPr>
        <w:tabs>
          <w:tab w:val="left" w:pos="1183"/>
          <w:tab w:val="left" w:pos="1333"/>
        </w:tabs>
        <w:spacing w:line="500" w:lineRule="exact"/>
        <w:rPr>
          <w:rFonts w:ascii="仿宋" w:eastAsia="仿宋" w:hAnsi="仿宋" w:cs="仿宋" w:hint="eastAsia"/>
          <w:bCs/>
          <w:sz w:val="32"/>
          <w:szCs w:val="32"/>
        </w:rPr>
      </w:pPr>
      <w:r>
        <w:rPr>
          <w:rFonts w:ascii="仿宋" w:eastAsia="仿宋" w:hAnsi="仿宋" w:cs="仿宋" w:hint="eastAsia"/>
          <w:bCs/>
          <w:sz w:val="32"/>
          <w:szCs w:val="32"/>
          <w:lang w:bidi="ar"/>
        </w:rPr>
        <w:t xml:space="preserve">   </w:t>
      </w:r>
      <w:r>
        <w:rPr>
          <w:rFonts w:ascii="仿宋" w:eastAsia="仿宋" w:hAnsi="仿宋" w:cs="仿宋" w:hint="eastAsia"/>
          <w:bCs/>
          <w:sz w:val="32"/>
          <w:szCs w:val="32"/>
          <w:lang w:bidi="ar"/>
        </w:rPr>
        <w:t>（三）增加“最佳马主奖”和“最佳马匹形象奖”的评选依据的表述。最佳马主奖：</w:t>
      </w:r>
      <w:r>
        <w:rPr>
          <w:rFonts w:ascii="仿宋" w:eastAsia="仿宋" w:hAnsi="仿宋" w:cs="仿宋" w:hint="eastAsia"/>
          <w:bCs/>
          <w:sz w:val="32"/>
          <w:szCs w:val="32"/>
        </w:rPr>
        <w:t>以马匹获得较高名次的次数为主要参评依据。最佳马匹形象奖：</w:t>
      </w:r>
      <w:r>
        <w:rPr>
          <w:rFonts w:ascii="仿宋_GB2312" w:eastAsia="仿宋_GB2312" w:hint="eastAsia"/>
          <w:sz w:val="30"/>
        </w:rPr>
        <w:t>以验马表现为主要参评依据</w:t>
      </w:r>
      <w:r>
        <w:rPr>
          <w:rFonts w:ascii="仿宋" w:eastAsia="仿宋" w:hAnsi="仿宋" w:cs="仿宋" w:hint="eastAsia"/>
          <w:bCs/>
          <w:sz w:val="32"/>
          <w:szCs w:val="32"/>
        </w:rPr>
        <w:t>。</w:t>
      </w:r>
    </w:p>
    <w:p w:rsidR="00000000" w:rsidRDefault="00347022">
      <w:pPr>
        <w:tabs>
          <w:tab w:val="left" w:pos="1183"/>
          <w:tab w:val="left" w:pos="1333"/>
        </w:tabs>
        <w:spacing w:line="500" w:lineRule="exact"/>
        <w:rPr>
          <w:rFonts w:ascii="仿宋" w:eastAsia="仿宋" w:hAnsi="仿宋" w:cs="仿宋" w:hint="eastAsia"/>
          <w:bCs/>
          <w:sz w:val="32"/>
          <w:szCs w:val="32"/>
        </w:rPr>
      </w:pPr>
      <w:r>
        <w:rPr>
          <w:rFonts w:ascii="仿宋" w:eastAsia="仿宋" w:hAnsi="仿宋" w:cs="仿宋" w:hint="eastAsia"/>
          <w:bCs/>
          <w:sz w:val="32"/>
          <w:szCs w:val="32"/>
        </w:rPr>
        <w:t>三、报名和报到</w:t>
      </w:r>
    </w:p>
    <w:p w:rsidR="00000000" w:rsidRDefault="00347022">
      <w:pPr>
        <w:tabs>
          <w:tab w:val="left" w:pos="1183"/>
          <w:tab w:val="left" w:pos="1333"/>
        </w:tabs>
        <w:spacing w:line="500" w:lineRule="exact"/>
        <w:rPr>
          <w:rFonts w:ascii="仿宋" w:eastAsia="仿宋" w:hAnsi="仿宋" w:cs="仿宋" w:hint="eastAsia"/>
          <w:bCs/>
          <w:sz w:val="32"/>
          <w:szCs w:val="32"/>
          <w:lang w:bidi="ar"/>
        </w:rPr>
      </w:pPr>
      <w:r>
        <w:rPr>
          <w:rFonts w:ascii="仿宋" w:eastAsia="仿宋" w:hAnsi="仿宋" w:cs="仿宋" w:hint="eastAsia"/>
          <w:bCs/>
          <w:sz w:val="32"/>
          <w:szCs w:val="32"/>
          <w:lang w:bidi="ar"/>
        </w:rPr>
        <w:t xml:space="preserve">    </w:t>
      </w:r>
      <w:r>
        <w:rPr>
          <w:rFonts w:ascii="仿宋" w:eastAsia="仿宋" w:hAnsi="仿宋" w:cs="仿宋" w:hint="eastAsia"/>
          <w:bCs/>
          <w:sz w:val="32"/>
          <w:szCs w:val="32"/>
          <w:lang w:bidi="ar"/>
        </w:rPr>
        <w:t>根据</w:t>
      </w:r>
      <w:r>
        <w:rPr>
          <w:rFonts w:ascii="仿宋" w:eastAsia="仿宋" w:hAnsi="仿宋" w:cs="仿宋" w:hint="eastAsia"/>
          <w:bCs/>
          <w:sz w:val="32"/>
          <w:szCs w:val="32"/>
          <w:lang w:bidi="ar"/>
        </w:rPr>
        <w:t>2016</w:t>
      </w:r>
      <w:r>
        <w:rPr>
          <w:rFonts w:ascii="仿宋" w:eastAsia="仿宋" w:hAnsi="仿宋" w:cs="仿宋" w:hint="eastAsia"/>
          <w:bCs/>
          <w:sz w:val="32"/>
          <w:szCs w:val="32"/>
          <w:lang w:bidi="ar"/>
        </w:rPr>
        <w:t>年</w:t>
      </w:r>
      <w:r>
        <w:rPr>
          <w:rFonts w:ascii="仿宋" w:eastAsia="仿宋" w:hAnsi="仿宋" w:cs="仿宋" w:hint="eastAsia"/>
          <w:bCs/>
          <w:sz w:val="32"/>
          <w:szCs w:val="32"/>
          <w:lang w:bidi="ar"/>
        </w:rPr>
        <w:t>中国马术协会官方网站发布的注册和报名系统，将各赛事报名方式更改为登录中国马术协会官方网站，在“信息管理”页面中进行报名</w:t>
      </w:r>
      <w:r>
        <w:rPr>
          <w:rFonts w:ascii="仿宋" w:eastAsia="仿宋" w:hAnsi="仿宋" w:cs="仿宋" w:hint="eastAsia"/>
          <w:bCs/>
          <w:sz w:val="32"/>
          <w:szCs w:val="32"/>
          <w:lang w:bidi="ar"/>
        </w:rPr>
        <w:t>。</w:t>
      </w:r>
    </w:p>
    <w:p w:rsidR="00000000" w:rsidRDefault="00347022">
      <w:pPr>
        <w:numPr>
          <w:ilvl w:val="0"/>
          <w:numId w:val="2"/>
        </w:numPr>
        <w:tabs>
          <w:tab w:val="left" w:pos="1183"/>
          <w:tab w:val="left" w:pos="1333"/>
        </w:tabs>
        <w:spacing w:line="500" w:lineRule="exact"/>
        <w:rPr>
          <w:rFonts w:ascii="仿宋" w:eastAsia="仿宋" w:hAnsi="仿宋" w:cs="仿宋" w:hint="eastAsia"/>
          <w:bCs/>
          <w:sz w:val="32"/>
          <w:szCs w:val="32"/>
        </w:rPr>
      </w:pPr>
      <w:r>
        <w:rPr>
          <w:rFonts w:ascii="仿宋" w:eastAsia="仿宋" w:hAnsi="仿宋" w:cs="仿宋" w:hint="eastAsia"/>
          <w:bCs/>
          <w:sz w:val="32"/>
          <w:szCs w:val="32"/>
        </w:rPr>
        <w:t>竞赛办法</w:t>
      </w:r>
    </w:p>
    <w:p w:rsidR="00000000" w:rsidRDefault="00347022">
      <w:pPr>
        <w:tabs>
          <w:tab w:val="left" w:pos="1183"/>
          <w:tab w:val="left" w:pos="1333"/>
        </w:tabs>
        <w:spacing w:line="500" w:lineRule="exact"/>
        <w:rPr>
          <w:rFonts w:ascii="仿宋" w:eastAsia="仿宋" w:hAnsi="仿宋" w:cs="仿宋" w:hint="eastAsia"/>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（一）参考国际马术联合会相关规则、结合国内赛事实际情况，</w:t>
      </w:r>
      <w:r>
        <w:rPr>
          <w:rFonts w:ascii="仿宋" w:eastAsia="仿宋" w:hAnsi="仿宋" w:cs="仿宋" w:hint="eastAsia"/>
          <w:bCs/>
          <w:sz w:val="32"/>
          <w:szCs w:val="32"/>
        </w:rPr>
        <w:t>明确了</w:t>
      </w:r>
      <w:r>
        <w:rPr>
          <w:rFonts w:ascii="仿宋" w:eastAsia="仿宋" w:hAnsi="仿宋" w:cs="仿宋" w:hint="eastAsia"/>
          <w:bCs/>
          <w:sz w:val="32"/>
          <w:szCs w:val="32"/>
        </w:rPr>
        <w:t>赛事中的抽签规则。</w:t>
      </w:r>
    </w:p>
    <w:p w:rsidR="00000000" w:rsidRDefault="00347022">
      <w:pPr>
        <w:tabs>
          <w:tab w:val="left" w:pos="1183"/>
          <w:tab w:val="left" w:pos="1333"/>
        </w:tabs>
        <w:spacing w:line="500" w:lineRule="exact"/>
        <w:rPr>
          <w:rFonts w:ascii="仿宋" w:eastAsia="仿宋" w:hAnsi="仿宋" w:cs="仿宋" w:hint="eastAsia"/>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（二）</w:t>
      </w:r>
      <w:r>
        <w:rPr>
          <w:rFonts w:ascii="仿宋" w:eastAsia="仿宋" w:hAnsi="仿宋" w:cs="仿宋" w:hint="eastAsia"/>
          <w:bCs/>
          <w:sz w:val="32"/>
          <w:szCs w:val="32"/>
        </w:rPr>
        <w:t>将全国马术场地障碍冠军赛</w:t>
      </w:r>
      <w:r>
        <w:rPr>
          <w:rFonts w:ascii="仿宋" w:eastAsia="仿宋" w:hAnsi="仿宋" w:cs="仿宋" w:hint="eastAsia"/>
          <w:bCs/>
          <w:sz w:val="32"/>
          <w:szCs w:val="32"/>
        </w:rPr>
        <w:t>1.40-1.50</w:t>
      </w:r>
      <w:r>
        <w:rPr>
          <w:rFonts w:ascii="仿宋" w:eastAsia="仿宋" w:hAnsi="仿宋" w:cs="仿宋" w:hint="eastAsia"/>
          <w:bCs/>
          <w:sz w:val="32"/>
          <w:szCs w:val="32"/>
        </w:rPr>
        <w:t>米级别行进速度由每分钟</w:t>
      </w:r>
      <w:r>
        <w:rPr>
          <w:rFonts w:ascii="仿宋" w:eastAsia="仿宋" w:hAnsi="仿宋" w:cs="仿宋" w:hint="eastAsia"/>
          <w:bCs/>
          <w:sz w:val="32"/>
          <w:szCs w:val="32"/>
        </w:rPr>
        <w:t>350</w:t>
      </w:r>
      <w:r>
        <w:rPr>
          <w:rFonts w:ascii="仿宋" w:eastAsia="仿宋" w:hAnsi="仿宋" w:cs="仿宋" w:hint="eastAsia"/>
          <w:bCs/>
          <w:sz w:val="32"/>
          <w:szCs w:val="32"/>
        </w:rPr>
        <w:t>米调整为</w:t>
      </w:r>
      <w:r>
        <w:rPr>
          <w:rFonts w:ascii="仿宋_GB2312" w:eastAsia="仿宋_GB2312" w:hint="eastAsia"/>
          <w:sz w:val="30"/>
        </w:rPr>
        <w:t>每分钟</w:t>
      </w:r>
      <w:r>
        <w:rPr>
          <w:rFonts w:ascii="仿宋_GB2312" w:eastAsia="仿宋_GB2312" w:hint="eastAsia"/>
          <w:sz w:val="30"/>
        </w:rPr>
        <w:t>3</w:t>
      </w:r>
      <w:r>
        <w:rPr>
          <w:rFonts w:ascii="仿宋_GB2312" w:eastAsia="仿宋_GB2312" w:hint="eastAsia"/>
          <w:sz w:val="30"/>
        </w:rPr>
        <w:t>75</w:t>
      </w:r>
      <w:r>
        <w:rPr>
          <w:rFonts w:ascii="仿宋_GB2312" w:eastAsia="仿宋_GB2312" w:hint="eastAsia"/>
          <w:sz w:val="30"/>
        </w:rPr>
        <w:t>米</w:t>
      </w:r>
      <w:r>
        <w:rPr>
          <w:rFonts w:ascii="仿宋_GB2312" w:eastAsia="仿宋_GB2312" w:hint="eastAsia"/>
          <w:sz w:val="30"/>
        </w:rPr>
        <w:t>，与锦标赛一致。</w:t>
      </w:r>
    </w:p>
    <w:p w:rsidR="00000000" w:rsidRDefault="00347022">
      <w:pPr>
        <w:tabs>
          <w:tab w:val="left" w:pos="1183"/>
          <w:tab w:val="left" w:pos="1333"/>
        </w:tabs>
        <w:spacing w:line="500" w:lineRule="exact"/>
        <w:ind w:firstLine="640"/>
        <w:rPr>
          <w:rFonts w:ascii="仿宋" w:eastAsia="仿宋" w:hAnsi="仿宋" w:cs="仿宋" w:hint="eastAsia"/>
          <w:bCs/>
          <w:sz w:val="32"/>
          <w:szCs w:val="32"/>
        </w:rPr>
      </w:pPr>
      <w:r>
        <w:rPr>
          <w:rFonts w:ascii="仿宋" w:eastAsia="仿宋" w:hAnsi="仿宋" w:cs="仿宋" w:hint="eastAsia"/>
          <w:bCs/>
          <w:sz w:val="32"/>
          <w:szCs w:val="32"/>
        </w:rPr>
        <w:t>（三）将全国马术场地障碍青少年联赛和业余俱乐部联赛</w:t>
      </w:r>
      <w:r>
        <w:rPr>
          <w:rFonts w:ascii="仿宋" w:eastAsia="仿宋" w:hAnsi="仿宋" w:cs="仿宋" w:hint="eastAsia"/>
          <w:bCs/>
          <w:sz w:val="32"/>
          <w:szCs w:val="32"/>
        </w:rPr>
        <w:t>少年组</w:t>
      </w:r>
      <w:r>
        <w:rPr>
          <w:rFonts w:ascii="仿宋" w:eastAsia="仿宋" w:hAnsi="仿宋" w:cs="仿宋" w:hint="eastAsia"/>
          <w:bCs/>
          <w:sz w:val="32"/>
          <w:szCs w:val="32"/>
        </w:rPr>
        <w:lastRenderedPageBreak/>
        <w:t>0.60</w:t>
      </w:r>
      <w:r>
        <w:rPr>
          <w:rFonts w:ascii="仿宋" w:eastAsia="仿宋" w:hAnsi="仿宋" w:cs="仿宋" w:hint="eastAsia"/>
          <w:bCs/>
          <w:sz w:val="32"/>
          <w:szCs w:val="32"/>
        </w:rPr>
        <w:t>米</w:t>
      </w:r>
      <w:r>
        <w:rPr>
          <w:rFonts w:ascii="仿宋" w:eastAsia="仿宋" w:hAnsi="仿宋" w:cs="仿宋" w:hint="eastAsia"/>
          <w:bCs/>
          <w:sz w:val="32"/>
          <w:szCs w:val="32"/>
        </w:rPr>
        <w:t>-0.90</w:t>
      </w:r>
      <w:r>
        <w:rPr>
          <w:rFonts w:ascii="仿宋" w:eastAsia="仿宋" w:hAnsi="仿宋" w:cs="仿宋" w:hint="eastAsia"/>
          <w:bCs/>
          <w:sz w:val="32"/>
          <w:szCs w:val="32"/>
        </w:rPr>
        <w:t>米级别个人赛</w:t>
      </w:r>
      <w:r>
        <w:rPr>
          <w:rFonts w:ascii="仿宋" w:eastAsia="仿宋" w:hAnsi="仿宋" w:cs="仿宋" w:hint="eastAsia"/>
          <w:bCs/>
          <w:sz w:val="32"/>
          <w:szCs w:val="32"/>
        </w:rPr>
        <w:t>破平办法</w:t>
      </w:r>
      <w:r>
        <w:rPr>
          <w:rFonts w:ascii="仿宋" w:eastAsia="仿宋" w:hAnsi="仿宋" w:cs="仿宋" w:hint="eastAsia"/>
          <w:bCs/>
          <w:sz w:val="32"/>
          <w:szCs w:val="32"/>
        </w:rPr>
        <w:t>明确为：</w:t>
      </w:r>
      <w:r>
        <w:rPr>
          <w:rFonts w:ascii="仿宋" w:eastAsia="仿宋" w:hAnsi="仿宋" w:cs="仿宋" w:hint="eastAsia"/>
          <w:bCs/>
          <w:sz w:val="32"/>
          <w:szCs w:val="32"/>
        </w:rPr>
        <w:t>若成绩出现罚分相同，则以第二轮比赛用时</w:t>
      </w:r>
      <w:r>
        <w:rPr>
          <w:rFonts w:ascii="仿宋" w:eastAsia="仿宋" w:hAnsi="仿宋" w:cs="仿宋" w:hint="eastAsia"/>
          <w:bCs/>
          <w:sz w:val="32"/>
          <w:szCs w:val="32"/>
        </w:rPr>
        <w:t>接近允许时间，且在允许时间之内</w:t>
      </w:r>
      <w:r>
        <w:rPr>
          <w:rFonts w:ascii="仿宋" w:eastAsia="仿宋" w:hAnsi="仿宋" w:cs="仿宋" w:hint="eastAsia"/>
          <w:bCs/>
          <w:sz w:val="32"/>
          <w:szCs w:val="32"/>
        </w:rPr>
        <w:t>者名次列前。</w:t>
      </w:r>
    </w:p>
    <w:p w:rsidR="00000000" w:rsidRDefault="00347022">
      <w:pPr>
        <w:tabs>
          <w:tab w:val="left" w:pos="1183"/>
          <w:tab w:val="left" w:pos="1333"/>
        </w:tabs>
        <w:spacing w:line="500" w:lineRule="exact"/>
        <w:ind w:firstLine="640"/>
        <w:rPr>
          <w:rFonts w:ascii="仿宋" w:eastAsia="仿宋" w:hAnsi="仿宋" w:cs="仿宋" w:hint="eastAsia"/>
          <w:bCs/>
          <w:sz w:val="32"/>
          <w:szCs w:val="32"/>
        </w:rPr>
      </w:pPr>
      <w:r>
        <w:rPr>
          <w:rFonts w:ascii="仿宋" w:eastAsia="仿宋" w:hAnsi="仿宋" w:cs="仿宋" w:hint="eastAsia"/>
          <w:bCs/>
          <w:sz w:val="32"/>
          <w:szCs w:val="32"/>
        </w:rPr>
        <w:t>（四）</w:t>
      </w:r>
      <w:r>
        <w:rPr>
          <w:rFonts w:ascii="仿宋" w:eastAsia="仿宋" w:hAnsi="仿宋" w:cs="仿宋" w:hint="eastAsia"/>
          <w:bCs/>
          <w:sz w:val="32"/>
          <w:szCs w:val="32"/>
        </w:rPr>
        <w:t>中国速度赛马大奖赛</w:t>
      </w:r>
      <w:r>
        <w:rPr>
          <w:rFonts w:ascii="仿宋" w:eastAsia="仿宋" w:hAnsi="仿宋" w:cs="仿宋" w:hint="eastAsia"/>
          <w:bCs/>
          <w:sz w:val="32"/>
          <w:szCs w:val="32"/>
        </w:rPr>
        <w:t>总决赛马匹参赛</w:t>
      </w:r>
      <w:r>
        <w:rPr>
          <w:rFonts w:ascii="仿宋" w:eastAsia="仿宋" w:hAnsi="仿宋" w:cs="仿宋" w:hint="eastAsia"/>
          <w:bCs/>
          <w:sz w:val="32"/>
          <w:szCs w:val="32"/>
        </w:rPr>
        <w:t>名额分别调整为：</w:t>
      </w:r>
      <w:r>
        <w:rPr>
          <w:rFonts w:ascii="仿宋" w:eastAsia="仿宋" w:hAnsi="仿宋" w:cs="仿宋" w:hint="eastAsia"/>
          <w:bCs/>
          <w:sz w:val="32"/>
          <w:szCs w:val="32"/>
        </w:rPr>
        <w:t>新疆赛区</w:t>
      </w:r>
      <w:r>
        <w:rPr>
          <w:rFonts w:ascii="仿宋" w:eastAsia="仿宋" w:hAnsi="仿宋" w:cs="仿宋" w:hint="eastAsia"/>
          <w:bCs/>
          <w:sz w:val="32"/>
          <w:szCs w:val="32"/>
        </w:rPr>
        <w:t>3</w:t>
      </w:r>
      <w:r>
        <w:rPr>
          <w:rFonts w:ascii="仿宋" w:eastAsia="仿宋" w:hAnsi="仿宋" w:cs="仿宋" w:hint="eastAsia"/>
          <w:bCs/>
          <w:sz w:val="32"/>
          <w:szCs w:val="32"/>
        </w:rPr>
        <w:t>个名额</w:t>
      </w:r>
      <w:r>
        <w:rPr>
          <w:rFonts w:ascii="仿宋" w:eastAsia="仿宋" w:hAnsi="仿宋" w:cs="仿宋" w:hint="eastAsia"/>
          <w:bCs/>
          <w:sz w:val="32"/>
          <w:szCs w:val="32"/>
        </w:rPr>
        <w:t>、</w:t>
      </w:r>
      <w:r>
        <w:rPr>
          <w:rFonts w:ascii="仿宋" w:eastAsia="仿宋" w:hAnsi="仿宋" w:cs="仿宋" w:hint="eastAsia"/>
          <w:bCs/>
          <w:sz w:val="32"/>
          <w:szCs w:val="32"/>
        </w:rPr>
        <w:t>内蒙古赛区</w:t>
      </w:r>
      <w:r>
        <w:rPr>
          <w:rFonts w:ascii="仿宋" w:eastAsia="仿宋" w:hAnsi="仿宋" w:cs="仿宋" w:hint="eastAsia"/>
          <w:bCs/>
          <w:sz w:val="32"/>
          <w:szCs w:val="32"/>
        </w:rPr>
        <w:t>2</w:t>
      </w:r>
      <w:r>
        <w:rPr>
          <w:rFonts w:ascii="仿宋" w:eastAsia="仿宋" w:hAnsi="仿宋" w:cs="仿宋" w:hint="eastAsia"/>
          <w:bCs/>
          <w:sz w:val="32"/>
          <w:szCs w:val="32"/>
        </w:rPr>
        <w:t>个名额</w:t>
      </w:r>
      <w:r>
        <w:rPr>
          <w:rFonts w:ascii="仿宋" w:eastAsia="仿宋" w:hAnsi="仿宋" w:cs="仿宋" w:hint="eastAsia"/>
          <w:bCs/>
          <w:sz w:val="32"/>
          <w:szCs w:val="32"/>
        </w:rPr>
        <w:t>、</w:t>
      </w:r>
      <w:r>
        <w:rPr>
          <w:rFonts w:ascii="仿宋" w:eastAsia="仿宋" w:hAnsi="仿宋" w:cs="仿宋" w:hint="eastAsia"/>
          <w:bCs/>
          <w:sz w:val="32"/>
          <w:szCs w:val="32"/>
        </w:rPr>
        <w:t>山西赛区</w:t>
      </w:r>
      <w:r>
        <w:rPr>
          <w:rFonts w:ascii="仿宋" w:eastAsia="仿宋" w:hAnsi="仿宋" w:cs="仿宋" w:hint="eastAsia"/>
          <w:bCs/>
          <w:sz w:val="32"/>
          <w:szCs w:val="32"/>
        </w:rPr>
        <w:t>3</w:t>
      </w:r>
      <w:r>
        <w:rPr>
          <w:rFonts w:ascii="仿宋" w:eastAsia="仿宋" w:hAnsi="仿宋" w:cs="仿宋" w:hint="eastAsia"/>
          <w:bCs/>
          <w:sz w:val="32"/>
          <w:szCs w:val="32"/>
        </w:rPr>
        <w:t>个名额</w:t>
      </w:r>
      <w:r>
        <w:rPr>
          <w:rFonts w:ascii="仿宋" w:eastAsia="仿宋" w:hAnsi="仿宋" w:cs="仿宋" w:hint="eastAsia"/>
          <w:bCs/>
          <w:sz w:val="32"/>
          <w:szCs w:val="32"/>
        </w:rPr>
        <w:t>、</w:t>
      </w:r>
      <w:r>
        <w:rPr>
          <w:rFonts w:ascii="仿宋" w:eastAsia="仿宋" w:hAnsi="仿宋" w:cs="仿宋" w:hint="eastAsia"/>
          <w:bCs/>
          <w:sz w:val="32"/>
          <w:szCs w:val="32"/>
        </w:rPr>
        <w:t>贵州赛区</w:t>
      </w:r>
      <w:r>
        <w:rPr>
          <w:rFonts w:ascii="仿宋" w:eastAsia="仿宋" w:hAnsi="仿宋" w:cs="仿宋" w:hint="eastAsia"/>
          <w:bCs/>
          <w:sz w:val="32"/>
          <w:szCs w:val="32"/>
        </w:rPr>
        <w:t>1</w:t>
      </w:r>
      <w:r>
        <w:rPr>
          <w:rFonts w:ascii="仿宋" w:eastAsia="仿宋" w:hAnsi="仿宋" w:cs="仿宋" w:hint="eastAsia"/>
          <w:bCs/>
          <w:sz w:val="32"/>
          <w:szCs w:val="32"/>
        </w:rPr>
        <w:t>个名额</w:t>
      </w:r>
      <w:r>
        <w:rPr>
          <w:rFonts w:ascii="仿宋" w:eastAsia="仿宋" w:hAnsi="仿宋" w:cs="仿宋" w:hint="eastAsia"/>
          <w:bCs/>
          <w:sz w:val="32"/>
          <w:szCs w:val="32"/>
        </w:rPr>
        <w:t>、</w:t>
      </w:r>
      <w:r>
        <w:rPr>
          <w:rFonts w:ascii="仿宋" w:eastAsia="仿宋" w:hAnsi="仿宋" w:cs="仿宋" w:hint="eastAsia"/>
          <w:bCs/>
          <w:sz w:val="32"/>
          <w:szCs w:val="32"/>
        </w:rPr>
        <w:t>中国马术大赛速度赛</w:t>
      </w:r>
      <w:r>
        <w:rPr>
          <w:rFonts w:ascii="仿宋" w:eastAsia="仿宋" w:hAnsi="仿宋" w:cs="仿宋" w:hint="eastAsia"/>
          <w:bCs/>
          <w:sz w:val="32"/>
          <w:szCs w:val="32"/>
        </w:rPr>
        <w:t>2</w:t>
      </w:r>
      <w:r>
        <w:rPr>
          <w:rFonts w:ascii="仿宋" w:eastAsia="仿宋" w:hAnsi="仿宋" w:cs="仿宋" w:hint="eastAsia"/>
          <w:bCs/>
          <w:sz w:val="32"/>
          <w:szCs w:val="32"/>
        </w:rPr>
        <w:t>个名额</w:t>
      </w:r>
      <w:r>
        <w:rPr>
          <w:rFonts w:ascii="仿宋" w:eastAsia="仿宋" w:hAnsi="仿宋" w:cs="仿宋" w:hint="eastAsia"/>
          <w:bCs/>
          <w:sz w:val="32"/>
          <w:szCs w:val="32"/>
        </w:rPr>
        <w:t>、</w:t>
      </w:r>
      <w:r>
        <w:rPr>
          <w:rFonts w:ascii="仿宋" w:eastAsia="仿宋" w:hAnsi="仿宋" w:cs="仿宋" w:hint="eastAsia"/>
          <w:bCs/>
          <w:sz w:val="32"/>
          <w:szCs w:val="32"/>
        </w:rPr>
        <w:t>全国速度赛马锦标赛</w:t>
      </w:r>
      <w:r>
        <w:rPr>
          <w:rFonts w:ascii="仿宋" w:eastAsia="仿宋" w:hAnsi="仿宋" w:cs="仿宋" w:hint="eastAsia"/>
          <w:bCs/>
          <w:sz w:val="32"/>
          <w:szCs w:val="32"/>
        </w:rPr>
        <w:t>3</w:t>
      </w:r>
      <w:r>
        <w:rPr>
          <w:rFonts w:ascii="仿宋" w:eastAsia="仿宋" w:hAnsi="仿宋" w:cs="仿宋" w:hint="eastAsia"/>
          <w:bCs/>
          <w:sz w:val="32"/>
          <w:szCs w:val="32"/>
        </w:rPr>
        <w:t>个名额</w:t>
      </w:r>
      <w:r>
        <w:rPr>
          <w:rFonts w:ascii="仿宋" w:eastAsia="仿宋" w:hAnsi="仿宋" w:cs="仿宋" w:hint="eastAsia"/>
          <w:bCs/>
          <w:sz w:val="32"/>
          <w:szCs w:val="32"/>
        </w:rPr>
        <w:t>。</w:t>
      </w:r>
      <w:r>
        <w:rPr>
          <w:rFonts w:ascii="仿宋" w:eastAsia="仿宋" w:hAnsi="仿宋" w:cs="仿宋" w:hint="eastAsia"/>
          <w:bCs/>
          <w:sz w:val="32"/>
          <w:szCs w:val="32"/>
        </w:rPr>
        <w:t>补充了空余名额使用规定：</w:t>
      </w:r>
      <w:r>
        <w:rPr>
          <w:rFonts w:ascii="仿宋" w:eastAsia="仿宋" w:hAnsi="仿宋" w:cs="仿宋" w:hint="eastAsia"/>
          <w:bCs/>
          <w:sz w:val="32"/>
          <w:szCs w:val="32"/>
        </w:rPr>
        <w:t>同一赛区产生的总决赛名额如未用满，空余名额将从离总决赛举办时间较近的资格赛事中按照该项目名次递补产生，如名额仍未用满，则由组委会使用空余名额邀请马匹参赛。</w:t>
      </w:r>
    </w:p>
    <w:p w:rsidR="00000000" w:rsidRDefault="00347022">
      <w:pPr>
        <w:numPr>
          <w:ilvl w:val="0"/>
          <w:numId w:val="3"/>
        </w:numPr>
        <w:tabs>
          <w:tab w:val="left" w:pos="1183"/>
          <w:tab w:val="left" w:pos="1333"/>
        </w:tabs>
        <w:spacing w:line="500" w:lineRule="exact"/>
        <w:ind w:firstLine="640"/>
        <w:rPr>
          <w:rFonts w:ascii="仿宋" w:eastAsia="仿宋" w:hAnsi="仿宋" w:cs="仿宋" w:hint="eastAsia"/>
          <w:bCs/>
          <w:sz w:val="32"/>
          <w:szCs w:val="32"/>
        </w:rPr>
      </w:pPr>
      <w:r>
        <w:rPr>
          <w:rFonts w:ascii="仿宋" w:eastAsia="仿宋" w:hAnsi="仿宋" w:cs="仿宋" w:hint="eastAsia"/>
          <w:bCs/>
          <w:sz w:val="32"/>
          <w:szCs w:val="32"/>
        </w:rPr>
        <w:t>考虑到绕桶赛参赛运动员和马匹实际情况，马龄由达到</w:t>
      </w:r>
      <w:r>
        <w:rPr>
          <w:rFonts w:ascii="仿宋" w:eastAsia="仿宋" w:hAnsi="仿宋" w:cs="仿宋" w:hint="eastAsia"/>
          <w:bCs/>
          <w:sz w:val="32"/>
          <w:szCs w:val="32"/>
        </w:rPr>
        <w:t>4</w:t>
      </w:r>
      <w:r>
        <w:rPr>
          <w:rFonts w:ascii="仿宋" w:eastAsia="仿宋" w:hAnsi="仿宋" w:cs="仿宋" w:hint="eastAsia"/>
          <w:bCs/>
          <w:sz w:val="32"/>
          <w:szCs w:val="32"/>
        </w:rPr>
        <w:t>岁调整为达到</w:t>
      </w:r>
      <w:r>
        <w:rPr>
          <w:rFonts w:ascii="仿宋" w:eastAsia="仿宋" w:hAnsi="仿宋" w:cs="仿宋" w:hint="eastAsia"/>
          <w:bCs/>
          <w:sz w:val="32"/>
          <w:szCs w:val="32"/>
        </w:rPr>
        <w:t>3</w:t>
      </w:r>
      <w:r>
        <w:rPr>
          <w:rFonts w:ascii="仿宋" w:eastAsia="仿宋" w:hAnsi="仿宋" w:cs="仿宋" w:hint="eastAsia"/>
          <w:bCs/>
          <w:sz w:val="32"/>
          <w:szCs w:val="32"/>
        </w:rPr>
        <w:t>岁。运动员年龄由达到</w:t>
      </w:r>
      <w:r>
        <w:rPr>
          <w:rFonts w:ascii="仿宋" w:eastAsia="仿宋" w:hAnsi="仿宋" w:cs="仿宋" w:hint="eastAsia"/>
          <w:bCs/>
          <w:sz w:val="32"/>
          <w:szCs w:val="32"/>
        </w:rPr>
        <w:t>16</w:t>
      </w:r>
      <w:r>
        <w:rPr>
          <w:rFonts w:ascii="仿宋" w:eastAsia="仿宋" w:hAnsi="仿宋" w:cs="仿宋" w:hint="eastAsia"/>
          <w:bCs/>
          <w:sz w:val="32"/>
          <w:szCs w:val="32"/>
        </w:rPr>
        <w:t>岁调整为达到</w:t>
      </w:r>
      <w:r>
        <w:rPr>
          <w:rFonts w:ascii="仿宋" w:eastAsia="仿宋" w:hAnsi="仿宋" w:cs="仿宋" w:hint="eastAsia"/>
          <w:bCs/>
          <w:sz w:val="32"/>
          <w:szCs w:val="32"/>
        </w:rPr>
        <w:t>14</w:t>
      </w:r>
      <w:r>
        <w:rPr>
          <w:rFonts w:ascii="仿宋" w:eastAsia="仿宋" w:hAnsi="仿宋" w:cs="仿宋" w:hint="eastAsia"/>
          <w:bCs/>
          <w:sz w:val="32"/>
          <w:szCs w:val="32"/>
        </w:rPr>
        <w:t>岁，但年龄在</w:t>
      </w:r>
      <w:r>
        <w:rPr>
          <w:rFonts w:ascii="仿宋" w:eastAsia="仿宋" w:hAnsi="仿宋" w:cs="仿宋" w:hint="eastAsia"/>
          <w:bCs/>
          <w:sz w:val="32"/>
          <w:szCs w:val="32"/>
        </w:rPr>
        <w:t>14-15</w:t>
      </w:r>
      <w:r>
        <w:rPr>
          <w:rFonts w:ascii="仿宋" w:eastAsia="仿宋" w:hAnsi="仿宋" w:cs="仿宋" w:hint="eastAsia"/>
          <w:bCs/>
          <w:sz w:val="32"/>
          <w:szCs w:val="32"/>
        </w:rPr>
        <w:t>岁的运动员须骑乘</w:t>
      </w:r>
      <w:r>
        <w:rPr>
          <w:rFonts w:ascii="仿宋" w:eastAsia="仿宋" w:hAnsi="仿宋" w:cs="仿宋" w:hint="eastAsia"/>
          <w:bCs/>
          <w:sz w:val="32"/>
          <w:szCs w:val="32"/>
        </w:rPr>
        <w:t>6</w:t>
      </w:r>
      <w:r>
        <w:rPr>
          <w:rFonts w:ascii="仿宋" w:eastAsia="仿宋" w:hAnsi="仿宋" w:cs="仿宋" w:hint="eastAsia"/>
          <w:bCs/>
          <w:sz w:val="32"/>
          <w:szCs w:val="32"/>
        </w:rPr>
        <w:t>岁及以上马匹参赛。</w:t>
      </w:r>
    </w:p>
    <w:p w:rsidR="00000000" w:rsidRDefault="00347022">
      <w:pPr>
        <w:tabs>
          <w:tab w:val="left" w:pos="1183"/>
          <w:tab w:val="left" w:pos="1333"/>
        </w:tabs>
        <w:spacing w:line="500" w:lineRule="exact"/>
        <w:ind w:firstLine="640"/>
        <w:rPr>
          <w:rFonts w:ascii="仿宋" w:eastAsia="仿宋" w:hAnsi="仿宋" w:cs="仿宋" w:hint="eastAsia"/>
          <w:bCs/>
          <w:sz w:val="32"/>
          <w:szCs w:val="32"/>
        </w:rPr>
      </w:pPr>
      <w:r>
        <w:rPr>
          <w:rFonts w:ascii="仿宋" w:eastAsia="仿宋" w:hAnsi="仿宋" w:cs="仿宋" w:hint="eastAsia"/>
          <w:bCs/>
          <w:sz w:val="32"/>
          <w:szCs w:val="32"/>
        </w:rPr>
        <w:t>为</w:t>
      </w:r>
      <w:r>
        <w:rPr>
          <w:rFonts w:ascii="仿宋" w:eastAsia="仿宋" w:hAnsi="仿宋" w:cs="仿宋" w:hint="eastAsia"/>
          <w:bCs/>
          <w:sz w:val="32"/>
          <w:szCs w:val="32"/>
        </w:rPr>
        <w:t>增加比赛竞争性和观赏性，</w:t>
      </w:r>
      <w:r>
        <w:rPr>
          <w:rFonts w:ascii="仿宋" w:eastAsia="仿宋" w:hAnsi="仿宋" w:cs="仿宋" w:hint="eastAsia"/>
          <w:bCs/>
          <w:sz w:val="32"/>
          <w:szCs w:val="32"/>
        </w:rPr>
        <w:t>绕桶赛团体赛由两轮比赛</w:t>
      </w:r>
      <w:r>
        <w:rPr>
          <w:rFonts w:ascii="仿宋" w:eastAsia="仿宋" w:hAnsi="仿宋" w:cs="仿宋" w:hint="eastAsia"/>
          <w:bCs/>
          <w:sz w:val="32"/>
          <w:szCs w:val="32"/>
        </w:rPr>
        <w:t>调整</w:t>
      </w:r>
      <w:r>
        <w:rPr>
          <w:rFonts w:ascii="仿宋" w:eastAsia="仿宋" w:hAnsi="仿宋" w:cs="仿宋" w:hint="eastAsia"/>
          <w:bCs/>
          <w:sz w:val="32"/>
          <w:szCs w:val="32"/>
        </w:rPr>
        <w:t>为一轮比赛</w:t>
      </w:r>
      <w:r>
        <w:rPr>
          <w:rFonts w:ascii="仿宋" w:eastAsia="仿宋" w:hAnsi="仿宋" w:cs="仿宋" w:hint="eastAsia"/>
          <w:bCs/>
          <w:sz w:val="32"/>
          <w:szCs w:val="32"/>
        </w:rPr>
        <w:t>，</w:t>
      </w:r>
      <w:r>
        <w:rPr>
          <w:rFonts w:ascii="仿宋" w:eastAsia="仿宋" w:hAnsi="仿宋" w:cs="仿宋" w:hint="eastAsia"/>
          <w:bCs/>
          <w:sz w:val="32"/>
          <w:szCs w:val="32"/>
        </w:rPr>
        <w:t>个人赛根据马匹成绩排名分为</w:t>
      </w:r>
      <w:r>
        <w:rPr>
          <w:rFonts w:ascii="仿宋" w:eastAsia="仿宋" w:hAnsi="仿宋" w:cs="仿宋" w:hint="eastAsia"/>
          <w:bCs/>
          <w:sz w:val="32"/>
          <w:szCs w:val="32"/>
        </w:rPr>
        <w:t>A</w:t>
      </w:r>
      <w:r>
        <w:rPr>
          <w:rFonts w:ascii="仿宋" w:eastAsia="仿宋" w:hAnsi="仿宋" w:cs="仿宋" w:hint="eastAsia"/>
          <w:bCs/>
          <w:sz w:val="32"/>
          <w:szCs w:val="32"/>
        </w:rPr>
        <w:t>、</w:t>
      </w:r>
      <w:r>
        <w:rPr>
          <w:rFonts w:ascii="仿宋" w:eastAsia="仿宋" w:hAnsi="仿宋" w:cs="仿宋" w:hint="eastAsia"/>
          <w:bCs/>
          <w:sz w:val="32"/>
          <w:szCs w:val="32"/>
        </w:rPr>
        <w:t>B</w:t>
      </w:r>
      <w:r>
        <w:rPr>
          <w:rFonts w:ascii="仿宋" w:eastAsia="仿宋" w:hAnsi="仿宋" w:cs="仿宋" w:hint="eastAsia"/>
          <w:bCs/>
          <w:sz w:val="32"/>
          <w:szCs w:val="32"/>
        </w:rPr>
        <w:t>、</w:t>
      </w:r>
      <w:r>
        <w:rPr>
          <w:rFonts w:ascii="仿宋" w:eastAsia="仿宋" w:hAnsi="仿宋" w:cs="仿宋" w:hint="eastAsia"/>
          <w:bCs/>
          <w:sz w:val="32"/>
          <w:szCs w:val="32"/>
        </w:rPr>
        <w:t>C</w:t>
      </w:r>
      <w:r>
        <w:rPr>
          <w:rFonts w:ascii="仿宋" w:eastAsia="仿宋" w:hAnsi="仿宋" w:cs="仿宋" w:hint="eastAsia"/>
          <w:bCs/>
          <w:sz w:val="32"/>
          <w:szCs w:val="32"/>
        </w:rPr>
        <w:t>三组进行，每站比赛后根据排名</w:t>
      </w:r>
      <w:r>
        <w:rPr>
          <w:rFonts w:ascii="仿宋" w:eastAsia="仿宋" w:hAnsi="仿宋" w:cs="仿宋" w:hint="eastAsia"/>
          <w:bCs/>
          <w:sz w:val="32"/>
          <w:szCs w:val="32"/>
        </w:rPr>
        <w:t>进行组间升降</w:t>
      </w:r>
      <w:r>
        <w:rPr>
          <w:rFonts w:ascii="仿宋" w:eastAsia="仿宋" w:hAnsi="仿宋" w:cs="仿宋" w:hint="eastAsia"/>
          <w:bCs/>
          <w:sz w:val="32"/>
          <w:szCs w:val="32"/>
        </w:rPr>
        <w:t>。</w:t>
      </w:r>
    </w:p>
    <w:p w:rsidR="00000000" w:rsidRDefault="00347022">
      <w:pPr>
        <w:tabs>
          <w:tab w:val="left" w:pos="1183"/>
          <w:tab w:val="left" w:pos="1333"/>
        </w:tabs>
        <w:spacing w:line="500" w:lineRule="exact"/>
        <w:ind w:firstLine="640"/>
        <w:rPr>
          <w:rFonts w:ascii="仿宋" w:eastAsia="仿宋" w:hAnsi="仿宋" w:cs="仿宋" w:hint="eastAsia"/>
          <w:bCs/>
          <w:sz w:val="32"/>
          <w:szCs w:val="32"/>
        </w:rPr>
      </w:pPr>
      <w:r>
        <w:rPr>
          <w:rFonts w:ascii="仿宋" w:eastAsia="仿宋" w:hAnsi="仿宋" w:cs="仿宋" w:hint="eastAsia"/>
          <w:bCs/>
          <w:sz w:val="32"/>
          <w:szCs w:val="32"/>
        </w:rPr>
        <w:t>绕桶巡回赛运动员</w:t>
      </w:r>
      <w:r>
        <w:rPr>
          <w:rFonts w:ascii="仿宋" w:eastAsia="仿宋" w:hAnsi="仿宋" w:cs="仿宋" w:hint="eastAsia"/>
          <w:bCs/>
          <w:sz w:val="32"/>
          <w:szCs w:val="32"/>
        </w:rPr>
        <w:t>和马匹</w:t>
      </w:r>
      <w:r>
        <w:rPr>
          <w:rFonts w:ascii="仿宋" w:eastAsia="仿宋" w:hAnsi="仿宋" w:cs="仿宋" w:hint="eastAsia"/>
          <w:bCs/>
          <w:sz w:val="32"/>
          <w:szCs w:val="32"/>
        </w:rPr>
        <w:t>积分</w:t>
      </w:r>
      <w:r>
        <w:rPr>
          <w:rFonts w:ascii="仿宋" w:eastAsia="仿宋" w:hAnsi="仿宋" w:cs="仿宋" w:hint="eastAsia"/>
          <w:bCs/>
          <w:sz w:val="32"/>
          <w:szCs w:val="32"/>
        </w:rPr>
        <w:t>调整为：</w:t>
      </w:r>
      <w:r>
        <w:rPr>
          <w:rFonts w:ascii="仿宋_GB2312" w:eastAsia="仿宋_GB2312" w:hint="eastAsia"/>
          <w:bCs/>
          <w:sz w:val="30"/>
        </w:rPr>
        <w:t>分站赛</w:t>
      </w:r>
      <w:r>
        <w:rPr>
          <w:rFonts w:ascii="仿宋_GB2312" w:eastAsia="仿宋_GB2312" w:hint="eastAsia"/>
          <w:bCs/>
          <w:sz w:val="30"/>
        </w:rPr>
        <w:t>个人排名第一的</w:t>
      </w:r>
      <w:r>
        <w:rPr>
          <w:rFonts w:ascii="仿宋_GB2312" w:eastAsia="仿宋_GB2312" w:hint="eastAsia"/>
          <w:sz w:val="30"/>
        </w:rPr>
        <w:t>运动员</w:t>
      </w:r>
      <w:r>
        <w:rPr>
          <w:rFonts w:ascii="仿宋_GB2312" w:eastAsia="仿宋_GB2312" w:hint="eastAsia"/>
          <w:bCs/>
          <w:sz w:val="30"/>
        </w:rPr>
        <w:t>和马匹积分</w:t>
      </w:r>
      <w:r>
        <w:rPr>
          <w:rFonts w:ascii="仿宋_GB2312" w:eastAsia="仿宋_GB2312" w:hint="eastAsia"/>
          <w:bCs/>
          <w:sz w:val="30"/>
        </w:rPr>
        <w:t>为个人赛出场顺序中参赛</w:t>
      </w:r>
      <w:r>
        <w:rPr>
          <w:rFonts w:ascii="仿宋_GB2312" w:eastAsia="仿宋_GB2312" w:hint="eastAsia"/>
          <w:sz w:val="30"/>
        </w:rPr>
        <w:t>运动员</w:t>
      </w:r>
      <w:r>
        <w:rPr>
          <w:rFonts w:ascii="仿宋_GB2312" w:eastAsia="仿宋_GB2312" w:hint="eastAsia"/>
          <w:bCs/>
          <w:sz w:val="30"/>
        </w:rPr>
        <w:t>数，第二名积分</w:t>
      </w:r>
      <w:r>
        <w:rPr>
          <w:rFonts w:ascii="仿宋_GB2312" w:eastAsia="仿宋_GB2312" w:hint="eastAsia"/>
          <w:bCs/>
          <w:sz w:val="30"/>
        </w:rPr>
        <w:t>为参赛</w:t>
      </w:r>
      <w:r>
        <w:rPr>
          <w:rFonts w:ascii="仿宋_GB2312" w:eastAsia="仿宋_GB2312" w:hint="eastAsia"/>
          <w:sz w:val="30"/>
        </w:rPr>
        <w:t>运动员</w:t>
      </w:r>
      <w:r>
        <w:rPr>
          <w:rFonts w:ascii="仿宋_GB2312" w:eastAsia="仿宋_GB2312" w:hint="eastAsia"/>
          <w:bCs/>
          <w:sz w:val="30"/>
        </w:rPr>
        <w:t>数减一</w:t>
      </w:r>
      <w:r>
        <w:rPr>
          <w:rFonts w:ascii="仿宋_GB2312" w:eastAsia="仿宋_GB2312" w:hint="eastAsia"/>
          <w:bCs/>
          <w:sz w:val="30"/>
        </w:rPr>
        <w:t>，以此类推，没有成绩的马匹和</w:t>
      </w:r>
      <w:r>
        <w:rPr>
          <w:rFonts w:ascii="仿宋_GB2312" w:eastAsia="仿宋_GB2312" w:hint="eastAsia"/>
          <w:sz w:val="30"/>
        </w:rPr>
        <w:t>运动员</w:t>
      </w:r>
      <w:r>
        <w:rPr>
          <w:rFonts w:ascii="仿宋_GB2312" w:eastAsia="仿宋_GB2312" w:hint="eastAsia"/>
          <w:bCs/>
          <w:sz w:val="30"/>
        </w:rPr>
        <w:t>没有积分。</w:t>
      </w:r>
      <w:r>
        <w:rPr>
          <w:rFonts w:ascii="仿宋_GB2312" w:eastAsia="仿宋_GB2312" w:hint="eastAsia"/>
          <w:bCs/>
          <w:sz w:val="30"/>
        </w:rPr>
        <w:t>总决赛</w:t>
      </w:r>
      <w:r>
        <w:rPr>
          <w:rFonts w:ascii="仿宋_GB2312" w:eastAsia="仿宋_GB2312" w:hint="eastAsia"/>
          <w:sz w:val="30"/>
        </w:rPr>
        <w:t>运动员</w:t>
      </w:r>
      <w:r>
        <w:rPr>
          <w:rFonts w:ascii="仿宋_GB2312" w:eastAsia="仿宋_GB2312" w:hint="eastAsia"/>
          <w:bCs/>
          <w:sz w:val="30"/>
        </w:rPr>
        <w:t>和马匹的积分</w:t>
      </w:r>
      <w:r>
        <w:rPr>
          <w:rFonts w:ascii="仿宋_GB2312" w:eastAsia="仿宋_GB2312" w:hint="eastAsia"/>
          <w:bCs/>
          <w:sz w:val="30"/>
        </w:rPr>
        <w:t>办法与分站赛相同，分值为分站赛的</w:t>
      </w:r>
      <w:r>
        <w:rPr>
          <w:rFonts w:ascii="仿宋_GB2312" w:eastAsia="仿宋_GB2312" w:hint="eastAsia"/>
          <w:bCs/>
          <w:sz w:val="30"/>
        </w:rPr>
        <w:t>2</w:t>
      </w:r>
      <w:r>
        <w:rPr>
          <w:rFonts w:ascii="仿宋_GB2312" w:eastAsia="仿宋_GB2312" w:hint="eastAsia"/>
          <w:bCs/>
          <w:sz w:val="30"/>
        </w:rPr>
        <w:t>倍。</w:t>
      </w:r>
      <w:r>
        <w:rPr>
          <w:rFonts w:ascii="仿宋_GB2312" w:eastAsia="仿宋_GB2312" w:hint="eastAsia"/>
          <w:sz w:val="30"/>
        </w:rPr>
        <w:t>运动员</w:t>
      </w:r>
      <w:r>
        <w:rPr>
          <w:rFonts w:ascii="仿宋_GB2312" w:eastAsia="仿宋_GB2312" w:hint="eastAsia"/>
          <w:bCs/>
          <w:sz w:val="30"/>
        </w:rPr>
        <w:t>或马匹积分相同的，则比较距离最新积分排名最近一站比赛中</w:t>
      </w:r>
      <w:r>
        <w:rPr>
          <w:rFonts w:ascii="仿宋_GB2312" w:eastAsia="仿宋_GB2312" w:hint="eastAsia"/>
          <w:sz w:val="30"/>
        </w:rPr>
        <w:t>运动员</w:t>
      </w:r>
      <w:r>
        <w:rPr>
          <w:rFonts w:ascii="仿宋_GB2312" w:eastAsia="仿宋_GB2312" w:hint="eastAsia"/>
          <w:bCs/>
          <w:sz w:val="30"/>
        </w:rPr>
        <w:t>或马匹的名次，名次靠前的，则积分排名靠前</w:t>
      </w:r>
      <w:r>
        <w:rPr>
          <w:rFonts w:ascii="仿宋" w:eastAsia="仿宋" w:hAnsi="仿宋" w:cs="仿宋" w:hint="eastAsia"/>
          <w:bCs/>
          <w:sz w:val="32"/>
          <w:szCs w:val="32"/>
        </w:rPr>
        <w:t>。</w:t>
      </w:r>
    </w:p>
    <w:p w:rsidR="00347022" w:rsidRDefault="00347022">
      <w:pPr>
        <w:tabs>
          <w:tab w:val="left" w:pos="1183"/>
          <w:tab w:val="left" w:pos="1333"/>
        </w:tabs>
        <w:spacing w:line="500" w:lineRule="exact"/>
        <w:ind w:firstLine="640"/>
        <w:rPr>
          <w:rFonts w:ascii="仿宋" w:eastAsia="仿宋" w:hAnsi="仿宋" w:cs="仿宋" w:hint="eastAsia"/>
          <w:bCs/>
          <w:sz w:val="32"/>
          <w:szCs w:val="32"/>
        </w:rPr>
      </w:pPr>
      <w:r>
        <w:rPr>
          <w:rFonts w:ascii="仿宋" w:eastAsia="仿宋" w:hAnsi="仿宋" w:cs="仿宋" w:hint="eastAsia"/>
          <w:bCs/>
          <w:sz w:val="32"/>
          <w:szCs w:val="32"/>
        </w:rPr>
        <w:t>（六）</w:t>
      </w:r>
      <w:r>
        <w:rPr>
          <w:rFonts w:ascii="仿宋" w:eastAsia="仿宋" w:hAnsi="仿宋" w:cs="仿宋" w:hint="eastAsia"/>
          <w:bCs/>
          <w:sz w:val="32"/>
          <w:szCs w:val="32"/>
        </w:rPr>
        <w:t>耐力赛</w:t>
      </w:r>
      <w:r>
        <w:rPr>
          <w:rFonts w:ascii="仿宋" w:eastAsia="仿宋" w:hAnsi="仿宋" w:cs="仿宋" w:hint="eastAsia"/>
          <w:bCs/>
          <w:sz w:val="32"/>
          <w:szCs w:val="32"/>
        </w:rPr>
        <w:t>增加了运动员和马匹的参赛达标资格表述：</w:t>
      </w:r>
      <w:r>
        <w:rPr>
          <w:rFonts w:ascii="仿宋" w:eastAsia="仿宋" w:hAnsi="仿宋" w:cs="仿宋" w:hint="eastAsia"/>
          <w:bCs/>
          <w:sz w:val="32"/>
          <w:szCs w:val="32"/>
        </w:rPr>
        <w:t>参赛</w:t>
      </w:r>
      <w:r>
        <w:rPr>
          <w:rFonts w:ascii="仿宋" w:eastAsia="仿宋" w:hAnsi="仿宋" w:cs="仿宋" w:hint="eastAsia"/>
          <w:bCs/>
          <w:sz w:val="32"/>
          <w:szCs w:val="32"/>
        </w:rPr>
        <w:t>运动员</w:t>
      </w:r>
      <w:r>
        <w:rPr>
          <w:rFonts w:ascii="仿宋" w:eastAsia="仿宋" w:hAnsi="仿宋" w:cs="仿宋" w:hint="eastAsia"/>
          <w:bCs/>
          <w:sz w:val="32"/>
          <w:szCs w:val="32"/>
        </w:rPr>
        <w:t>和马匹需在</w:t>
      </w:r>
      <w:r>
        <w:rPr>
          <w:rFonts w:ascii="仿宋" w:eastAsia="仿宋" w:hAnsi="仿宋" w:cs="仿宋" w:hint="eastAsia"/>
          <w:bCs/>
          <w:sz w:val="32"/>
          <w:szCs w:val="32"/>
        </w:rPr>
        <w:t>2015</w:t>
      </w:r>
      <w:r>
        <w:rPr>
          <w:rFonts w:ascii="仿宋" w:eastAsia="仿宋" w:hAnsi="仿宋" w:cs="仿宋" w:hint="eastAsia"/>
          <w:bCs/>
          <w:sz w:val="32"/>
          <w:szCs w:val="32"/>
        </w:rPr>
        <w:t>年</w:t>
      </w:r>
      <w:r>
        <w:rPr>
          <w:rFonts w:ascii="仿宋" w:eastAsia="仿宋" w:hAnsi="仿宋" w:cs="仿宋" w:hint="eastAsia"/>
          <w:bCs/>
          <w:sz w:val="32"/>
          <w:szCs w:val="32"/>
        </w:rPr>
        <w:t>-2017</w:t>
      </w:r>
      <w:r>
        <w:rPr>
          <w:rFonts w:ascii="仿宋" w:eastAsia="仿宋" w:hAnsi="仿宋" w:cs="仿宋" w:hint="eastAsia"/>
          <w:bCs/>
          <w:sz w:val="32"/>
          <w:szCs w:val="32"/>
        </w:rPr>
        <w:t>年度内各至少完成一次</w:t>
      </w:r>
      <w:r>
        <w:rPr>
          <w:rFonts w:ascii="仿宋" w:eastAsia="仿宋" w:hAnsi="仿宋" w:cs="仿宋" w:hint="eastAsia"/>
          <w:bCs/>
          <w:sz w:val="32"/>
          <w:szCs w:val="32"/>
        </w:rPr>
        <w:t>初级</w:t>
      </w:r>
      <w:r>
        <w:rPr>
          <w:rFonts w:ascii="仿宋" w:eastAsia="仿宋" w:hAnsi="仿宋" w:cs="仿宋" w:hint="eastAsia"/>
          <w:bCs/>
          <w:sz w:val="32"/>
          <w:szCs w:val="32"/>
        </w:rPr>
        <w:t>达标。</w:t>
      </w:r>
    </w:p>
    <w:sectPr w:rsidR="00347022">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022" w:rsidRDefault="00347022" w:rsidP="00E75088">
      <w:r>
        <w:separator/>
      </w:r>
    </w:p>
  </w:endnote>
  <w:endnote w:type="continuationSeparator" w:id="0">
    <w:p w:rsidR="00347022" w:rsidRDefault="00347022" w:rsidP="00E7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宋体 Std L">
    <w:altName w:val="宋体"/>
    <w:charset w:val="86"/>
    <w:family w:val="roman"/>
    <w:pitch w:val="default"/>
    <w:sig w:usb0="00000000" w:usb1="00000000" w:usb2="00000016" w:usb3="00000000" w:csb0="00060007"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022" w:rsidRDefault="00347022" w:rsidP="00E75088">
      <w:r>
        <w:separator/>
      </w:r>
    </w:p>
  </w:footnote>
  <w:footnote w:type="continuationSeparator" w:id="0">
    <w:p w:rsidR="00347022" w:rsidRDefault="00347022" w:rsidP="00E75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62562"/>
    <w:multiLevelType w:val="singleLevel"/>
    <w:tmpl w:val="56E62562"/>
    <w:lvl w:ilvl="0">
      <w:start w:val="1"/>
      <w:numFmt w:val="chineseCounting"/>
      <w:suff w:val="nothing"/>
      <w:lvlText w:val="%1、"/>
      <w:lvlJc w:val="left"/>
      <w:pPr>
        <w:ind w:left="0" w:firstLine="420"/>
      </w:pPr>
      <w:rPr>
        <w:rFonts w:hint="eastAsia"/>
      </w:rPr>
    </w:lvl>
  </w:abstractNum>
  <w:abstractNum w:abstractNumId="1" w15:restartNumberingAfterBreak="0">
    <w:nsid w:val="58A149CE"/>
    <w:multiLevelType w:val="singleLevel"/>
    <w:tmpl w:val="58A149CE"/>
    <w:lvl w:ilvl="0">
      <w:start w:val="4"/>
      <w:numFmt w:val="chineseCounting"/>
      <w:suff w:val="nothing"/>
      <w:lvlText w:val="%1、"/>
      <w:lvlJc w:val="left"/>
    </w:lvl>
  </w:abstractNum>
  <w:abstractNum w:abstractNumId="2" w15:restartNumberingAfterBreak="0">
    <w:nsid w:val="58A417C9"/>
    <w:multiLevelType w:val="singleLevel"/>
    <w:tmpl w:val="58A417C9"/>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AF"/>
    <w:rsid w:val="000450B9"/>
    <w:rsid w:val="000913ED"/>
    <w:rsid w:val="000944DC"/>
    <w:rsid w:val="000C05C9"/>
    <w:rsid w:val="000F754B"/>
    <w:rsid w:val="000F7FC8"/>
    <w:rsid w:val="001B6F07"/>
    <w:rsid w:val="00216788"/>
    <w:rsid w:val="00347022"/>
    <w:rsid w:val="003A52AF"/>
    <w:rsid w:val="00454D77"/>
    <w:rsid w:val="00465D61"/>
    <w:rsid w:val="00515E01"/>
    <w:rsid w:val="00606EE0"/>
    <w:rsid w:val="00663D2A"/>
    <w:rsid w:val="006F25E1"/>
    <w:rsid w:val="007C3609"/>
    <w:rsid w:val="00866487"/>
    <w:rsid w:val="008B68D5"/>
    <w:rsid w:val="008F3A95"/>
    <w:rsid w:val="009237F1"/>
    <w:rsid w:val="00947F52"/>
    <w:rsid w:val="00A432A4"/>
    <w:rsid w:val="00A46147"/>
    <w:rsid w:val="00A52698"/>
    <w:rsid w:val="00CA1007"/>
    <w:rsid w:val="00D12383"/>
    <w:rsid w:val="00D13E03"/>
    <w:rsid w:val="00DD326C"/>
    <w:rsid w:val="00DE24E5"/>
    <w:rsid w:val="00DE73CD"/>
    <w:rsid w:val="00E4770F"/>
    <w:rsid w:val="00E75088"/>
    <w:rsid w:val="01CE7979"/>
    <w:rsid w:val="025B079F"/>
    <w:rsid w:val="036D660B"/>
    <w:rsid w:val="04612265"/>
    <w:rsid w:val="06335ACA"/>
    <w:rsid w:val="06714ACE"/>
    <w:rsid w:val="071031F5"/>
    <w:rsid w:val="089E2904"/>
    <w:rsid w:val="0C1E7819"/>
    <w:rsid w:val="0C706D9A"/>
    <w:rsid w:val="0CF57AE8"/>
    <w:rsid w:val="0CF954BC"/>
    <w:rsid w:val="0D141906"/>
    <w:rsid w:val="0F5D275E"/>
    <w:rsid w:val="109D49D9"/>
    <w:rsid w:val="13CF426C"/>
    <w:rsid w:val="16482056"/>
    <w:rsid w:val="169E401D"/>
    <w:rsid w:val="17F45D0E"/>
    <w:rsid w:val="187113A1"/>
    <w:rsid w:val="1A396A26"/>
    <w:rsid w:val="1B413411"/>
    <w:rsid w:val="1BF76B2F"/>
    <w:rsid w:val="1BFE514D"/>
    <w:rsid w:val="1D205C07"/>
    <w:rsid w:val="1D8F4B04"/>
    <w:rsid w:val="1E943216"/>
    <w:rsid w:val="1F2361AD"/>
    <w:rsid w:val="219E548F"/>
    <w:rsid w:val="21B716FA"/>
    <w:rsid w:val="246B58FB"/>
    <w:rsid w:val="24882B1C"/>
    <w:rsid w:val="24FF2E99"/>
    <w:rsid w:val="2A0E4F42"/>
    <w:rsid w:val="2A166D2B"/>
    <w:rsid w:val="2CCB7639"/>
    <w:rsid w:val="2D94554B"/>
    <w:rsid w:val="2F4A0901"/>
    <w:rsid w:val="2F4C1C89"/>
    <w:rsid w:val="31B84005"/>
    <w:rsid w:val="32DF7EDA"/>
    <w:rsid w:val="35BD13BF"/>
    <w:rsid w:val="37144C9A"/>
    <w:rsid w:val="377241B6"/>
    <w:rsid w:val="37C242B9"/>
    <w:rsid w:val="387260AA"/>
    <w:rsid w:val="39A841EF"/>
    <w:rsid w:val="39E2566B"/>
    <w:rsid w:val="39E66AD4"/>
    <w:rsid w:val="3D3F09E7"/>
    <w:rsid w:val="3DE87020"/>
    <w:rsid w:val="3E272A4F"/>
    <w:rsid w:val="3EA94B24"/>
    <w:rsid w:val="3ED75285"/>
    <w:rsid w:val="3F7362E5"/>
    <w:rsid w:val="41854EEF"/>
    <w:rsid w:val="420D23BB"/>
    <w:rsid w:val="443D7B15"/>
    <w:rsid w:val="44FF5255"/>
    <w:rsid w:val="451E34A1"/>
    <w:rsid w:val="47371542"/>
    <w:rsid w:val="480E37A4"/>
    <w:rsid w:val="4B2F0E12"/>
    <w:rsid w:val="4B7B053B"/>
    <w:rsid w:val="4C3719E2"/>
    <w:rsid w:val="4ED56658"/>
    <w:rsid w:val="500D73C7"/>
    <w:rsid w:val="50182104"/>
    <w:rsid w:val="50C55100"/>
    <w:rsid w:val="50CE14AB"/>
    <w:rsid w:val="5136008C"/>
    <w:rsid w:val="521B22C6"/>
    <w:rsid w:val="52F416FE"/>
    <w:rsid w:val="541E36A8"/>
    <w:rsid w:val="54FD0EC7"/>
    <w:rsid w:val="5547264B"/>
    <w:rsid w:val="55A140E9"/>
    <w:rsid w:val="568775D5"/>
    <w:rsid w:val="56C45EC6"/>
    <w:rsid w:val="56F12015"/>
    <w:rsid w:val="572F33FA"/>
    <w:rsid w:val="5D701888"/>
    <w:rsid w:val="60F314E7"/>
    <w:rsid w:val="62AF1C11"/>
    <w:rsid w:val="63013D16"/>
    <w:rsid w:val="65D36AC9"/>
    <w:rsid w:val="66C27298"/>
    <w:rsid w:val="674217FD"/>
    <w:rsid w:val="678F752B"/>
    <w:rsid w:val="691B2CDD"/>
    <w:rsid w:val="698D37BB"/>
    <w:rsid w:val="6CEA1B07"/>
    <w:rsid w:val="6DD2327B"/>
    <w:rsid w:val="6E8C1B2F"/>
    <w:rsid w:val="6E9D2900"/>
    <w:rsid w:val="704B18B6"/>
    <w:rsid w:val="759930FD"/>
    <w:rsid w:val="75DA5F11"/>
    <w:rsid w:val="75DE7714"/>
    <w:rsid w:val="75EB6B8B"/>
    <w:rsid w:val="761717FA"/>
    <w:rsid w:val="763212D9"/>
    <w:rsid w:val="77846D70"/>
    <w:rsid w:val="77F42A27"/>
    <w:rsid w:val="78410F37"/>
    <w:rsid w:val="79B407F2"/>
    <w:rsid w:val="79BB1984"/>
    <w:rsid w:val="7C126199"/>
    <w:rsid w:val="7C7C4E50"/>
    <w:rsid w:val="7E3F2FF6"/>
    <w:rsid w:val="7F1E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D7FE3F-C08D-4036-BCB0-0843B643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qFormat/>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paragraph" w:styleId="a4">
    <w:name w:val="header"/>
    <w:basedOn w:val="a"/>
    <w:link w:val="Char"/>
    <w:rsid w:val="00E75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75088"/>
    <w:rPr>
      <w:kern w:val="2"/>
      <w:sz w:val="18"/>
      <w:szCs w:val="18"/>
    </w:rPr>
  </w:style>
  <w:style w:type="paragraph" w:styleId="a5">
    <w:name w:val="footer"/>
    <w:basedOn w:val="a"/>
    <w:link w:val="Char0"/>
    <w:rsid w:val="00E75088"/>
    <w:pPr>
      <w:tabs>
        <w:tab w:val="center" w:pos="4153"/>
        <w:tab w:val="right" w:pos="8306"/>
      </w:tabs>
      <w:snapToGrid w:val="0"/>
      <w:jc w:val="left"/>
    </w:pPr>
    <w:rPr>
      <w:sz w:val="18"/>
      <w:szCs w:val="18"/>
    </w:rPr>
  </w:style>
  <w:style w:type="character" w:customStyle="1" w:styleId="Char0">
    <w:name w:val="页脚 Char"/>
    <w:basedOn w:val="a0"/>
    <w:link w:val="a5"/>
    <w:rsid w:val="00E750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0</DocSecurity>
  <PresentationFormat/>
  <Lines>8</Lines>
  <Paragraphs>2</Paragraphs>
  <Slides>0</Slides>
  <Notes>0</Notes>
  <HiddenSlides>0</HiddenSlides>
  <MMClips>0</MMClips>
  <ScaleCrop>false</ScaleCrop>
  <Manager/>
  <Company>微软中国</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ji</cp:lastModifiedBy>
  <cp:revision>2</cp:revision>
  <dcterms:created xsi:type="dcterms:W3CDTF">2017-02-17T06:43:00Z</dcterms:created>
  <dcterms:modified xsi:type="dcterms:W3CDTF">2017-02-17T06:43:00Z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