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F873" w14:textId="77777777" w:rsidR="00BF53E0" w:rsidRPr="006B0911" w:rsidRDefault="00474387" w:rsidP="00BF53E0">
      <w:pPr>
        <w:pStyle w:val="a3"/>
        <w:widowControl/>
        <w:jc w:val="center"/>
        <w:rPr>
          <w:rFonts w:ascii="方正小标宋简体" w:eastAsia="方正小标宋简体" w:hAnsi="仿宋" w:cs="微软雅黑"/>
          <w:color w:val="000000"/>
          <w:sz w:val="44"/>
          <w:szCs w:val="44"/>
        </w:rPr>
      </w:pPr>
      <w:r w:rsidRPr="006B0911">
        <w:rPr>
          <w:rFonts w:ascii="方正小标宋简体" w:eastAsia="方正小标宋简体" w:hAnsi="仿宋" w:cs="微软雅黑" w:hint="eastAsia"/>
          <w:color w:val="000000"/>
          <w:sz w:val="44"/>
          <w:szCs w:val="44"/>
        </w:rPr>
        <w:t>五子棋赛事活动办赛指南</w:t>
      </w:r>
    </w:p>
    <w:p w14:paraId="5F3290B9" w14:textId="77777777" w:rsidR="00BF53E0" w:rsidRPr="000B1118" w:rsidRDefault="00474387" w:rsidP="00BF53E0">
      <w:pPr>
        <w:jc w:val="center"/>
        <w:rPr>
          <w:rFonts w:ascii="仿宋" w:eastAsia="仿宋" w:hAnsi="仿宋"/>
          <w:color w:val="000000"/>
          <w:sz w:val="44"/>
          <w:szCs w:val="44"/>
        </w:rPr>
      </w:pPr>
      <w:r w:rsidRPr="000B1118">
        <w:rPr>
          <w:rStyle w:val="a4"/>
          <w:rFonts w:ascii="仿宋" w:eastAsia="仿宋" w:hAnsi="仿宋" w:cs="微软雅黑" w:hint="eastAsia"/>
          <w:color w:val="333333"/>
          <w:szCs w:val="32"/>
        </w:rPr>
        <w:t>第一章</w:t>
      </w:r>
      <w:r w:rsidRPr="000B1118">
        <w:rPr>
          <w:rStyle w:val="a4"/>
          <w:rFonts w:ascii="Calibri" w:eastAsia="仿宋" w:hAnsi="Calibri" w:cs="Calibri"/>
          <w:color w:val="333333"/>
          <w:szCs w:val="32"/>
        </w:rPr>
        <w:t>   </w:t>
      </w:r>
      <w:r w:rsidRPr="000B1118">
        <w:rPr>
          <w:rStyle w:val="a4"/>
          <w:rFonts w:ascii="仿宋" w:eastAsia="仿宋" w:hAnsi="仿宋" w:cs="微软雅黑" w:hint="eastAsia"/>
          <w:color w:val="333333"/>
          <w:szCs w:val="32"/>
        </w:rPr>
        <w:t xml:space="preserve">总 </w:t>
      </w:r>
      <w:r w:rsidRPr="000B1118">
        <w:rPr>
          <w:rStyle w:val="a4"/>
          <w:rFonts w:ascii="Calibri" w:eastAsia="仿宋" w:hAnsi="Calibri" w:cs="Calibri"/>
          <w:color w:val="333333"/>
          <w:szCs w:val="32"/>
        </w:rPr>
        <w:t> </w:t>
      </w:r>
      <w:r w:rsidRPr="000B1118">
        <w:rPr>
          <w:rStyle w:val="a4"/>
          <w:rFonts w:ascii="仿宋" w:eastAsia="仿宋" w:hAnsi="仿宋" w:cs="微软雅黑" w:hint="eastAsia"/>
          <w:color w:val="333333"/>
          <w:szCs w:val="32"/>
        </w:rPr>
        <w:t>则</w:t>
      </w:r>
    </w:p>
    <w:p w14:paraId="0E1EB7B3" w14:textId="77777777" w:rsidR="00BF53E0" w:rsidRPr="000B1118" w:rsidRDefault="00474387" w:rsidP="00BF53E0">
      <w:pPr>
        <w:ind w:firstLineChars="200" w:firstLine="626"/>
        <w:rPr>
          <w:rFonts w:ascii="仿宋" w:eastAsia="仿宋" w:hAnsi="仿宋"/>
        </w:rPr>
      </w:pPr>
      <w:r w:rsidRPr="000B1118">
        <w:rPr>
          <w:rStyle w:val="a4"/>
          <w:rFonts w:ascii="仿宋" w:eastAsia="仿宋" w:hAnsi="仿宋" w:cs="微软雅黑" w:hint="eastAsia"/>
          <w:color w:val="333333"/>
          <w:szCs w:val="32"/>
        </w:rPr>
        <w:t>第一条</w:t>
      </w:r>
      <w:r w:rsidR="00CA5C5E" w:rsidRPr="000B1118">
        <w:rPr>
          <w:rStyle w:val="a4"/>
          <w:rFonts w:ascii="仿宋" w:eastAsia="仿宋" w:hAnsi="仿宋" w:cs="微软雅黑"/>
          <w:color w:val="333333"/>
          <w:szCs w:val="32"/>
        </w:rPr>
        <w:t xml:space="preserve"> </w:t>
      </w:r>
      <w:r w:rsidRPr="000B1118">
        <w:rPr>
          <w:rFonts w:ascii="仿宋" w:eastAsia="仿宋" w:hAnsi="仿宋" w:hint="eastAsia"/>
        </w:rPr>
        <w:t>为贯彻中央简政放权、放管结合、优化服务的总体部署，落实《体育赛事活动管理办法》（国家体育总局令第</w:t>
      </w:r>
      <w:r w:rsidRPr="000B1118">
        <w:rPr>
          <w:rFonts w:ascii="仿宋" w:eastAsia="仿宋" w:hAnsi="仿宋"/>
        </w:rPr>
        <w:t>25</w:t>
      </w:r>
      <w:r w:rsidRPr="000B1118">
        <w:rPr>
          <w:rFonts w:ascii="仿宋" w:eastAsia="仿宋" w:hAnsi="仿宋" w:hint="eastAsia"/>
        </w:rPr>
        <w:t>号），规范全国各类五子棋赛事活动的组织管理，提升五子棋赛事活动办赛服务水平，促进五子棋运动健康发展，制定本指南。</w:t>
      </w:r>
    </w:p>
    <w:p w14:paraId="209AD403" w14:textId="5C8C517B" w:rsidR="007A0F0A" w:rsidRPr="000B1118" w:rsidRDefault="00474387" w:rsidP="00BF53E0">
      <w:pPr>
        <w:ind w:firstLineChars="200" w:firstLine="626"/>
        <w:rPr>
          <w:rFonts w:ascii="仿宋" w:eastAsia="仿宋" w:hAnsi="仿宋"/>
          <w:color w:val="000000"/>
          <w:sz w:val="44"/>
          <w:szCs w:val="44"/>
        </w:rPr>
      </w:pPr>
      <w:r w:rsidRPr="000B1118">
        <w:rPr>
          <w:rStyle w:val="a4"/>
          <w:rFonts w:ascii="仿宋" w:eastAsia="仿宋" w:hAnsi="仿宋" w:cs="微软雅黑" w:hint="eastAsia"/>
          <w:color w:val="333333"/>
          <w:szCs w:val="32"/>
        </w:rPr>
        <w:t>第二条</w:t>
      </w:r>
      <w:r w:rsidR="00CA5C5E" w:rsidRPr="000B1118">
        <w:rPr>
          <w:rStyle w:val="a4"/>
          <w:rFonts w:ascii="仿宋" w:eastAsia="仿宋" w:hAnsi="仿宋" w:cs="微软雅黑"/>
          <w:color w:val="333333"/>
          <w:szCs w:val="32"/>
        </w:rPr>
        <w:t xml:space="preserve"> </w:t>
      </w:r>
      <w:r w:rsidRPr="000B1118">
        <w:rPr>
          <w:rFonts w:ascii="仿宋" w:eastAsia="仿宋" w:hAnsi="仿宋" w:hint="eastAsia"/>
        </w:rPr>
        <w:t>本指南所指的五子棋赛事活动，是指在中国境内（不含香港特别行政区、澳门特别行政区、台湾省，下同）举办的各类五子棋赛事及相关活动。</w:t>
      </w:r>
    </w:p>
    <w:p w14:paraId="6CFAC50A" w14:textId="77777777" w:rsidR="00BF53E0" w:rsidRPr="000B1118" w:rsidRDefault="00474387" w:rsidP="00BF53E0">
      <w:pPr>
        <w:ind w:firstLineChars="200" w:firstLine="626"/>
        <w:rPr>
          <w:rFonts w:ascii="仿宋" w:eastAsia="仿宋" w:hAnsi="仿宋"/>
        </w:rPr>
      </w:pPr>
      <w:r w:rsidRPr="000B1118">
        <w:rPr>
          <w:rStyle w:val="a4"/>
          <w:rFonts w:ascii="仿宋" w:eastAsia="仿宋" w:hAnsi="仿宋" w:cs="微软雅黑" w:hint="eastAsia"/>
          <w:color w:val="333333"/>
          <w:szCs w:val="32"/>
        </w:rPr>
        <w:t>第三条</w:t>
      </w:r>
      <w:r w:rsidRPr="000B1118">
        <w:rPr>
          <w:rFonts w:ascii="Calibri" w:eastAsia="仿宋" w:hAnsi="Calibri" w:cs="Calibri"/>
        </w:rPr>
        <w:t>  </w:t>
      </w:r>
      <w:r w:rsidRPr="000B1118">
        <w:rPr>
          <w:rFonts w:ascii="仿宋" w:eastAsia="仿宋" w:hAnsi="仿宋" w:hint="eastAsia"/>
        </w:rPr>
        <w:t>五子棋赛事活动应当坚持政府监管与行业自律相结合的原则，实行分级分类管理，加强事中事后监管，优化五子棋赛事活动服务。</w:t>
      </w:r>
    </w:p>
    <w:p w14:paraId="794B0FB2" w14:textId="173BD22D" w:rsidR="007A0F0A" w:rsidRPr="000B1118" w:rsidRDefault="00474387" w:rsidP="00BF53E0">
      <w:pPr>
        <w:pStyle w:val="a3"/>
        <w:widowControl/>
        <w:spacing w:beforeAutospacing="0" w:afterAutospacing="0"/>
        <w:ind w:firstLineChars="200" w:firstLine="624"/>
        <w:jc w:val="both"/>
        <w:rPr>
          <w:rFonts w:ascii="仿宋" w:eastAsia="仿宋" w:hAnsi="仿宋" w:cs="微软雅黑"/>
          <w:color w:val="333333"/>
          <w:sz w:val="32"/>
          <w:szCs w:val="32"/>
        </w:rPr>
      </w:pPr>
      <w:r w:rsidRPr="000B1118">
        <w:rPr>
          <w:rFonts w:ascii="仿宋" w:eastAsia="仿宋" w:hAnsi="仿宋" w:cs="微软雅黑" w:hint="eastAsia"/>
          <w:color w:val="333333"/>
          <w:sz w:val="32"/>
          <w:szCs w:val="32"/>
        </w:rPr>
        <w:t>国家体育总局（以下简称体育总局）负责全国范围内五子棋赛事活动的监管。县级以上地方人民政府体育主管部门（以下简称地方体育部门）负责所辖区域内五子棋赛事活动的监管。</w:t>
      </w:r>
    </w:p>
    <w:p w14:paraId="4FA60DE2" w14:textId="77777777" w:rsidR="007A0F0A"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体育总局棋牌运动管理中心（中国棋院）、地方体育部门五子棋主管单位（地方棋牌中心、五子棋协会）按照法律法规及协会章程负责五子棋赛事活动的服务、引导和规范。</w:t>
      </w:r>
    </w:p>
    <w:p w14:paraId="306F786F" w14:textId="77777777" w:rsidR="007A0F0A"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t>第四条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五子棋赛事活动举办应当遵循合法、安全、公开、公平、公正、诚信、文明礼貌的原则。</w:t>
      </w:r>
    </w:p>
    <w:p w14:paraId="6518D65D" w14:textId="754B047D" w:rsidR="00CA5C5E" w:rsidRPr="000B1118" w:rsidRDefault="00474387" w:rsidP="00824016">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lastRenderedPageBreak/>
        <w:t>第五条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五子棋赛事活动主办方、承办方、协办方应主动联系相关体育部门五子棋主管单位（棋牌中心、五子棋协会），寻求业务指导、技术支持与服务，接受地方体育部门监管。主办方、承办方、协办方之间的权利义务应当通过书面协议方式约定。</w:t>
      </w:r>
    </w:p>
    <w:p w14:paraId="59F83707" w14:textId="77777777" w:rsidR="00824016" w:rsidRPr="000B1118" w:rsidRDefault="00824016" w:rsidP="00824016">
      <w:pPr>
        <w:pStyle w:val="a3"/>
        <w:widowControl/>
        <w:spacing w:beforeAutospacing="0" w:afterAutospacing="0"/>
        <w:ind w:firstLineChars="200" w:firstLine="624"/>
        <w:jc w:val="both"/>
        <w:rPr>
          <w:rFonts w:ascii="仿宋" w:eastAsia="仿宋" w:hAnsi="仿宋" w:cs="微软雅黑"/>
          <w:sz w:val="32"/>
          <w:szCs w:val="32"/>
        </w:rPr>
      </w:pPr>
    </w:p>
    <w:p w14:paraId="05090C96" w14:textId="77777777" w:rsidR="007A0F0A" w:rsidRPr="000B1118" w:rsidRDefault="00474387" w:rsidP="00413BFA">
      <w:pPr>
        <w:pStyle w:val="a3"/>
        <w:widowControl/>
        <w:spacing w:beforeAutospacing="0" w:afterAutospacing="0"/>
        <w:jc w:val="center"/>
        <w:rPr>
          <w:rFonts w:ascii="仿宋" w:eastAsia="仿宋" w:hAnsi="仿宋" w:cs="微软雅黑"/>
          <w:sz w:val="32"/>
          <w:szCs w:val="32"/>
        </w:rPr>
      </w:pPr>
      <w:r w:rsidRPr="000B1118">
        <w:rPr>
          <w:rStyle w:val="a4"/>
          <w:rFonts w:ascii="仿宋" w:eastAsia="仿宋" w:hAnsi="仿宋" w:cs="微软雅黑" w:hint="eastAsia"/>
          <w:color w:val="333333"/>
          <w:sz w:val="32"/>
          <w:szCs w:val="32"/>
        </w:rPr>
        <w:t>第二章</w:t>
      </w:r>
      <w:r w:rsidRPr="000B1118">
        <w:rPr>
          <w:rStyle w:val="a4"/>
          <w:rFonts w:ascii="Calibri" w:eastAsia="仿宋" w:hAnsi="Calibri" w:cs="Calibri"/>
          <w:color w:val="333333"/>
          <w:sz w:val="32"/>
          <w:szCs w:val="32"/>
        </w:rPr>
        <w:t>   </w:t>
      </w:r>
      <w:r w:rsidRPr="000B1118">
        <w:rPr>
          <w:rStyle w:val="a4"/>
          <w:rFonts w:ascii="仿宋" w:eastAsia="仿宋" w:hAnsi="仿宋" w:cs="微软雅黑" w:hint="eastAsia"/>
          <w:color w:val="333333"/>
          <w:sz w:val="32"/>
          <w:szCs w:val="32"/>
        </w:rPr>
        <w:t>五子棋赛事活动申办和审批</w:t>
      </w:r>
    </w:p>
    <w:p w14:paraId="35097ADC" w14:textId="77777777" w:rsidR="00CA5C5E"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t>第六条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申办</w:t>
      </w:r>
      <w:r w:rsidR="003E7251" w:rsidRPr="000B1118">
        <w:rPr>
          <w:rFonts w:ascii="仿宋" w:eastAsia="仿宋" w:hAnsi="仿宋" w:cs="微软雅黑" w:hint="eastAsia"/>
          <w:color w:val="333333"/>
          <w:sz w:val="32"/>
          <w:szCs w:val="32"/>
        </w:rPr>
        <w:t>国际</w:t>
      </w:r>
      <w:r w:rsidRPr="000B1118">
        <w:rPr>
          <w:rFonts w:ascii="仿宋" w:eastAsia="仿宋" w:hAnsi="仿宋" w:cs="微软雅黑" w:hint="eastAsia"/>
          <w:color w:val="333333"/>
          <w:sz w:val="32"/>
          <w:szCs w:val="32"/>
        </w:rPr>
        <w:t>五子棋赛事活动，应当按照程序报批，未经批准，不得申办。</w:t>
      </w:r>
    </w:p>
    <w:p w14:paraId="5310F1A4" w14:textId="77777777" w:rsidR="00CA5C5E"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以下国际五子棋赛事活动需列入体育总局年度外事活动计划，并按照有关规定和审批权限报体育总局：体育总局主办或共同主办的重要国际五子棋赛事活动，国际体育组织举办的世界五子棋锦标赛、五子棋世界杯赛、亚洲五子棋锦标赛、体育总局棋牌运动管理中心（中国棋院）主办的跨省（区、市）组织的国际五子棋赛事活动。</w:t>
      </w:r>
    </w:p>
    <w:p w14:paraId="78592533" w14:textId="77777777" w:rsidR="00CA5C5E"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体育总局棋牌运动管理中心（中国棋院）主办，或与地方共同主办但由体育总局棋牌运动管理中心（中国棋院）主导的国际五子棋赛事活动，需列入体育总局外事活动计划，原则上由有外事审批权的地方人民政府或其有关部门审批。</w:t>
      </w:r>
    </w:p>
    <w:p w14:paraId="68E4AF35" w14:textId="77777777" w:rsidR="00CA5C5E"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地方自行主办，或与体育总局棋牌运动管理中心（中国棋院）共同主办但由地方主导的国际体育赛事活动，由有外事审批权的地方人民政府或其有关部门审批，不列入体育总局外事活动计划，但应统一向体育总局备案。</w:t>
      </w:r>
    </w:p>
    <w:p w14:paraId="578FAA44" w14:textId="77777777" w:rsidR="00CA5C5E"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lastRenderedPageBreak/>
        <w:t>其他商业性、群众性国际五子棋赛事活动，应当按照属地管理原则，根据地方有关规定办理外事手续。</w:t>
      </w:r>
    </w:p>
    <w:p w14:paraId="0BF41E9F" w14:textId="77777777" w:rsidR="00CA5C5E"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参加以上五子棋赛事活动人员的来华邀请函、接待通知等相关外事手续，按照“谁审批谁邀请”的原则办理。</w:t>
      </w:r>
    </w:p>
    <w:p w14:paraId="16E1C5C7" w14:textId="77777777" w:rsidR="00CA5C5E"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t>第七条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境外国际组织在中国境内举办的五子棋赛事活动，应当经省级人民政府体育部门同意，并报同级公安机关备案。任何组织和个人在中国境内主办或承办相应的国际单项体育组织的五子棋赛事活动（包括线上赛事活动），应当与中国棋院协商一致。</w:t>
      </w:r>
    </w:p>
    <w:p w14:paraId="1DE70A7E" w14:textId="6D598F58" w:rsidR="007A0F0A"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t>第八条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凡主办、承办全国性五子棋赛事活动，名称中使用“中国”“全国”“国家”等字样或具有类似含义的词汇，须</w:t>
      </w:r>
      <w:r w:rsidR="003E7251" w:rsidRPr="000B1118">
        <w:rPr>
          <w:rFonts w:ascii="仿宋" w:eastAsia="仿宋" w:hAnsi="仿宋" w:cs="微软雅黑" w:hint="eastAsia"/>
          <w:color w:val="333333"/>
          <w:sz w:val="32"/>
          <w:szCs w:val="32"/>
        </w:rPr>
        <w:t>经</w:t>
      </w:r>
      <w:r w:rsidRPr="000B1118">
        <w:rPr>
          <w:rFonts w:ascii="仿宋" w:eastAsia="仿宋" w:hAnsi="仿宋" w:cs="微软雅黑" w:hint="eastAsia"/>
          <w:color w:val="333333"/>
          <w:sz w:val="32"/>
          <w:szCs w:val="32"/>
        </w:rPr>
        <w:t>国家体育总局棋牌运动管理中心（中国棋院）</w:t>
      </w:r>
      <w:r w:rsidR="003E7251" w:rsidRPr="000B1118">
        <w:rPr>
          <w:rFonts w:ascii="仿宋" w:eastAsia="仿宋" w:hAnsi="仿宋" w:cs="微软雅黑" w:hint="eastAsia"/>
          <w:color w:val="333333"/>
          <w:sz w:val="32"/>
          <w:szCs w:val="32"/>
        </w:rPr>
        <w:t>确认</w:t>
      </w:r>
      <w:r w:rsidRPr="000B1118">
        <w:rPr>
          <w:rFonts w:ascii="仿宋" w:eastAsia="仿宋" w:hAnsi="仿宋" w:cs="微软雅黑" w:hint="eastAsia"/>
          <w:color w:val="333333"/>
          <w:sz w:val="32"/>
          <w:szCs w:val="32"/>
        </w:rPr>
        <w:t>或备案。</w:t>
      </w:r>
      <w:r w:rsidR="003E7251" w:rsidRPr="000B1118">
        <w:rPr>
          <w:rFonts w:ascii="仿宋" w:eastAsia="仿宋" w:hAnsi="仿宋" w:cs="微软雅黑" w:hint="eastAsia"/>
          <w:color w:val="333333"/>
          <w:sz w:val="32"/>
          <w:szCs w:val="32"/>
        </w:rPr>
        <w:t>其它</w:t>
      </w:r>
      <w:r w:rsidRPr="000B1118">
        <w:rPr>
          <w:rFonts w:ascii="仿宋" w:eastAsia="仿宋" w:hAnsi="仿宋" w:cs="微软雅黑" w:hint="eastAsia"/>
          <w:color w:val="333333"/>
          <w:sz w:val="32"/>
          <w:szCs w:val="32"/>
        </w:rPr>
        <w:t>五子棋赛事活动（包括线上赛事活动）不得使用与其相同或类似的名称。</w:t>
      </w:r>
    </w:p>
    <w:p w14:paraId="1FDD1097" w14:textId="77777777" w:rsidR="00CA5C5E" w:rsidRPr="000B1118" w:rsidRDefault="00CA5C5E" w:rsidP="00413BFA">
      <w:pPr>
        <w:pStyle w:val="a3"/>
        <w:widowControl/>
        <w:spacing w:beforeAutospacing="0" w:afterAutospacing="0"/>
        <w:ind w:firstLineChars="200" w:firstLine="624"/>
        <w:jc w:val="both"/>
        <w:rPr>
          <w:rFonts w:ascii="仿宋" w:eastAsia="仿宋" w:hAnsi="仿宋" w:cs="微软雅黑"/>
          <w:sz w:val="32"/>
          <w:szCs w:val="32"/>
        </w:rPr>
      </w:pPr>
    </w:p>
    <w:p w14:paraId="02960338" w14:textId="77777777" w:rsidR="00CA5C5E" w:rsidRPr="000B1118" w:rsidRDefault="00474387" w:rsidP="00413BFA">
      <w:pPr>
        <w:pStyle w:val="a3"/>
        <w:widowControl/>
        <w:spacing w:beforeAutospacing="0" w:afterAutospacing="0"/>
        <w:jc w:val="center"/>
        <w:rPr>
          <w:rFonts w:ascii="仿宋" w:eastAsia="仿宋" w:hAnsi="仿宋" w:cs="微软雅黑"/>
          <w:sz w:val="32"/>
          <w:szCs w:val="32"/>
        </w:rPr>
      </w:pPr>
      <w:r w:rsidRPr="000B1118">
        <w:rPr>
          <w:rStyle w:val="a4"/>
          <w:rFonts w:ascii="仿宋" w:eastAsia="仿宋" w:hAnsi="仿宋" w:cs="微软雅黑" w:hint="eastAsia"/>
          <w:color w:val="333333"/>
          <w:sz w:val="32"/>
          <w:szCs w:val="32"/>
        </w:rPr>
        <w:t>第三章</w:t>
      </w:r>
      <w:r w:rsidRPr="000B1118">
        <w:rPr>
          <w:rStyle w:val="a4"/>
          <w:rFonts w:ascii="Calibri" w:eastAsia="仿宋" w:hAnsi="Calibri" w:cs="Calibri"/>
          <w:color w:val="333333"/>
          <w:sz w:val="32"/>
          <w:szCs w:val="32"/>
        </w:rPr>
        <w:t>   </w:t>
      </w:r>
      <w:r w:rsidRPr="000B1118">
        <w:rPr>
          <w:rStyle w:val="a4"/>
          <w:rFonts w:ascii="仿宋" w:eastAsia="仿宋" w:hAnsi="仿宋" w:cs="微软雅黑" w:hint="eastAsia"/>
          <w:color w:val="333333"/>
          <w:sz w:val="32"/>
          <w:szCs w:val="32"/>
        </w:rPr>
        <w:t>五子棋赛事活动名称使用</w:t>
      </w:r>
    </w:p>
    <w:p w14:paraId="1C659468" w14:textId="77777777" w:rsidR="00CA5C5E" w:rsidRPr="000B1118" w:rsidRDefault="00474387" w:rsidP="00413BFA">
      <w:pPr>
        <w:pStyle w:val="a3"/>
        <w:widowControl/>
        <w:spacing w:beforeAutospacing="0" w:afterAutospacing="0"/>
        <w:ind w:firstLineChars="200" w:firstLine="626"/>
        <w:jc w:val="both"/>
        <w:rPr>
          <w:rFonts w:ascii="仿宋" w:eastAsia="仿宋" w:hAnsi="仿宋" w:cs="微软雅黑"/>
          <w:color w:val="333333"/>
          <w:sz w:val="32"/>
          <w:szCs w:val="32"/>
        </w:rPr>
      </w:pPr>
      <w:r w:rsidRPr="000B1118">
        <w:rPr>
          <w:rStyle w:val="a4"/>
          <w:rFonts w:ascii="仿宋" w:eastAsia="仿宋" w:hAnsi="仿宋" w:cs="微软雅黑" w:hint="eastAsia"/>
          <w:color w:val="333333"/>
          <w:sz w:val="32"/>
          <w:szCs w:val="32"/>
        </w:rPr>
        <w:t>第九条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五子棋赛事活动的名称应当符合以下规定</w:t>
      </w:r>
      <w:r w:rsidR="00CA5C5E" w:rsidRPr="000B1118">
        <w:rPr>
          <w:rFonts w:ascii="仿宋" w:eastAsia="仿宋" w:hAnsi="仿宋" w:cs="微软雅黑" w:hint="eastAsia"/>
          <w:color w:val="333333"/>
          <w:sz w:val="32"/>
          <w:szCs w:val="32"/>
        </w:rPr>
        <w:t>：</w:t>
      </w:r>
    </w:p>
    <w:p w14:paraId="625D06FB" w14:textId="77777777" w:rsidR="00CA5C5E"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（一）与举办地域和五子棋赛事活动的项目内容相一致；</w:t>
      </w:r>
    </w:p>
    <w:p w14:paraId="488A0B63" w14:textId="77777777" w:rsidR="00CA5C5E"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（二）与主办方开展活动的行业领域和人群范围相一致；</w:t>
      </w:r>
    </w:p>
    <w:p w14:paraId="240C77B5" w14:textId="77777777" w:rsidR="00CA5C5E"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（三）与他人或其他组织举办的五子棋赛事活动名称有实质性区别；</w:t>
      </w:r>
    </w:p>
    <w:p w14:paraId="7E50037F" w14:textId="77777777" w:rsidR="00CA5C5E"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（四）不得侵犯他人或其他组织的合法权益；</w:t>
      </w:r>
    </w:p>
    <w:p w14:paraId="22AD0680" w14:textId="77777777" w:rsidR="00CA5C5E"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（五）不得含有欺骗或可能造成公众误解的文字；</w:t>
      </w:r>
    </w:p>
    <w:p w14:paraId="5B3FD653" w14:textId="77777777" w:rsidR="00CA5C5E"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lastRenderedPageBreak/>
        <w:t>（六）不得使用具有宗教含义的文字；</w:t>
      </w:r>
    </w:p>
    <w:p w14:paraId="64D47093" w14:textId="77777777" w:rsidR="00CA5C5E"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（七）按照国家法律法规、政策要求使用“一带一路”“金砖国家”“上合组织”等含有政治、外交、国防属性的文字；</w:t>
      </w:r>
    </w:p>
    <w:p w14:paraId="600C3FF7" w14:textId="3E83E427" w:rsidR="007A0F0A"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（八）相关法律、法规和规章的其他规定。</w:t>
      </w:r>
    </w:p>
    <w:p w14:paraId="329A510E" w14:textId="77777777" w:rsidR="00CA5C5E" w:rsidRPr="000B1118" w:rsidRDefault="00CA5C5E" w:rsidP="00413BFA">
      <w:pPr>
        <w:pStyle w:val="a3"/>
        <w:widowControl/>
        <w:spacing w:beforeAutospacing="0" w:afterAutospacing="0"/>
        <w:ind w:firstLine="420"/>
        <w:jc w:val="both"/>
        <w:rPr>
          <w:rFonts w:ascii="仿宋" w:eastAsia="仿宋" w:hAnsi="仿宋" w:cs="微软雅黑"/>
          <w:color w:val="333333"/>
          <w:sz w:val="32"/>
          <w:szCs w:val="32"/>
        </w:rPr>
      </w:pPr>
    </w:p>
    <w:p w14:paraId="3369CFA6" w14:textId="6E9E5AC2" w:rsidR="00CA5C5E" w:rsidRPr="000B1118" w:rsidRDefault="00474387" w:rsidP="00413BFA">
      <w:pPr>
        <w:pStyle w:val="a3"/>
        <w:widowControl/>
        <w:spacing w:beforeAutospacing="0" w:afterAutospacing="0"/>
        <w:jc w:val="center"/>
        <w:rPr>
          <w:rFonts w:ascii="仿宋" w:eastAsia="仿宋" w:hAnsi="仿宋" w:cs="微软雅黑"/>
          <w:sz w:val="32"/>
          <w:szCs w:val="32"/>
        </w:rPr>
      </w:pPr>
      <w:r w:rsidRPr="000B1118">
        <w:rPr>
          <w:rStyle w:val="a4"/>
          <w:rFonts w:ascii="仿宋" w:eastAsia="仿宋" w:hAnsi="仿宋" w:cs="微软雅黑" w:hint="eastAsia"/>
          <w:color w:val="333333"/>
          <w:sz w:val="32"/>
          <w:szCs w:val="32"/>
        </w:rPr>
        <w:t>第四章</w:t>
      </w:r>
      <w:r w:rsidRPr="000B1118">
        <w:rPr>
          <w:rStyle w:val="a4"/>
          <w:rFonts w:ascii="Calibri" w:eastAsia="仿宋" w:hAnsi="Calibri" w:cs="Calibri"/>
          <w:color w:val="333333"/>
          <w:sz w:val="32"/>
          <w:szCs w:val="32"/>
        </w:rPr>
        <w:t> </w:t>
      </w:r>
      <w:r w:rsidRPr="000B1118">
        <w:rPr>
          <w:rStyle w:val="a4"/>
          <w:rFonts w:ascii="仿宋" w:eastAsia="仿宋" w:hAnsi="仿宋" w:cs="微软雅黑" w:hint="eastAsia"/>
          <w:color w:val="333333"/>
          <w:sz w:val="32"/>
          <w:szCs w:val="32"/>
        </w:rPr>
        <w:t xml:space="preserve"> </w:t>
      </w:r>
      <w:r w:rsidRPr="000B1118">
        <w:rPr>
          <w:rStyle w:val="a4"/>
          <w:rFonts w:ascii="Calibri" w:eastAsia="仿宋" w:hAnsi="Calibri" w:cs="Calibri"/>
          <w:color w:val="333333"/>
          <w:sz w:val="32"/>
          <w:szCs w:val="32"/>
        </w:rPr>
        <w:t> </w:t>
      </w:r>
      <w:r w:rsidRPr="000B1118">
        <w:rPr>
          <w:rStyle w:val="a4"/>
          <w:rFonts w:ascii="仿宋" w:eastAsia="仿宋" w:hAnsi="仿宋" w:cs="微软雅黑" w:hint="eastAsia"/>
          <w:color w:val="333333"/>
          <w:sz w:val="32"/>
          <w:szCs w:val="32"/>
        </w:rPr>
        <w:t>五子棋赛</w:t>
      </w:r>
      <w:proofErr w:type="gramStart"/>
      <w:r w:rsidRPr="000B1118">
        <w:rPr>
          <w:rStyle w:val="a4"/>
          <w:rFonts w:ascii="仿宋" w:eastAsia="仿宋" w:hAnsi="仿宋" w:cs="微软雅黑" w:hint="eastAsia"/>
          <w:color w:val="333333"/>
          <w:sz w:val="32"/>
          <w:szCs w:val="32"/>
        </w:rPr>
        <w:t>事组织</w:t>
      </w:r>
      <w:proofErr w:type="gramEnd"/>
      <w:r w:rsidRPr="000B1118">
        <w:rPr>
          <w:rStyle w:val="a4"/>
          <w:rFonts w:ascii="仿宋" w:eastAsia="仿宋" w:hAnsi="仿宋" w:cs="微软雅黑" w:hint="eastAsia"/>
          <w:color w:val="333333"/>
          <w:sz w:val="32"/>
          <w:szCs w:val="32"/>
        </w:rPr>
        <w:t>工作</w:t>
      </w:r>
    </w:p>
    <w:p w14:paraId="2A21081B" w14:textId="77777777" w:rsidR="00502C36"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t>第十条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组织委员会</w:t>
      </w:r>
    </w:p>
    <w:p w14:paraId="77928452"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（一）五子棋赛事应设立赛事组织委员会（以下简称组委会）。组委会一般由赛事主办和承办单位的领导与相关人员共同组成，统一领导和落实赛事的各项筹备工作。</w:t>
      </w:r>
    </w:p>
    <w:p w14:paraId="7092B4DF"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（二）组委会下设办公室、竞赛处、场地器材处、后勤接待处、新闻宣传处，包括安全保卫组、医疗卫生组等若干工作机构。</w:t>
      </w:r>
    </w:p>
    <w:p w14:paraId="7BD0F8C4" w14:textId="77777777" w:rsidR="00502C36"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t>第十一条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工作机构</w:t>
      </w:r>
    </w:p>
    <w:p w14:paraId="55481A98"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一）工作机构在组委会的直接领导和管理下履行各自工作职责，涵盖的工作有综合事务、竞赛、场地器材、信息技术、媒体运行、单项协会服务、运动员服务、技术官员服务、计时计分与成绩处理、体育展示、颁奖仪式、交通服务、医疗服务、观众服务、安全保卫、财务审计、志愿者工作等。</w:t>
      </w:r>
    </w:p>
    <w:p w14:paraId="4694AB90" w14:textId="77777777" w:rsidR="00502C36" w:rsidRPr="000B1118" w:rsidRDefault="00474387" w:rsidP="00E90C26">
      <w:pPr>
        <w:pStyle w:val="a3"/>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（二）工作机构的设定，</w:t>
      </w:r>
      <w:proofErr w:type="gramStart"/>
      <w:r w:rsidRPr="000B1118">
        <w:rPr>
          <w:rFonts w:ascii="仿宋" w:eastAsia="仿宋" w:hAnsi="仿宋" w:cs="微软雅黑" w:hint="eastAsia"/>
          <w:color w:val="333333"/>
          <w:sz w:val="32"/>
          <w:szCs w:val="32"/>
        </w:rPr>
        <w:t>可视赛事</w:t>
      </w:r>
      <w:proofErr w:type="gramEnd"/>
      <w:r w:rsidRPr="000B1118">
        <w:rPr>
          <w:rFonts w:ascii="仿宋" w:eastAsia="仿宋" w:hAnsi="仿宋" w:cs="微软雅黑" w:hint="eastAsia"/>
          <w:color w:val="333333"/>
          <w:sz w:val="32"/>
          <w:szCs w:val="32"/>
        </w:rPr>
        <w:t>的规格和规模而定。规格高、规模大的赛事一般要多设一些工作机构，规模较小的赛事可合并一些工作内容和工作机构，但各项工作内容要在工作机构中体现出来。</w:t>
      </w:r>
    </w:p>
    <w:p w14:paraId="611BAEFA" w14:textId="77777777" w:rsidR="00502C36"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lastRenderedPageBreak/>
        <w:t>第十二条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工作机构职责</w:t>
      </w:r>
    </w:p>
    <w:p w14:paraId="1247491C"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（一）办公室</w:t>
      </w:r>
    </w:p>
    <w:p w14:paraId="0A89219A"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1.制定组委会工作方案、制度、计划、经费预算等；</w:t>
      </w:r>
    </w:p>
    <w:p w14:paraId="7C2A807F"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2.安排、协调、汇总、督办各处</w:t>
      </w:r>
      <w:proofErr w:type="gramStart"/>
      <w:r w:rsidRPr="000B1118">
        <w:rPr>
          <w:rFonts w:ascii="仿宋" w:eastAsia="仿宋" w:hAnsi="仿宋" w:cs="微软雅黑" w:hint="eastAsia"/>
          <w:color w:val="333333"/>
          <w:sz w:val="32"/>
          <w:szCs w:val="32"/>
        </w:rPr>
        <w:t>室阶段</w:t>
      </w:r>
      <w:proofErr w:type="gramEnd"/>
      <w:r w:rsidRPr="000B1118">
        <w:rPr>
          <w:rFonts w:ascii="仿宋" w:eastAsia="仿宋" w:hAnsi="仿宋" w:cs="微软雅黑" w:hint="eastAsia"/>
          <w:color w:val="333333"/>
          <w:sz w:val="32"/>
          <w:szCs w:val="32"/>
        </w:rPr>
        <w:t>工作；</w:t>
      </w:r>
    </w:p>
    <w:p w14:paraId="06239126"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3.组织和落实各项会议；</w:t>
      </w:r>
    </w:p>
    <w:p w14:paraId="1D0E4BDB"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4.负责组委会的文档工作；</w:t>
      </w:r>
    </w:p>
    <w:p w14:paraId="15EE07FA"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5.拟定组委会内部机构设置、工作职责和人员调配方案；</w:t>
      </w:r>
    </w:p>
    <w:p w14:paraId="44677BAA"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6.负责落实人事管理工作的规章制度；</w:t>
      </w:r>
    </w:p>
    <w:p w14:paraId="38504182"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7.负责人员注册和证件管理工作；</w:t>
      </w:r>
    </w:p>
    <w:p w14:paraId="1F9DCFBF"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8.负责准备竞赛器材，配置各处室的办公物资，并按时到位；</w:t>
      </w:r>
    </w:p>
    <w:p w14:paraId="7590FB70"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9.根据竞赛日程和组委会要求，负责邀请颁奖嘉宾；</w:t>
      </w:r>
    </w:p>
    <w:p w14:paraId="47131CF2"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10.制订市场开发计划，在允许的范围内进行市场开发，为赞助商做好权益兑现和服务接待等工作；</w:t>
      </w:r>
    </w:p>
    <w:p w14:paraId="2FB7541B"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11.督查预算执行情况，严格执行财务管理制度和开支标准有关规定，负责日常经费的使用管理；</w:t>
      </w:r>
    </w:p>
    <w:p w14:paraId="0AF74999"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12.负责志愿者的岗位设置，编制志愿者服务方案，招募志愿者并对志愿者进行通用岗位和专业岗位的培训；</w:t>
      </w:r>
    </w:p>
    <w:p w14:paraId="37AAF158"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13.分析可能发生的各种突发事件，制定应急预案，并做好培训、演练与应急处置工作；</w:t>
      </w:r>
    </w:p>
    <w:p w14:paraId="2B39947F"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14.完成组委会交办的其他工作。</w:t>
      </w:r>
    </w:p>
    <w:p w14:paraId="6412A4A1"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（二）竞赛处</w:t>
      </w:r>
    </w:p>
    <w:p w14:paraId="28DA2237"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lastRenderedPageBreak/>
        <w:t>1.全面负责竞赛的筹备和组织实施工作；组织比赛，及时处理紧急事件，并上报组委会；协调相关处室进行赛风赛纪的监察工作；</w:t>
      </w:r>
    </w:p>
    <w:p w14:paraId="6E709692"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2.编排竞赛日程、活动日程及训练日程，编制秩序册和成绩册，印发成绩公告；</w:t>
      </w:r>
    </w:p>
    <w:p w14:paraId="06CF5E98"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3.规划竞赛分区，设计布局和人员流线；</w:t>
      </w:r>
    </w:p>
    <w:p w14:paraId="3D7079E6"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4.编制竞赛器材和物资计划，指导比赛场地安装，赛时维护和管理器材设施，确保正常运行；</w:t>
      </w:r>
    </w:p>
    <w:p w14:paraId="30E7FA75"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5.负责竞赛运行区和竞赛裁判工作区的管理；</w:t>
      </w:r>
    </w:p>
    <w:p w14:paraId="02E67552"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6.负责组织裁判员及辅助裁判员、竞赛联络员的培训和工作安排，负责各运动队、技术官员赛时服务工作；</w:t>
      </w:r>
    </w:p>
    <w:p w14:paraId="5A776B03"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7.收集五子棋比赛重要场次比赛棋谱（最好是电子版的），收集展示音频、视频和文字素材，制定五子棋展示工作方案和现场宣告执行脚本；</w:t>
      </w:r>
    </w:p>
    <w:p w14:paraId="414455AE"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8.制定颁奖仪式工作方案，组织实施颁奖工作；</w:t>
      </w:r>
    </w:p>
    <w:p w14:paraId="31FE239D"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9.负责组织“体育道德风尚奖”运动队、运动员、裁判员的评选活动；</w:t>
      </w:r>
    </w:p>
    <w:p w14:paraId="1A759A6D"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10.分析赛时可能发生的各种突发事件，制定应急预案，并做好培训、演练与应急处置工作；</w:t>
      </w:r>
    </w:p>
    <w:p w14:paraId="59E640FF"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w:t>
      </w:r>
      <w:r w:rsidR="00502C36" w:rsidRPr="000B1118">
        <w:rPr>
          <w:rFonts w:ascii="仿宋" w:eastAsia="仿宋" w:hAnsi="仿宋" w:cs="微软雅黑" w:hint="eastAsia"/>
          <w:color w:val="333333"/>
          <w:sz w:val="32"/>
          <w:szCs w:val="32"/>
        </w:rPr>
        <w:t>1</w:t>
      </w:r>
      <w:r w:rsidRPr="000B1118">
        <w:rPr>
          <w:rFonts w:ascii="仿宋" w:eastAsia="仿宋" w:hAnsi="仿宋" w:cs="微软雅黑" w:hint="eastAsia"/>
          <w:color w:val="333333"/>
          <w:sz w:val="32"/>
          <w:szCs w:val="32"/>
        </w:rPr>
        <w:t>.完成组委会交办的其他工作。</w:t>
      </w:r>
    </w:p>
    <w:p w14:paraId="42DF7D24"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（三）场地器材处</w:t>
      </w:r>
    </w:p>
    <w:p w14:paraId="2FFE9EB1"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w:t>
      </w:r>
      <w:proofErr w:type="gramStart"/>
      <w:r w:rsidRPr="000B1118">
        <w:rPr>
          <w:rFonts w:ascii="仿宋" w:eastAsia="仿宋" w:hAnsi="仿宋" w:cs="微软雅黑" w:hint="eastAsia"/>
          <w:color w:val="333333"/>
          <w:sz w:val="32"/>
          <w:szCs w:val="32"/>
        </w:rPr>
        <w:t>协助主办</w:t>
      </w:r>
      <w:proofErr w:type="gramEnd"/>
      <w:r w:rsidRPr="000B1118">
        <w:rPr>
          <w:rFonts w:ascii="仿宋" w:eastAsia="仿宋" w:hAnsi="仿宋" w:cs="微软雅黑" w:hint="eastAsia"/>
          <w:color w:val="333333"/>
          <w:sz w:val="32"/>
          <w:szCs w:val="32"/>
        </w:rPr>
        <w:t>单位对竞赛场馆和训练场馆进行综合检查验收；</w:t>
      </w:r>
    </w:p>
    <w:p w14:paraId="2CE0AE91"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lastRenderedPageBreak/>
        <w:t>2.负责竞赛器材设备的安装调试，并确保正常运行；</w:t>
      </w:r>
    </w:p>
    <w:p w14:paraId="6CB326A5"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3.落实竞赛场馆基础信息网络、音视频播放系统、</w:t>
      </w:r>
      <w:r w:rsidRPr="000B1118">
        <w:rPr>
          <w:rFonts w:ascii="仿宋" w:eastAsia="仿宋" w:hAnsi="仿宋"/>
          <w:color w:val="333333"/>
          <w:sz w:val="32"/>
          <w:szCs w:val="32"/>
        </w:rPr>
        <w:t>LED</w:t>
      </w:r>
      <w:r w:rsidRPr="000B1118">
        <w:rPr>
          <w:rFonts w:ascii="仿宋" w:eastAsia="仿宋" w:hAnsi="仿宋" w:cs="微软雅黑" w:hint="eastAsia"/>
          <w:color w:val="333333"/>
          <w:sz w:val="32"/>
          <w:szCs w:val="32"/>
        </w:rPr>
        <w:t>大屏幕等场馆基础设施；</w:t>
      </w:r>
    </w:p>
    <w:p w14:paraId="1503CA71"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4.配合供应商、服务商做好信息技术系统的联调联试和试运转，保障比赛期间本项目信息系统的正常运行；</w:t>
      </w:r>
    </w:p>
    <w:p w14:paraId="5CE8CF20"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5.负责比赛场馆内外形象景观的设置与维护，完成比赛场馆周边环境整治，设置必要的指示、提示标识；</w:t>
      </w:r>
    </w:p>
    <w:p w14:paraId="607DA686"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6.负责赛时对场馆硬件设施的管理、维护、修缮及日常巡查，确保正常运转；</w:t>
      </w:r>
    </w:p>
    <w:p w14:paraId="53033B46"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7.负责场馆内各个区域的卫生清洁服务与废弃物分类收集和处理，为赛事创造优良环境；</w:t>
      </w:r>
    </w:p>
    <w:p w14:paraId="040F21DC"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8.分析赛时可能发生的各种突发事件，制定应急预案，并做好培训、演练与应急处置工作；</w:t>
      </w:r>
    </w:p>
    <w:p w14:paraId="39054B12"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9.完成组委会交办的其他工作。</w:t>
      </w:r>
    </w:p>
    <w:p w14:paraId="3BACD586"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（四）后勤接待处</w:t>
      </w:r>
    </w:p>
    <w:p w14:paraId="50FB36D1"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1.编制贵宾、技术官员、运动队迎送、接待、食宿、交通等工作方案，制定详细实施计划；</w:t>
      </w:r>
    </w:p>
    <w:p w14:paraId="61453D3E"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2.为组委会提供行政后勤支持；</w:t>
      </w:r>
    </w:p>
    <w:p w14:paraId="59133E48"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3.确保交通安全和食品安全；</w:t>
      </w:r>
    </w:p>
    <w:p w14:paraId="4382C7EB"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4.分析赛时可能发生的各种突发事件，制定应急预案，并做好培训、演练与应急处置工作；</w:t>
      </w:r>
    </w:p>
    <w:p w14:paraId="70E267F9"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5.完成组委会交办的其他工作。</w:t>
      </w:r>
    </w:p>
    <w:p w14:paraId="3F992E08"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lastRenderedPageBreak/>
        <w:t>（五）新闻宣传处</w:t>
      </w:r>
    </w:p>
    <w:p w14:paraId="4BD90A7D"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1.引导新闻单位积极做好比赛之前的舆论宣传和比赛期间赛事的全面报道；</w:t>
      </w:r>
    </w:p>
    <w:p w14:paraId="0F5A7E5E"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2.负责准备好赛场内外新闻宣传设施条件，落实环境布置工作；</w:t>
      </w:r>
    </w:p>
    <w:p w14:paraId="16841DA4" w14:textId="75DBCE16"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3.与相关部门协调，安排好赛场内摄影（像）记者、电视、网络转播人员和场外媒体记者的工作位置；</w:t>
      </w:r>
    </w:p>
    <w:p w14:paraId="0B362572"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4.负责提供赛事相关的宣传材料；</w:t>
      </w:r>
    </w:p>
    <w:p w14:paraId="67A885BC"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5.落实新闻发布场所，组织好新闻发布会；</w:t>
      </w:r>
    </w:p>
    <w:p w14:paraId="6E86A58A"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6.分析赛时可能发生的各种突发事件，制定应急预案，并做好培训、演练与应急处置工作；</w:t>
      </w:r>
    </w:p>
    <w:p w14:paraId="3BF8FC11"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7.完成组委会交办的其他工作。</w:t>
      </w:r>
    </w:p>
    <w:p w14:paraId="71E49B08"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（六）安全保卫组</w:t>
      </w:r>
    </w:p>
    <w:p w14:paraId="3FB3C4B4"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w:t>
      </w:r>
      <w:proofErr w:type="gramStart"/>
      <w:r w:rsidRPr="000B1118">
        <w:rPr>
          <w:rFonts w:ascii="仿宋" w:eastAsia="仿宋" w:hAnsi="仿宋" w:cs="微软雅黑" w:hint="eastAsia"/>
          <w:color w:val="333333"/>
          <w:sz w:val="32"/>
          <w:szCs w:val="32"/>
        </w:rPr>
        <w:t>明确安保指挥</w:t>
      </w:r>
      <w:proofErr w:type="gramEnd"/>
      <w:r w:rsidRPr="000B1118">
        <w:rPr>
          <w:rFonts w:ascii="仿宋" w:eastAsia="仿宋" w:hAnsi="仿宋" w:cs="微软雅黑" w:hint="eastAsia"/>
          <w:color w:val="333333"/>
          <w:sz w:val="32"/>
          <w:szCs w:val="32"/>
        </w:rPr>
        <w:t>体系和责任体系，保障赛事运行安全；</w:t>
      </w:r>
    </w:p>
    <w:p w14:paraId="260EF0BC"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2.负责赛会酒店、比赛场馆和训练场馆的安全保卫工作；</w:t>
      </w:r>
    </w:p>
    <w:p w14:paraId="26CBC5F6"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3.做好场馆现场秩序维护，严密重点要害部位巡逻守护，及时处置各类紧急突发事件；</w:t>
      </w:r>
    </w:p>
    <w:p w14:paraId="4D586DA2"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4.分析可能发生的各种突发事件，制定应急预案，并做好培训、演练与应急处置工作；</w:t>
      </w:r>
    </w:p>
    <w:p w14:paraId="0E60E675"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5.完成组委会交办的其他工作。</w:t>
      </w:r>
    </w:p>
    <w:p w14:paraId="047E7FF2"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（七）医疗卫生组</w:t>
      </w:r>
    </w:p>
    <w:p w14:paraId="1934D25B"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lastRenderedPageBreak/>
        <w:t>1.综合协调比赛现场及相关宾馆的医疗救护、卫生应急处置、公共场所卫生、生活饮用水、环境卫生、传染病防控的监督检查工作，制定工作方案和实施计划；</w:t>
      </w:r>
    </w:p>
    <w:p w14:paraId="142F447E" w14:textId="6F368262" w:rsidR="007A0F0A"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2.完成组委会交办的其他工作。</w:t>
      </w:r>
    </w:p>
    <w:p w14:paraId="74635708" w14:textId="77777777" w:rsidR="007A0F0A" w:rsidRPr="000B1118" w:rsidRDefault="00474387" w:rsidP="00413BFA">
      <w:pPr>
        <w:pStyle w:val="a3"/>
        <w:widowControl/>
        <w:spacing w:beforeAutospacing="0" w:afterAutospacing="0"/>
        <w:ind w:firstLine="420"/>
        <w:jc w:val="both"/>
        <w:rPr>
          <w:rFonts w:ascii="仿宋" w:eastAsia="仿宋" w:hAnsi="仿宋" w:cs="微软雅黑"/>
          <w:sz w:val="32"/>
          <w:szCs w:val="32"/>
        </w:rPr>
      </w:pPr>
      <w:r w:rsidRPr="000B1118">
        <w:rPr>
          <w:rFonts w:ascii="Calibri" w:eastAsia="仿宋" w:hAnsi="Calibri" w:cs="Calibri"/>
          <w:color w:val="333333"/>
          <w:sz w:val="32"/>
          <w:szCs w:val="32"/>
        </w:rPr>
        <w:t> </w:t>
      </w:r>
    </w:p>
    <w:p w14:paraId="5BE780F0" w14:textId="77777777" w:rsidR="00502C36" w:rsidRPr="000B1118" w:rsidRDefault="00474387" w:rsidP="00413BFA">
      <w:pPr>
        <w:pStyle w:val="a3"/>
        <w:widowControl/>
        <w:spacing w:beforeAutospacing="0" w:afterAutospacing="0"/>
        <w:jc w:val="center"/>
        <w:rPr>
          <w:rFonts w:ascii="仿宋" w:eastAsia="仿宋" w:hAnsi="仿宋" w:cs="微软雅黑"/>
          <w:sz w:val="32"/>
          <w:szCs w:val="32"/>
        </w:rPr>
      </w:pPr>
      <w:r w:rsidRPr="000B1118">
        <w:rPr>
          <w:rStyle w:val="a4"/>
          <w:rFonts w:ascii="仿宋" w:eastAsia="仿宋" w:hAnsi="仿宋" w:cs="微软雅黑" w:hint="eastAsia"/>
          <w:color w:val="333333"/>
          <w:sz w:val="32"/>
          <w:szCs w:val="32"/>
        </w:rPr>
        <w:t>第五章</w:t>
      </w:r>
      <w:r w:rsidRPr="000B1118">
        <w:rPr>
          <w:rStyle w:val="a4"/>
          <w:rFonts w:ascii="Calibri" w:eastAsia="仿宋" w:hAnsi="Calibri" w:cs="Calibri"/>
          <w:color w:val="333333"/>
          <w:sz w:val="32"/>
          <w:szCs w:val="32"/>
        </w:rPr>
        <w:t>   </w:t>
      </w:r>
      <w:r w:rsidRPr="000B1118">
        <w:rPr>
          <w:rStyle w:val="a4"/>
          <w:rFonts w:ascii="仿宋" w:eastAsia="仿宋" w:hAnsi="仿宋" w:cs="微软雅黑" w:hint="eastAsia"/>
          <w:color w:val="333333"/>
          <w:sz w:val="32"/>
          <w:szCs w:val="32"/>
        </w:rPr>
        <w:t>五子棋赛事场地设施</w:t>
      </w:r>
    </w:p>
    <w:p w14:paraId="5468D2D4" w14:textId="77777777" w:rsidR="00502C36"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t>第十三条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五子棋赛事场地设施</w:t>
      </w:r>
    </w:p>
    <w:p w14:paraId="051D990F"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（一）比赛场馆与设施</w:t>
      </w:r>
    </w:p>
    <w:p w14:paraId="3E57E1E4"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比赛场馆、大厅的内场无障碍，灯光明亮、感觉舒适，保持适当通风、温度适中。参赛棋手人均空间以4平方米为宜，最低不得小于人均2平方米。赛场应备有隔离带，标明安全通道和安全门，利于室内人群紧急疏散。赛场附近应有卫生间。重要赛事参赛棋手使用的卫生间须是独立的卫生间和通道，不得与其他人员交叉和交流。</w:t>
      </w:r>
    </w:p>
    <w:p w14:paraId="6FF0B4C5"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（二）竞赛器材</w:t>
      </w:r>
    </w:p>
    <w:p w14:paraId="17D35491"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1.桌子、椅子、棋盘、棋子、棋钟、记录纸、笔。</w:t>
      </w:r>
    </w:p>
    <w:p w14:paraId="6FCB13DA"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2.重要</w:t>
      </w:r>
      <w:proofErr w:type="gramStart"/>
      <w:r w:rsidRPr="000B1118">
        <w:rPr>
          <w:rFonts w:ascii="仿宋" w:eastAsia="仿宋" w:hAnsi="仿宋" w:cs="微软雅黑" w:hint="eastAsia"/>
          <w:color w:val="333333"/>
          <w:sz w:val="32"/>
          <w:szCs w:val="32"/>
        </w:rPr>
        <w:t>赛事需</w:t>
      </w:r>
      <w:proofErr w:type="gramEnd"/>
      <w:r w:rsidRPr="000B1118">
        <w:rPr>
          <w:rFonts w:ascii="仿宋" w:eastAsia="仿宋" w:hAnsi="仿宋" w:cs="微软雅黑" w:hint="eastAsia"/>
          <w:color w:val="333333"/>
          <w:sz w:val="32"/>
          <w:szCs w:val="32"/>
        </w:rPr>
        <w:t>有电子设备检测仪、网络屏蔽设备。</w:t>
      </w:r>
    </w:p>
    <w:p w14:paraId="5C1764BA" w14:textId="77777777" w:rsidR="00502C36" w:rsidRPr="000B1118" w:rsidRDefault="00502C36"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sz w:val="32"/>
          <w:szCs w:val="32"/>
        </w:rPr>
        <w:t>（三）</w:t>
      </w:r>
      <w:r w:rsidR="00474387" w:rsidRPr="000B1118">
        <w:rPr>
          <w:rFonts w:ascii="仿宋" w:eastAsia="仿宋" w:hAnsi="仿宋" w:cs="微软雅黑" w:hint="eastAsia"/>
          <w:sz w:val="32"/>
          <w:szCs w:val="32"/>
        </w:rPr>
        <w:t>裁判员器材</w:t>
      </w:r>
    </w:p>
    <w:p w14:paraId="51454A0A"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sz w:val="32"/>
          <w:szCs w:val="32"/>
        </w:rPr>
        <w:t>电脑、打印机、无线网络，音频设备、纸、笔，公共显示屏或写字板。</w:t>
      </w:r>
    </w:p>
    <w:p w14:paraId="765B70EA" w14:textId="77777777" w:rsidR="00502C36" w:rsidRPr="000B1118" w:rsidRDefault="00502C36"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sz w:val="32"/>
          <w:szCs w:val="32"/>
        </w:rPr>
        <w:t>（四）</w:t>
      </w:r>
      <w:r w:rsidR="00474387" w:rsidRPr="000B1118">
        <w:rPr>
          <w:rFonts w:ascii="仿宋" w:eastAsia="仿宋" w:hAnsi="仿宋" w:cs="微软雅黑" w:hint="eastAsia"/>
          <w:sz w:val="32"/>
          <w:szCs w:val="32"/>
        </w:rPr>
        <w:t>网络转播设备</w:t>
      </w:r>
    </w:p>
    <w:p w14:paraId="0E64821F" w14:textId="77777777" w:rsidR="00502C36"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sz w:val="32"/>
          <w:szCs w:val="32"/>
        </w:rPr>
        <w:t>网络、电脑、智能手机。</w:t>
      </w:r>
    </w:p>
    <w:p w14:paraId="20697E50" w14:textId="77777777" w:rsidR="00DA52F5"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lastRenderedPageBreak/>
        <w:t>（五）竞赛功能用房</w:t>
      </w:r>
    </w:p>
    <w:p w14:paraId="1BA64129" w14:textId="77777777" w:rsidR="00DA52F5"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竞赛功能用房包括贵宾室、仲裁休息室、裁判员休息室、竞赛工作室、医务室、会议室、运动员休息室、新闻发布厅等。</w:t>
      </w:r>
    </w:p>
    <w:p w14:paraId="6F9D9BB0" w14:textId="77777777" w:rsidR="00DA52F5"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（六）五子棋线上比赛</w:t>
      </w:r>
    </w:p>
    <w:p w14:paraId="77D682F0" w14:textId="77777777" w:rsidR="00DA52F5"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1.网络、网络比赛平台、电脑、智能手机。</w:t>
      </w:r>
    </w:p>
    <w:p w14:paraId="0AB23F95" w14:textId="32476410" w:rsidR="007A0F0A" w:rsidRPr="000B1118" w:rsidRDefault="00474387" w:rsidP="00413BFA">
      <w:pPr>
        <w:pStyle w:val="a3"/>
        <w:widowControl/>
        <w:spacing w:beforeAutospacing="0" w:afterAutospacing="0"/>
        <w:ind w:firstLineChars="200" w:firstLine="624"/>
        <w:jc w:val="both"/>
        <w:rPr>
          <w:rFonts w:ascii="仿宋" w:eastAsia="仿宋" w:hAnsi="仿宋" w:cs="微软雅黑"/>
          <w:sz w:val="32"/>
          <w:szCs w:val="32"/>
        </w:rPr>
      </w:pPr>
      <w:r w:rsidRPr="000B1118">
        <w:rPr>
          <w:rFonts w:ascii="仿宋" w:eastAsia="仿宋" w:hAnsi="仿宋" w:cs="微软雅黑" w:hint="eastAsia"/>
          <w:color w:val="333333"/>
          <w:sz w:val="32"/>
          <w:szCs w:val="32"/>
        </w:rPr>
        <w:t>2.重要比赛还须安装摄像监控设备、集中赛场比赛、配合裁判人员检查。</w:t>
      </w:r>
    </w:p>
    <w:p w14:paraId="733DF47E" w14:textId="77777777" w:rsidR="007A0F0A" w:rsidRPr="000B1118" w:rsidRDefault="007A0F0A" w:rsidP="00413BFA">
      <w:pPr>
        <w:pStyle w:val="a3"/>
        <w:widowControl/>
        <w:spacing w:beforeAutospacing="0" w:afterAutospacing="0"/>
        <w:jc w:val="both"/>
        <w:rPr>
          <w:rFonts w:ascii="仿宋" w:eastAsia="仿宋" w:hAnsi="仿宋" w:cs="微软雅黑"/>
          <w:sz w:val="32"/>
          <w:szCs w:val="32"/>
        </w:rPr>
      </w:pPr>
    </w:p>
    <w:p w14:paraId="3C58EFED" w14:textId="1C9FE20D" w:rsidR="00DA52F5" w:rsidRPr="000B1118" w:rsidRDefault="00474387" w:rsidP="00413BFA">
      <w:pPr>
        <w:pStyle w:val="a3"/>
        <w:widowControl/>
        <w:spacing w:beforeAutospacing="0" w:afterAutospacing="0"/>
        <w:jc w:val="center"/>
        <w:rPr>
          <w:rFonts w:ascii="仿宋" w:eastAsia="仿宋" w:hAnsi="仿宋" w:cs="微软雅黑"/>
          <w:sz w:val="32"/>
          <w:szCs w:val="32"/>
        </w:rPr>
      </w:pPr>
      <w:r w:rsidRPr="000B1118">
        <w:rPr>
          <w:rStyle w:val="a4"/>
          <w:rFonts w:ascii="仿宋" w:eastAsia="仿宋" w:hAnsi="仿宋" w:cs="微软雅黑" w:hint="eastAsia"/>
          <w:color w:val="333333"/>
          <w:sz w:val="32"/>
          <w:szCs w:val="32"/>
        </w:rPr>
        <w:t>第六章</w:t>
      </w:r>
      <w:r w:rsidRPr="000B1118">
        <w:rPr>
          <w:rStyle w:val="a4"/>
          <w:rFonts w:ascii="Calibri" w:eastAsia="仿宋" w:hAnsi="Calibri" w:cs="Calibri"/>
          <w:color w:val="333333"/>
          <w:sz w:val="32"/>
          <w:szCs w:val="32"/>
        </w:rPr>
        <w:t>   </w:t>
      </w:r>
      <w:r w:rsidRPr="000B1118">
        <w:rPr>
          <w:rStyle w:val="a4"/>
          <w:rFonts w:ascii="仿宋" w:eastAsia="仿宋" w:hAnsi="仿宋" w:cs="微软雅黑" w:hint="eastAsia"/>
          <w:color w:val="333333"/>
          <w:sz w:val="32"/>
          <w:szCs w:val="32"/>
        </w:rPr>
        <w:t>五子棋赛事保障</w:t>
      </w:r>
    </w:p>
    <w:p w14:paraId="2F20D25A" w14:textId="77777777" w:rsidR="00DA52F5"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t>第十四条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食宿交通保障：酒店规格不低于三星级标准。驻地到赛场步行需10分钟以上的须有车辆接送。赛事承办方根据竞赛需要安排好运动员驻地循环班车的运行。</w:t>
      </w:r>
    </w:p>
    <w:p w14:paraId="62BC459B" w14:textId="77777777" w:rsidR="00DA52F5"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t>第十五条</w:t>
      </w:r>
      <w:r w:rsidRPr="000B1118">
        <w:rPr>
          <w:rStyle w:val="a4"/>
          <w:rFonts w:ascii="Calibri" w:eastAsia="仿宋" w:hAnsi="Calibri" w:cs="Calibri"/>
          <w:color w:val="333333"/>
          <w:sz w:val="32"/>
          <w:szCs w:val="32"/>
        </w:rPr>
        <w:t> </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安全保障：必须有专业人员负责安全保卫工作，保证比赛期间的秩序和各方面参赛人员的安全。</w:t>
      </w:r>
    </w:p>
    <w:p w14:paraId="7816E1AF" w14:textId="77777777" w:rsidR="00DA52F5"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t>第十六条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新冠疫情防控常态化期间，承办地必须有</w:t>
      </w:r>
      <w:proofErr w:type="gramStart"/>
      <w:r w:rsidRPr="000B1118">
        <w:rPr>
          <w:rFonts w:ascii="仿宋" w:eastAsia="仿宋" w:hAnsi="仿宋" w:cs="微软雅黑" w:hint="eastAsia"/>
          <w:color w:val="333333"/>
          <w:sz w:val="32"/>
          <w:szCs w:val="32"/>
        </w:rPr>
        <w:t>属地疾控中心</w:t>
      </w:r>
      <w:proofErr w:type="gramEnd"/>
      <w:r w:rsidRPr="000B1118">
        <w:rPr>
          <w:rFonts w:ascii="仿宋" w:eastAsia="仿宋" w:hAnsi="仿宋" w:cs="微软雅黑" w:hint="eastAsia"/>
          <w:color w:val="333333"/>
          <w:sz w:val="32"/>
          <w:szCs w:val="32"/>
        </w:rPr>
        <w:t>或医护人员全程在场参与。</w:t>
      </w:r>
    </w:p>
    <w:p w14:paraId="31AADA4D" w14:textId="5672403A" w:rsidR="007A0F0A"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t>第十七条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赛事保险：办赛方必须为赛事购买保险或要求参赛运动员赛前自行购买人身意外险。</w:t>
      </w:r>
    </w:p>
    <w:p w14:paraId="0285784B" w14:textId="77777777" w:rsidR="007A0F0A" w:rsidRPr="000B1118" w:rsidRDefault="007A0F0A" w:rsidP="00413BFA">
      <w:pPr>
        <w:pStyle w:val="a3"/>
        <w:widowControl/>
        <w:spacing w:beforeAutospacing="0" w:afterAutospacing="0"/>
        <w:jc w:val="both"/>
        <w:rPr>
          <w:rStyle w:val="a4"/>
          <w:rFonts w:ascii="仿宋" w:eastAsia="仿宋" w:hAnsi="仿宋" w:cs="微软雅黑"/>
          <w:color w:val="333333"/>
          <w:sz w:val="32"/>
          <w:szCs w:val="32"/>
        </w:rPr>
      </w:pPr>
    </w:p>
    <w:p w14:paraId="11D53789" w14:textId="77777777" w:rsidR="00DA52F5" w:rsidRPr="000B1118" w:rsidRDefault="00474387" w:rsidP="00413BFA">
      <w:pPr>
        <w:pStyle w:val="a3"/>
        <w:widowControl/>
        <w:spacing w:beforeAutospacing="0" w:afterAutospacing="0"/>
        <w:jc w:val="center"/>
        <w:rPr>
          <w:rFonts w:ascii="仿宋" w:eastAsia="仿宋" w:hAnsi="仿宋" w:cs="微软雅黑"/>
          <w:sz w:val="32"/>
          <w:szCs w:val="32"/>
        </w:rPr>
      </w:pPr>
      <w:r w:rsidRPr="000B1118">
        <w:rPr>
          <w:rStyle w:val="a4"/>
          <w:rFonts w:ascii="仿宋" w:eastAsia="仿宋" w:hAnsi="仿宋" w:cs="微软雅黑" w:hint="eastAsia"/>
          <w:color w:val="333333"/>
          <w:sz w:val="32"/>
          <w:szCs w:val="32"/>
        </w:rPr>
        <w:t>第七章</w:t>
      </w:r>
      <w:r w:rsidRPr="000B1118">
        <w:rPr>
          <w:rStyle w:val="a4"/>
          <w:rFonts w:ascii="Calibri" w:eastAsia="仿宋" w:hAnsi="Calibri" w:cs="Calibri"/>
          <w:color w:val="333333"/>
          <w:sz w:val="32"/>
          <w:szCs w:val="32"/>
        </w:rPr>
        <w:t>  </w:t>
      </w:r>
      <w:r w:rsidRPr="000B1118">
        <w:rPr>
          <w:rStyle w:val="a4"/>
          <w:rFonts w:ascii="仿宋" w:eastAsia="仿宋" w:hAnsi="仿宋" w:cs="微软雅黑" w:hint="eastAsia"/>
          <w:color w:val="333333"/>
          <w:sz w:val="32"/>
          <w:szCs w:val="32"/>
        </w:rPr>
        <w:t>对参赛裁判员、棋手和教练员的要求</w:t>
      </w:r>
    </w:p>
    <w:p w14:paraId="0E22C445" w14:textId="57FCA1BA" w:rsidR="007A0F0A" w:rsidRPr="000B1118" w:rsidRDefault="00474387" w:rsidP="00413BFA">
      <w:pPr>
        <w:pStyle w:val="a3"/>
        <w:widowControl/>
        <w:spacing w:beforeAutospacing="0" w:afterAutospacing="0"/>
        <w:ind w:firstLineChars="200" w:firstLine="626"/>
        <w:jc w:val="both"/>
        <w:rPr>
          <w:rStyle w:val="a4"/>
          <w:rFonts w:ascii="仿宋" w:eastAsia="仿宋" w:hAnsi="仿宋" w:cs="微软雅黑"/>
          <w:b w:val="0"/>
          <w:sz w:val="32"/>
          <w:szCs w:val="32"/>
        </w:rPr>
      </w:pPr>
      <w:r w:rsidRPr="000B1118">
        <w:rPr>
          <w:rStyle w:val="a4"/>
          <w:rFonts w:ascii="仿宋" w:eastAsia="仿宋" w:hAnsi="仿宋" w:cs="微软雅黑" w:hint="eastAsia"/>
          <w:color w:val="333333"/>
          <w:sz w:val="32"/>
          <w:szCs w:val="32"/>
        </w:rPr>
        <w:t xml:space="preserve">第十八条 </w:t>
      </w:r>
      <w:r w:rsidRPr="000B1118">
        <w:rPr>
          <w:rFonts w:ascii="仿宋" w:eastAsia="仿宋" w:hAnsi="仿宋" w:cs="微软雅黑" w:hint="eastAsia"/>
          <w:color w:val="333333"/>
          <w:sz w:val="32"/>
          <w:szCs w:val="32"/>
        </w:rPr>
        <w:t>裁判员应自觉遵守《五子棋裁判员管理暂行办法》，公平、公正执裁，尊重参赛棋手。不得参与执裁本文</w:t>
      </w:r>
      <w:r w:rsidRPr="000B1118">
        <w:rPr>
          <w:rStyle w:val="a4"/>
          <w:rFonts w:ascii="仿宋" w:eastAsia="仿宋" w:hAnsi="仿宋" w:cs="微软雅黑" w:hint="eastAsia"/>
          <w:b w:val="0"/>
          <w:bCs/>
          <w:color w:val="333333"/>
          <w:sz w:val="32"/>
          <w:szCs w:val="32"/>
        </w:rPr>
        <w:t>第二章“五</w:t>
      </w:r>
      <w:r w:rsidRPr="000B1118">
        <w:rPr>
          <w:rStyle w:val="a4"/>
          <w:rFonts w:ascii="仿宋" w:eastAsia="仿宋" w:hAnsi="仿宋" w:cs="微软雅黑" w:hint="eastAsia"/>
          <w:b w:val="0"/>
          <w:bCs/>
          <w:color w:val="333333"/>
          <w:sz w:val="32"/>
          <w:szCs w:val="32"/>
        </w:rPr>
        <w:lastRenderedPageBreak/>
        <w:t>子棋赛事活动申办和审批”所列违反要求的赛事活动，否则可根据情况给予警告、降级和取消裁判员资格等处罚。</w:t>
      </w:r>
    </w:p>
    <w:p w14:paraId="19F30722" w14:textId="77777777" w:rsidR="00DA52F5" w:rsidRPr="000B1118" w:rsidRDefault="00474387" w:rsidP="00413BFA">
      <w:pPr>
        <w:pStyle w:val="a3"/>
        <w:widowControl/>
        <w:spacing w:beforeAutospacing="0" w:afterAutospacing="0"/>
        <w:ind w:firstLineChars="200" w:firstLine="626"/>
        <w:jc w:val="both"/>
        <w:rPr>
          <w:rFonts w:ascii="仿宋" w:eastAsia="仿宋" w:hAnsi="仿宋" w:cs="微软雅黑"/>
          <w:color w:val="333333"/>
          <w:sz w:val="32"/>
          <w:szCs w:val="32"/>
        </w:rPr>
      </w:pPr>
      <w:r w:rsidRPr="000B1118">
        <w:rPr>
          <w:rStyle w:val="a4"/>
          <w:rFonts w:ascii="仿宋" w:eastAsia="仿宋" w:hAnsi="仿宋" w:cs="微软雅黑" w:hint="eastAsia"/>
          <w:color w:val="333333"/>
          <w:sz w:val="32"/>
          <w:szCs w:val="32"/>
        </w:rPr>
        <w:t>第十九条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对参赛棋手、教练员的要求</w:t>
      </w:r>
    </w:p>
    <w:p w14:paraId="1F4F0400" w14:textId="77777777" w:rsidR="00DA52F5" w:rsidRPr="000B1118" w:rsidRDefault="00DA52F5" w:rsidP="00413BFA">
      <w:pPr>
        <w:pStyle w:val="a3"/>
        <w:widowControl/>
        <w:spacing w:beforeAutospacing="0" w:afterAutospacing="0"/>
        <w:ind w:firstLineChars="200" w:firstLine="624"/>
        <w:jc w:val="both"/>
        <w:rPr>
          <w:rFonts w:ascii="仿宋" w:eastAsia="仿宋" w:hAnsi="仿宋" w:cs="微软雅黑"/>
          <w:color w:val="333333"/>
          <w:sz w:val="32"/>
          <w:szCs w:val="32"/>
        </w:rPr>
      </w:pPr>
      <w:r w:rsidRPr="000B1118">
        <w:rPr>
          <w:rFonts w:ascii="仿宋" w:eastAsia="仿宋" w:hAnsi="仿宋" w:cs="微软雅黑" w:hint="eastAsia"/>
          <w:color w:val="333333"/>
          <w:sz w:val="32"/>
          <w:szCs w:val="32"/>
        </w:rPr>
        <w:t>（一）</w:t>
      </w:r>
      <w:r w:rsidR="00474387" w:rsidRPr="000B1118">
        <w:rPr>
          <w:rFonts w:ascii="仿宋" w:eastAsia="仿宋" w:hAnsi="仿宋" w:cs="微软雅黑" w:hint="eastAsia"/>
          <w:color w:val="333333"/>
          <w:sz w:val="32"/>
          <w:szCs w:val="32"/>
        </w:rPr>
        <w:t>凡报名参赛的棋手首先必须为身体健康的棋手。主办方和承办方有权要求参赛棋手在新冠疫情防控常态化期间，必须遵守有关防控防疫要求，如核酸检测、闭环管理、突发情况终止比赛等。</w:t>
      </w:r>
    </w:p>
    <w:p w14:paraId="38DCD304" w14:textId="77777777" w:rsidR="00DA52F5" w:rsidRPr="000B1118" w:rsidRDefault="00DA52F5" w:rsidP="00413BFA">
      <w:pPr>
        <w:pStyle w:val="a3"/>
        <w:widowControl/>
        <w:spacing w:beforeAutospacing="0" w:afterAutospacing="0"/>
        <w:ind w:firstLineChars="200" w:firstLine="624"/>
        <w:jc w:val="both"/>
        <w:rPr>
          <w:rFonts w:ascii="仿宋" w:eastAsia="仿宋" w:hAnsi="仿宋" w:cs="微软雅黑"/>
          <w:color w:val="333333"/>
          <w:sz w:val="32"/>
          <w:szCs w:val="32"/>
        </w:rPr>
      </w:pPr>
      <w:r w:rsidRPr="000B1118">
        <w:rPr>
          <w:rFonts w:ascii="仿宋" w:eastAsia="仿宋" w:hAnsi="仿宋" w:cs="微软雅黑" w:hint="eastAsia"/>
          <w:color w:val="333333"/>
          <w:sz w:val="32"/>
          <w:szCs w:val="32"/>
        </w:rPr>
        <w:t>（二）</w:t>
      </w:r>
      <w:r w:rsidR="00474387" w:rsidRPr="000B1118">
        <w:rPr>
          <w:rFonts w:ascii="仿宋" w:eastAsia="仿宋" w:hAnsi="仿宋" w:cs="微软雅黑" w:hint="eastAsia"/>
          <w:color w:val="333333"/>
          <w:sz w:val="32"/>
          <w:szCs w:val="32"/>
        </w:rPr>
        <w:t>主办方根据比赛的专业性、重要性级别，有权设定参赛棋手和带队教练员的参赛资格，如注册棋手、级位棋手、注册教练员等，或对年龄提出限制要求。</w:t>
      </w:r>
    </w:p>
    <w:p w14:paraId="6CE2CA0B" w14:textId="403AC70A" w:rsidR="007A0F0A" w:rsidRPr="000B1118" w:rsidRDefault="00DA52F5" w:rsidP="00413BFA">
      <w:pPr>
        <w:pStyle w:val="a3"/>
        <w:widowControl/>
        <w:spacing w:beforeAutospacing="0" w:afterAutospacing="0"/>
        <w:ind w:firstLineChars="200" w:firstLine="624"/>
        <w:jc w:val="both"/>
        <w:rPr>
          <w:rFonts w:ascii="仿宋" w:eastAsia="仿宋" w:hAnsi="仿宋" w:cs="微软雅黑"/>
          <w:color w:val="333333"/>
          <w:sz w:val="32"/>
          <w:szCs w:val="32"/>
        </w:rPr>
      </w:pPr>
      <w:r w:rsidRPr="000B1118">
        <w:rPr>
          <w:rFonts w:ascii="仿宋" w:eastAsia="仿宋" w:hAnsi="仿宋" w:cs="微软雅黑" w:hint="eastAsia"/>
          <w:color w:val="333333"/>
          <w:sz w:val="32"/>
          <w:szCs w:val="32"/>
        </w:rPr>
        <w:t>（三）</w:t>
      </w:r>
      <w:r w:rsidR="00474387" w:rsidRPr="000B1118">
        <w:rPr>
          <w:rFonts w:ascii="仿宋" w:eastAsia="仿宋" w:hAnsi="仿宋" w:cs="微软雅黑" w:hint="eastAsia"/>
          <w:color w:val="333333"/>
          <w:sz w:val="32"/>
          <w:szCs w:val="32"/>
        </w:rPr>
        <w:t>参赛棋手和教练员须尊重对手、尊重裁判和工作人员、尊重观众，参赛棋手不得在比赛</w:t>
      </w:r>
      <w:proofErr w:type="gramStart"/>
      <w:r w:rsidR="00474387" w:rsidRPr="000B1118">
        <w:rPr>
          <w:rFonts w:ascii="仿宋" w:eastAsia="仿宋" w:hAnsi="仿宋" w:cs="微软雅黑" w:hint="eastAsia"/>
          <w:color w:val="333333"/>
          <w:sz w:val="32"/>
          <w:szCs w:val="32"/>
        </w:rPr>
        <w:t>中下假棋</w:t>
      </w:r>
      <w:proofErr w:type="gramEnd"/>
      <w:r w:rsidR="00474387" w:rsidRPr="000B1118">
        <w:rPr>
          <w:rFonts w:ascii="仿宋" w:eastAsia="仿宋" w:hAnsi="仿宋" w:cs="微软雅黑" w:hint="eastAsia"/>
          <w:color w:val="333333"/>
          <w:sz w:val="32"/>
          <w:szCs w:val="32"/>
        </w:rPr>
        <w:t>、作弊（包括线上赛事活动），教练员有教育和管理的责任。</w:t>
      </w:r>
    </w:p>
    <w:p w14:paraId="29F299AF" w14:textId="77777777" w:rsidR="00DA52F5" w:rsidRPr="000B1118" w:rsidRDefault="00DA52F5" w:rsidP="00413BFA">
      <w:pPr>
        <w:pStyle w:val="a3"/>
        <w:widowControl/>
        <w:spacing w:beforeAutospacing="0" w:afterAutospacing="0"/>
        <w:ind w:firstLineChars="200" w:firstLine="624"/>
        <w:jc w:val="both"/>
        <w:rPr>
          <w:rFonts w:ascii="仿宋" w:eastAsia="仿宋" w:hAnsi="仿宋" w:cs="微软雅黑"/>
          <w:color w:val="333333"/>
          <w:sz w:val="32"/>
          <w:szCs w:val="32"/>
        </w:rPr>
      </w:pPr>
    </w:p>
    <w:p w14:paraId="1936DCC5" w14:textId="3CAFBE40" w:rsidR="00DA52F5" w:rsidRPr="000B1118" w:rsidRDefault="00474387" w:rsidP="00413BFA">
      <w:pPr>
        <w:pStyle w:val="a3"/>
        <w:widowControl/>
        <w:spacing w:beforeAutospacing="0" w:afterAutospacing="0"/>
        <w:jc w:val="center"/>
        <w:rPr>
          <w:rFonts w:ascii="仿宋" w:eastAsia="仿宋" w:hAnsi="仿宋" w:cs="微软雅黑"/>
          <w:sz w:val="32"/>
          <w:szCs w:val="32"/>
        </w:rPr>
      </w:pPr>
      <w:r w:rsidRPr="000B1118">
        <w:rPr>
          <w:rStyle w:val="a4"/>
          <w:rFonts w:ascii="仿宋" w:eastAsia="仿宋" w:hAnsi="仿宋" w:cs="微软雅黑" w:hint="eastAsia"/>
          <w:color w:val="333333"/>
          <w:sz w:val="32"/>
          <w:szCs w:val="32"/>
        </w:rPr>
        <w:t>第八章</w:t>
      </w:r>
      <w:r w:rsidRPr="000B1118">
        <w:rPr>
          <w:rStyle w:val="a4"/>
          <w:rFonts w:ascii="Calibri" w:eastAsia="仿宋" w:hAnsi="Calibri" w:cs="Calibri"/>
          <w:color w:val="333333"/>
          <w:sz w:val="32"/>
          <w:szCs w:val="32"/>
        </w:rPr>
        <w:t>   </w:t>
      </w:r>
      <w:r w:rsidRPr="000B1118">
        <w:rPr>
          <w:rStyle w:val="a4"/>
          <w:rFonts w:ascii="仿宋" w:eastAsia="仿宋" w:hAnsi="仿宋" w:cs="微软雅黑" w:hint="eastAsia"/>
          <w:color w:val="333333"/>
          <w:sz w:val="32"/>
          <w:szCs w:val="32"/>
        </w:rPr>
        <w:t xml:space="preserve">附 </w:t>
      </w:r>
      <w:r w:rsidRPr="000B1118">
        <w:rPr>
          <w:rStyle w:val="a4"/>
          <w:rFonts w:ascii="Calibri" w:eastAsia="仿宋" w:hAnsi="Calibri" w:cs="Calibri"/>
          <w:color w:val="333333"/>
          <w:sz w:val="32"/>
          <w:szCs w:val="32"/>
        </w:rPr>
        <w:t> </w:t>
      </w:r>
      <w:r w:rsidRPr="000B1118">
        <w:rPr>
          <w:rStyle w:val="a4"/>
          <w:rFonts w:ascii="仿宋" w:eastAsia="仿宋" w:hAnsi="仿宋" w:cs="微软雅黑" w:hint="eastAsia"/>
          <w:color w:val="333333"/>
          <w:sz w:val="32"/>
          <w:szCs w:val="32"/>
        </w:rPr>
        <w:t>则</w:t>
      </w:r>
    </w:p>
    <w:p w14:paraId="0D5851D3" w14:textId="77777777" w:rsidR="00DA52F5"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t>第二十条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本指南适用于我国境内（不含香港特别行政区、澳门特别行政区、台湾省）举办的各类五子棋赛事及相关活动（含线上比赛），为五子棋赛事办赛方提供技术服务和指导参考。</w:t>
      </w:r>
    </w:p>
    <w:p w14:paraId="4290D758" w14:textId="1047BD68" w:rsidR="007A0F0A" w:rsidRPr="000B1118" w:rsidRDefault="00474387" w:rsidP="00413BFA">
      <w:pPr>
        <w:pStyle w:val="a3"/>
        <w:widowControl/>
        <w:spacing w:beforeAutospacing="0" w:afterAutospacing="0"/>
        <w:ind w:firstLineChars="200" w:firstLine="626"/>
        <w:jc w:val="both"/>
        <w:rPr>
          <w:rFonts w:ascii="仿宋" w:eastAsia="仿宋" w:hAnsi="仿宋" w:cs="微软雅黑"/>
          <w:sz w:val="32"/>
          <w:szCs w:val="32"/>
        </w:rPr>
      </w:pPr>
      <w:r w:rsidRPr="000B1118">
        <w:rPr>
          <w:rStyle w:val="a4"/>
          <w:rFonts w:ascii="仿宋" w:eastAsia="仿宋" w:hAnsi="仿宋" w:cs="微软雅黑" w:hint="eastAsia"/>
          <w:color w:val="333333"/>
          <w:sz w:val="32"/>
          <w:szCs w:val="32"/>
        </w:rPr>
        <w:t>第二十一条</w:t>
      </w:r>
      <w:r w:rsidRPr="000B1118">
        <w:rPr>
          <w:rFonts w:ascii="Calibri" w:eastAsia="仿宋" w:hAnsi="Calibri" w:cs="Calibri"/>
          <w:color w:val="333333"/>
          <w:sz w:val="32"/>
          <w:szCs w:val="32"/>
        </w:rPr>
        <w:t>  </w:t>
      </w:r>
      <w:r w:rsidRPr="000B1118">
        <w:rPr>
          <w:rFonts w:ascii="仿宋" w:eastAsia="仿宋" w:hAnsi="仿宋" w:cs="微软雅黑" w:hint="eastAsia"/>
          <w:color w:val="333333"/>
          <w:sz w:val="32"/>
          <w:szCs w:val="32"/>
        </w:rPr>
        <w:t>本指南解释权属于国家体育总局棋牌运动管理中心（中国棋院）。</w:t>
      </w:r>
    </w:p>
    <w:sectPr w:rsidR="007A0F0A" w:rsidRPr="000B1118" w:rsidSect="00D44FA1">
      <w:footerReference w:type="even" r:id="rId9"/>
      <w:footerReference w:type="default" r:id="rId10"/>
      <w:pgSz w:w="11906" w:h="16838" w:code="9"/>
      <w:pgMar w:top="2098" w:right="1588" w:bottom="1985" w:left="1588" w:header="851" w:footer="992" w:gutter="0"/>
      <w:cols w:space="425"/>
      <w:docGrid w:type="linesAndChars" w:linePitch="579"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E0EF" w14:textId="77777777" w:rsidR="00782A3B" w:rsidRDefault="00782A3B" w:rsidP="00D44FA1">
      <w:r>
        <w:separator/>
      </w:r>
    </w:p>
  </w:endnote>
  <w:endnote w:type="continuationSeparator" w:id="0">
    <w:p w14:paraId="2ADF3B15" w14:textId="77777777" w:rsidR="00782A3B" w:rsidRDefault="00782A3B" w:rsidP="00D4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208008"/>
    </w:sdtPr>
    <w:sdtEndPr>
      <w:rPr>
        <w:rFonts w:ascii="仿宋" w:eastAsia="仿宋" w:hAnsi="仿宋"/>
        <w:sz w:val="28"/>
        <w:szCs w:val="28"/>
      </w:rPr>
    </w:sdtEndPr>
    <w:sdtContent>
      <w:p w14:paraId="17FA4152" w14:textId="3D390133" w:rsidR="00D44FA1" w:rsidRPr="00D44FA1" w:rsidRDefault="00D44FA1" w:rsidP="00D44FA1">
        <w:pPr>
          <w:pStyle w:val="a7"/>
          <w:ind w:right="360" w:firstLineChars="200" w:firstLine="360"/>
          <w:rPr>
            <w:rFonts w:ascii="仿宋" w:eastAsia="仿宋" w:hAnsi="仿宋" w:hint="eastAsia"/>
            <w:sz w:val="28"/>
            <w:szCs w:val="28"/>
          </w:rPr>
        </w:pPr>
        <w:r w:rsidRPr="00691F07">
          <w:rPr>
            <w:rFonts w:ascii="仿宋" w:eastAsia="仿宋" w:hAnsi="仿宋" w:cstheme="majorBidi" w:hint="eastAsia"/>
            <w:sz w:val="28"/>
            <w:szCs w:val="28"/>
            <w:lang w:val="zh-CN"/>
          </w:rPr>
          <w:t>—</w:t>
        </w:r>
        <w:r w:rsidRPr="00691F07">
          <w:rPr>
            <w:rFonts w:ascii="仿宋" w:eastAsia="仿宋" w:hAnsi="仿宋" w:cstheme="majorBidi"/>
            <w:sz w:val="28"/>
            <w:szCs w:val="28"/>
            <w:lang w:val="zh-CN"/>
          </w:rPr>
          <w:t xml:space="preserve"> </w:t>
        </w:r>
        <w:r w:rsidRPr="00691F07">
          <w:rPr>
            <w:rFonts w:ascii="仿宋" w:eastAsia="仿宋" w:hAnsi="仿宋"/>
            <w:sz w:val="28"/>
            <w:szCs w:val="28"/>
          </w:rPr>
          <w:fldChar w:fldCharType="begin"/>
        </w:r>
        <w:r w:rsidRPr="00691F07">
          <w:rPr>
            <w:rFonts w:ascii="仿宋" w:eastAsia="仿宋" w:hAnsi="仿宋"/>
            <w:sz w:val="28"/>
            <w:szCs w:val="28"/>
          </w:rPr>
          <w:instrText>PAGE    \* MERGEFORMAT</w:instrText>
        </w:r>
        <w:r w:rsidRPr="00691F07">
          <w:rPr>
            <w:rFonts w:ascii="仿宋" w:eastAsia="仿宋" w:hAnsi="仿宋"/>
            <w:sz w:val="28"/>
            <w:szCs w:val="28"/>
          </w:rPr>
          <w:fldChar w:fldCharType="separate"/>
        </w:r>
        <w:r>
          <w:rPr>
            <w:rFonts w:ascii="仿宋" w:eastAsia="仿宋" w:hAnsi="仿宋"/>
            <w:sz w:val="28"/>
            <w:szCs w:val="28"/>
          </w:rPr>
          <w:t>1</w:t>
        </w:r>
        <w:r w:rsidRPr="00691F07">
          <w:rPr>
            <w:rFonts w:ascii="仿宋" w:eastAsia="仿宋" w:hAnsi="仿宋" w:cstheme="majorBidi"/>
            <w:sz w:val="28"/>
            <w:szCs w:val="28"/>
          </w:rPr>
          <w:fldChar w:fldCharType="end"/>
        </w:r>
        <w:r w:rsidRPr="00691F07">
          <w:rPr>
            <w:rFonts w:ascii="仿宋" w:eastAsia="仿宋" w:hAnsi="仿宋" w:cstheme="majorBidi"/>
            <w:sz w:val="28"/>
            <w:szCs w:val="28"/>
            <w:lang w:val="zh-CN"/>
          </w:rPr>
          <w:t xml:space="preserve"> </w:t>
        </w:r>
        <w:r w:rsidRPr="00691F07">
          <w:rPr>
            <w:rFonts w:ascii="仿宋" w:eastAsia="仿宋" w:hAnsi="仿宋" w:cstheme="majorBidi" w:hint="eastAsia"/>
            <w:sz w:val="28"/>
            <w:szCs w:val="28"/>
            <w:lang w:val="zh-CN"/>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829150"/>
    </w:sdtPr>
    <w:sdtEndPr>
      <w:rPr>
        <w:rFonts w:ascii="仿宋" w:eastAsia="仿宋" w:hAnsi="仿宋"/>
        <w:sz w:val="28"/>
        <w:szCs w:val="28"/>
      </w:rPr>
    </w:sdtEndPr>
    <w:sdtContent>
      <w:p w14:paraId="3C38DFA0" w14:textId="13E7F8AA" w:rsidR="00D44FA1" w:rsidRPr="00D44FA1" w:rsidRDefault="00D44FA1" w:rsidP="00D44FA1">
        <w:pPr>
          <w:pStyle w:val="a7"/>
          <w:ind w:right="360"/>
          <w:jc w:val="right"/>
          <w:rPr>
            <w:rFonts w:ascii="仿宋" w:eastAsia="仿宋" w:hAnsi="仿宋" w:hint="eastAsia"/>
            <w:sz w:val="28"/>
            <w:szCs w:val="28"/>
          </w:rPr>
        </w:pPr>
        <w:r w:rsidRPr="00691F07">
          <w:rPr>
            <w:rFonts w:ascii="仿宋" w:eastAsia="仿宋" w:hAnsi="仿宋" w:cstheme="majorBidi" w:hint="eastAsia"/>
            <w:sz w:val="28"/>
            <w:szCs w:val="28"/>
            <w:lang w:val="zh-CN"/>
          </w:rPr>
          <w:t>—</w:t>
        </w:r>
        <w:r w:rsidRPr="00691F07">
          <w:rPr>
            <w:rFonts w:ascii="仿宋" w:eastAsia="仿宋" w:hAnsi="仿宋" w:cstheme="majorBidi"/>
            <w:sz w:val="28"/>
            <w:szCs w:val="28"/>
            <w:lang w:val="zh-CN"/>
          </w:rPr>
          <w:t xml:space="preserve"> </w:t>
        </w:r>
        <w:r w:rsidRPr="00691F07">
          <w:rPr>
            <w:rFonts w:ascii="仿宋" w:eastAsia="仿宋" w:hAnsi="仿宋"/>
            <w:sz w:val="28"/>
            <w:szCs w:val="28"/>
          </w:rPr>
          <w:fldChar w:fldCharType="begin"/>
        </w:r>
        <w:r w:rsidRPr="00691F07">
          <w:rPr>
            <w:rFonts w:ascii="仿宋" w:eastAsia="仿宋" w:hAnsi="仿宋"/>
            <w:sz w:val="28"/>
            <w:szCs w:val="28"/>
          </w:rPr>
          <w:instrText>PAGE    \* MERGEFORMAT</w:instrText>
        </w:r>
        <w:r w:rsidRPr="00691F07">
          <w:rPr>
            <w:rFonts w:ascii="仿宋" w:eastAsia="仿宋" w:hAnsi="仿宋"/>
            <w:sz w:val="28"/>
            <w:szCs w:val="28"/>
          </w:rPr>
          <w:fldChar w:fldCharType="separate"/>
        </w:r>
        <w:r>
          <w:rPr>
            <w:rFonts w:ascii="仿宋" w:eastAsia="仿宋" w:hAnsi="仿宋"/>
            <w:sz w:val="28"/>
            <w:szCs w:val="28"/>
          </w:rPr>
          <w:t>1</w:t>
        </w:r>
        <w:r w:rsidRPr="00691F07">
          <w:rPr>
            <w:rFonts w:ascii="仿宋" w:eastAsia="仿宋" w:hAnsi="仿宋" w:cstheme="majorBidi"/>
            <w:sz w:val="28"/>
            <w:szCs w:val="28"/>
          </w:rPr>
          <w:fldChar w:fldCharType="end"/>
        </w:r>
        <w:r w:rsidRPr="00691F07">
          <w:rPr>
            <w:rFonts w:ascii="仿宋" w:eastAsia="仿宋" w:hAnsi="仿宋" w:cstheme="majorBidi"/>
            <w:sz w:val="28"/>
            <w:szCs w:val="28"/>
            <w:lang w:val="zh-CN"/>
          </w:rPr>
          <w:t xml:space="preserve"> </w:t>
        </w:r>
        <w:r w:rsidRPr="00691F07">
          <w:rPr>
            <w:rFonts w:ascii="仿宋" w:eastAsia="仿宋" w:hAnsi="仿宋" w:cstheme="majorBidi" w:hint="eastAsia"/>
            <w:sz w:val="28"/>
            <w:szCs w:val="28"/>
            <w:lang w:val="zh-C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347F" w14:textId="77777777" w:rsidR="00782A3B" w:rsidRDefault="00782A3B" w:rsidP="00D44FA1">
      <w:r>
        <w:separator/>
      </w:r>
    </w:p>
  </w:footnote>
  <w:footnote w:type="continuationSeparator" w:id="0">
    <w:p w14:paraId="7AA434B4" w14:textId="77777777" w:rsidR="00782A3B" w:rsidRDefault="00782A3B" w:rsidP="00D44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39864"/>
    <w:multiLevelType w:val="singleLevel"/>
    <w:tmpl w:val="49439864"/>
    <w:lvl w:ilvl="0">
      <w:start w:val="3"/>
      <w:numFmt w:val="chineseCounting"/>
      <w:suff w:val="nothing"/>
      <w:lvlText w:val="（%1）"/>
      <w:lvlJc w:val="left"/>
      <w:rPr>
        <w:rFonts w:hint="eastAsia"/>
      </w:rPr>
    </w:lvl>
  </w:abstractNum>
  <w:abstractNum w:abstractNumId="1" w15:restartNumberingAfterBreak="0">
    <w:nsid w:val="609DB0CE"/>
    <w:multiLevelType w:val="singleLevel"/>
    <w:tmpl w:val="609DB0CE"/>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56"/>
  <w:drawingGridVerticalSpacing w:val="579"/>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0A"/>
    <w:rsid w:val="000B1118"/>
    <w:rsid w:val="00287DC2"/>
    <w:rsid w:val="003C3CF9"/>
    <w:rsid w:val="003C75AC"/>
    <w:rsid w:val="003E7251"/>
    <w:rsid w:val="00413BFA"/>
    <w:rsid w:val="00474387"/>
    <w:rsid w:val="00502C36"/>
    <w:rsid w:val="006B0911"/>
    <w:rsid w:val="00782A3B"/>
    <w:rsid w:val="007A0F0A"/>
    <w:rsid w:val="00824016"/>
    <w:rsid w:val="00AF0007"/>
    <w:rsid w:val="00BE7A5C"/>
    <w:rsid w:val="00BF53E0"/>
    <w:rsid w:val="00CA5C5E"/>
    <w:rsid w:val="00CC2227"/>
    <w:rsid w:val="00D44FA1"/>
    <w:rsid w:val="00DA52F5"/>
    <w:rsid w:val="00E90C26"/>
    <w:rsid w:val="019919D6"/>
    <w:rsid w:val="029C3352"/>
    <w:rsid w:val="02EB39E9"/>
    <w:rsid w:val="02EF7C3E"/>
    <w:rsid w:val="054B27FA"/>
    <w:rsid w:val="0637511B"/>
    <w:rsid w:val="08986013"/>
    <w:rsid w:val="08C842E6"/>
    <w:rsid w:val="095019AE"/>
    <w:rsid w:val="0A401738"/>
    <w:rsid w:val="0AD17D8F"/>
    <w:rsid w:val="102B59E7"/>
    <w:rsid w:val="11A134FC"/>
    <w:rsid w:val="155E1800"/>
    <w:rsid w:val="1A965976"/>
    <w:rsid w:val="1ABE23F3"/>
    <w:rsid w:val="1ACF294E"/>
    <w:rsid w:val="1B4C53D6"/>
    <w:rsid w:val="1B93569F"/>
    <w:rsid w:val="200E5240"/>
    <w:rsid w:val="209A4C06"/>
    <w:rsid w:val="21980F45"/>
    <w:rsid w:val="23EE4BD4"/>
    <w:rsid w:val="25AF5298"/>
    <w:rsid w:val="27CE0D1C"/>
    <w:rsid w:val="2A6C20C0"/>
    <w:rsid w:val="2D956B60"/>
    <w:rsid w:val="2DEC0C8A"/>
    <w:rsid w:val="30430AFF"/>
    <w:rsid w:val="30896968"/>
    <w:rsid w:val="318112FB"/>
    <w:rsid w:val="31BA0E2A"/>
    <w:rsid w:val="34335269"/>
    <w:rsid w:val="35C367DD"/>
    <w:rsid w:val="363D42D3"/>
    <w:rsid w:val="365F454A"/>
    <w:rsid w:val="37B34A2F"/>
    <w:rsid w:val="3A412C9F"/>
    <w:rsid w:val="3BA13A6B"/>
    <w:rsid w:val="3C4063A7"/>
    <w:rsid w:val="3D185A29"/>
    <w:rsid w:val="3DB6536F"/>
    <w:rsid w:val="408C659D"/>
    <w:rsid w:val="4229107C"/>
    <w:rsid w:val="42543A78"/>
    <w:rsid w:val="43C46AD5"/>
    <w:rsid w:val="43F45F4E"/>
    <w:rsid w:val="449D11B4"/>
    <w:rsid w:val="45F74BBF"/>
    <w:rsid w:val="4BFB7892"/>
    <w:rsid w:val="4CFE7029"/>
    <w:rsid w:val="4D5617B1"/>
    <w:rsid w:val="52EC1DAE"/>
    <w:rsid w:val="53B07CD3"/>
    <w:rsid w:val="54F47574"/>
    <w:rsid w:val="5544067A"/>
    <w:rsid w:val="564A212D"/>
    <w:rsid w:val="5BFE0D54"/>
    <w:rsid w:val="5F896981"/>
    <w:rsid w:val="60B31E26"/>
    <w:rsid w:val="63A46075"/>
    <w:rsid w:val="662741A9"/>
    <w:rsid w:val="666078CF"/>
    <w:rsid w:val="67AF638B"/>
    <w:rsid w:val="6B195092"/>
    <w:rsid w:val="6DB70BAA"/>
    <w:rsid w:val="6DBF4859"/>
    <w:rsid w:val="6FA16515"/>
    <w:rsid w:val="70574645"/>
    <w:rsid w:val="70DF5AEC"/>
    <w:rsid w:val="75A62ACB"/>
    <w:rsid w:val="76212C7C"/>
    <w:rsid w:val="77466F60"/>
    <w:rsid w:val="77983223"/>
    <w:rsid w:val="77D23574"/>
    <w:rsid w:val="7BE8295E"/>
    <w:rsid w:val="7CC1076F"/>
    <w:rsid w:val="7D607808"/>
    <w:rsid w:val="7F612AC8"/>
    <w:rsid w:val="7FCE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4DA42"/>
  <w15:docId w15:val="{11F048DD-515F-4704-89F7-280EC303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7DC2"/>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D44FA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44FA1"/>
    <w:rPr>
      <w:rFonts w:asciiTheme="minorHAnsi" w:eastAsiaTheme="minorEastAsia" w:hAnsiTheme="minorHAnsi" w:cstheme="minorBidi"/>
      <w:kern w:val="2"/>
      <w:sz w:val="18"/>
      <w:szCs w:val="18"/>
    </w:rPr>
  </w:style>
  <w:style w:type="paragraph" w:styleId="a7">
    <w:name w:val="footer"/>
    <w:basedOn w:val="a"/>
    <w:link w:val="a8"/>
    <w:uiPriority w:val="99"/>
    <w:qFormat/>
    <w:rsid w:val="00D44FA1"/>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D44FA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6BC87-22B2-4C12-B34C-E98B41D5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Z H</cp:lastModifiedBy>
  <cp:revision>13</cp:revision>
  <dcterms:created xsi:type="dcterms:W3CDTF">2021-11-02T03:11:00Z</dcterms:created>
  <dcterms:modified xsi:type="dcterms:W3CDTF">2021-11-02T07:03:00Z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