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20" w:lineRule="exact"/>
        <w:rPr>
          <w:rFonts w:ascii="仿宋" w:hAnsi="仿宋" w:eastAsia="仿宋" w:cs="宋体"/>
          <w:kern w:val="2"/>
          <w:sz w:val="32"/>
          <w:szCs w:val="32"/>
        </w:rPr>
      </w:pPr>
      <w:r>
        <w:rPr>
          <w:rFonts w:hint="eastAsia" w:ascii="仿宋" w:hAnsi="仿宋" w:eastAsia="仿宋" w:cs="宋体"/>
          <w:kern w:val="2"/>
          <w:sz w:val="32"/>
          <w:szCs w:val="32"/>
        </w:rPr>
        <w:t>附件1</w:t>
      </w:r>
    </w:p>
    <w:p>
      <w:pPr>
        <w:spacing w:after="0" w:line="520" w:lineRule="exact"/>
        <w:jc w:val="center"/>
        <w:rPr>
          <w:rFonts w:ascii="仿宋" w:hAnsi="仿宋" w:eastAsia="仿宋"/>
          <w:sz w:val="32"/>
          <w:szCs w:val="32"/>
        </w:rPr>
      </w:pPr>
      <w:r>
        <w:rPr>
          <w:rFonts w:hint="eastAsia" w:ascii="仿宋" w:hAnsi="仿宋" w:eastAsia="仿宋"/>
          <w:sz w:val="32"/>
          <w:szCs w:val="32"/>
        </w:rPr>
        <w:t>科学健身指导系列活动（线下）</w:t>
      </w:r>
    </w:p>
    <w:tbl>
      <w:tblPr>
        <w:tblStyle w:val="4"/>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322"/>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活动名称</w:t>
            </w:r>
          </w:p>
        </w:tc>
        <w:tc>
          <w:tcPr>
            <w:tcW w:w="7967" w:type="dxa"/>
            <w:gridSpan w:val="2"/>
          </w:tcPr>
          <w:p>
            <w:pPr>
              <w:widowControl w:val="0"/>
              <w:adjustRightInd/>
              <w:snapToGrid/>
              <w:spacing w:after="0"/>
              <w:jc w:val="center"/>
              <w:rPr>
                <w:rFonts w:ascii="仿宋" w:hAnsi="仿宋" w:eastAsia="仿宋" w:cs="Times New Roman"/>
                <w:kern w:val="2"/>
                <w:sz w:val="21"/>
                <w:szCs w:val="21"/>
              </w:rPr>
            </w:pPr>
            <w:r>
              <w:rPr>
                <w:rFonts w:hint="eastAsia" w:ascii="仿宋" w:hAnsi="仿宋" w:eastAsia="仿宋" w:cs="Times New Roman"/>
                <w:kern w:val="2"/>
                <w:sz w:val="21"/>
                <w:szCs w:val="21"/>
              </w:rPr>
              <w:t>2023年科学健身指导系列活动（线下）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活动主题</w:t>
            </w:r>
          </w:p>
        </w:tc>
        <w:tc>
          <w:tcPr>
            <w:tcW w:w="7967" w:type="dxa"/>
            <w:gridSpan w:val="2"/>
          </w:tcPr>
          <w:p>
            <w:pPr>
              <w:widowControl w:val="0"/>
              <w:adjustRightInd/>
              <w:snapToGrid/>
              <w:spacing w:after="0"/>
              <w:jc w:val="center"/>
              <w:rPr>
                <w:rFonts w:ascii="仿宋" w:hAnsi="仿宋" w:eastAsia="仿宋" w:cs="Times New Roman"/>
                <w:kern w:val="2"/>
                <w:sz w:val="21"/>
                <w:szCs w:val="21"/>
              </w:rPr>
            </w:pPr>
            <w:r>
              <w:rPr>
                <w:rFonts w:hint="eastAsia" w:ascii="仿宋" w:hAnsi="仿宋" w:eastAsia="仿宋" w:cs="Times New Roman"/>
                <w:kern w:val="2"/>
                <w:sz w:val="21"/>
                <w:szCs w:val="21"/>
              </w:rPr>
              <w:t>科学健身指导进边疆、进基层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1277"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活动介绍</w:t>
            </w:r>
          </w:p>
        </w:tc>
        <w:tc>
          <w:tcPr>
            <w:tcW w:w="7967" w:type="dxa"/>
            <w:gridSpan w:val="2"/>
            <w:vAlign w:val="center"/>
          </w:tcPr>
          <w:p>
            <w:pPr>
              <w:pStyle w:val="6"/>
              <w:ind w:firstLine="360"/>
              <w:jc w:val="both"/>
              <w:rPr>
                <w:rFonts w:ascii="仿宋" w:hAnsi="仿宋" w:eastAsia="仿宋" w:cs="Times New Roman"/>
                <w:kern w:val="2"/>
                <w:sz w:val="18"/>
                <w:szCs w:val="18"/>
              </w:rPr>
            </w:pPr>
            <w:r>
              <w:rPr>
                <w:rFonts w:hint="eastAsia" w:ascii="仿宋" w:hAnsi="仿宋" w:eastAsia="仿宋" w:cs="Times New Roman"/>
                <w:kern w:val="2"/>
                <w:sz w:val="18"/>
                <w:szCs w:val="18"/>
              </w:rPr>
              <w:t>以“进边疆、进基层”为活动主线，满足广大人民群众“会健身”“健好身”的共同追求，2023年科学健身指导系列活动（线下）即将拉开帷幕，为确保活动顺利推进，我中心建立了一支由知名科学健身专家学者、冠军运动员、优秀教练员、国家级社会体育指导员和健身网红达人组成的科学健身专家指导服务团队，全力保障系列活动顺利开展。按照“因地制宜、业余自愿、小型多样、就地就近〞的原则,结合当地实际情况，重点在边疆地区、革命老区，以及乡村、社区、企业等基层单位，组织服务指导团队深入开展形式多样、丰富多彩的科学健身指导系列活动。为鼓励广大群众积极参与科学健身指导，本次活动项目涵盖龙舟、轮滑、门球、健身瑜伽、飞盘、健步走等多项群众喜闻乐见的体育运动，承办活动形式包括：1.承办中心单项/综合性赛事活动，同步开展科学健身指导系列活动；2.举办当地（省/市/县级）赛事活动基础上，配套开展科学健身指导系列活动；3.单独承接科学健身指导系列活动，走进基层开展科学健身主题讲座、体能锻炼互动展示、大篷车体质监测等系列活动。活动时间可结合特色主题节日，如端午节、毛主席题词纪念日、建军节、全民健身日、农民丰收节等，活动人数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时间安排</w:t>
            </w:r>
          </w:p>
        </w:tc>
        <w:tc>
          <w:tcPr>
            <w:tcW w:w="7967" w:type="dxa"/>
            <w:gridSpan w:val="2"/>
            <w:vAlign w:val="center"/>
          </w:tcPr>
          <w:p>
            <w:pPr>
              <w:widowControl w:val="0"/>
              <w:adjustRightInd/>
              <w:snapToGrid/>
              <w:spacing w:after="0"/>
              <w:jc w:val="center"/>
              <w:rPr>
                <w:rFonts w:ascii="仿宋" w:hAnsi="仿宋" w:eastAsia="仿宋" w:cs="Times New Roman"/>
                <w:kern w:val="2"/>
                <w:sz w:val="21"/>
                <w:szCs w:val="24"/>
              </w:rPr>
            </w:pPr>
            <w:r>
              <w:rPr>
                <w:rFonts w:hint="eastAsia" w:ascii="仿宋" w:hAnsi="仿宋" w:eastAsia="仿宋" w:cs="Times New Roman"/>
                <w:kern w:val="2"/>
                <w:sz w:val="21"/>
                <w:szCs w:val="21"/>
              </w:rPr>
              <w:t>2023年4月至11月 (每站活动时间1-2天)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承办条件</w:t>
            </w: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承办资质</w:t>
            </w:r>
          </w:p>
        </w:tc>
        <w:tc>
          <w:tcPr>
            <w:tcW w:w="6645" w:type="dxa"/>
          </w:tcPr>
          <w:p>
            <w:pPr>
              <w:widowControl w:val="0"/>
              <w:adjustRightInd/>
              <w:snapToGrid/>
              <w:spacing w:after="0"/>
              <w:jc w:val="both"/>
              <w:rPr>
                <w:rFonts w:ascii="仿宋" w:hAnsi="仿宋" w:eastAsia="仿宋" w:cs="Times New Roman"/>
                <w:kern w:val="2"/>
                <w:sz w:val="21"/>
                <w:szCs w:val="21"/>
              </w:rPr>
            </w:pPr>
            <w:r>
              <w:rPr>
                <w:rFonts w:hint="eastAsia" w:ascii="仿宋" w:hAnsi="仿宋" w:eastAsia="仿宋" w:cs="Times New Roman"/>
                <w:kern w:val="2"/>
                <w:sz w:val="21"/>
                <w:szCs w:val="21"/>
              </w:rPr>
              <w:t>1、政府部门或具有独立法人资格的公司、社会团体；</w:t>
            </w:r>
          </w:p>
          <w:p>
            <w:pPr>
              <w:widowControl w:val="0"/>
              <w:adjustRightInd/>
              <w:snapToGrid/>
              <w:spacing w:after="0"/>
              <w:jc w:val="both"/>
              <w:rPr>
                <w:rFonts w:ascii="仿宋" w:hAnsi="仿宋" w:eastAsia="仿宋" w:cs="Times New Roman"/>
                <w:kern w:val="2"/>
                <w:sz w:val="21"/>
                <w:szCs w:val="21"/>
              </w:rPr>
            </w:pPr>
            <w:r>
              <w:rPr>
                <w:rFonts w:hint="eastAsia" w:ascii="仿宋" w:hAnsi="仿宋" w:eastAsia="仿宋" w:cs="Times New Roman"/>
                <w:kern w:val="2"/>
                <w:sz w:val="21"/>
                <w:szCs w:val="21"/>
              </w:rPr>
              <w:t>2、无不良信息记录；</w:t>
            </w:r>
          </w:p>
          <w:p>
            <w:pPr>
              <w:widowControl w:val="0"/>
              <w:adjustRightInd/>
              <w:snapToGrid/>
              <w:spacing w:after="0"/>
              <w:jc w:val="both"/>
              <w:rPr>
                <w:rFonts w:ascii="仿宋" w:hAnsi="仿宋" w:eastAsia="仿宋" w:cs="Times New Roman"/>
                <w:kern w:val="2"/>
                <w:sz w:val="21"/>
                <w:szCs w:val="21"/>
              </w:rPr>
            </w:pPr>
            <w:r>
              <w:rPr>
                <w:rFonts w:hint="eastAsia" w:ascii="仿宋" w:hAnsi="仿宋" w:eastAsia="仿宋" w:cs="Times New Roman"/>
                <w:kern w:val="2"/>
                <w:sz w:val="21"/>
                <w:szCs w:val="21"/>
              </w:rPr>
              <w:t>3、活动组织要求详见合同。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1277" w:type="dxa"/>
            <w:vMerge w:val="continue"/>
          </w:tcPr>
          <w:p>
            <w:pPr>
              <w:widowControl w:val="0"/>
              <w:adjustRightInd/>
              <w:snapToGrid/>
              <w:spacing w:after="0"/>
              <w:jc w:val="both"/>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活动保障</w:t>
            </w:r>
          </w:p>
        </w:tc>
        <w:tc>
          <w:tcPr>
            <w:tcW w:w="6645" w:type="dxa"/>
            <w:vAlign w:val="center"/>
          </w:tcPr>
          <w:p>
            <w:pPr>
              <w:widowControl w:val="0"/>
              <w:adjustRightInd/>
              <w:snapToGrid/>
              <w:spacing w:after="0" w:line="280" w:lineRule="exact"/>
              <w:jc w:val="both"/>
              <w:rPr>
                <w:rFonts w:ascii="仿宋" w:hAnsi="仿宋" w:eastAsia="仿宋" w:cs="Times New Roman"/>
                <w:color w:val="000000"/>
                <w:kern w:val="2"/>
                <w:sz w:val="21"/>
                <w:szCs w:val="21"/>
              </w:rPr>
            </w:pPr>
            <w:r>
              <w:rPr>
                <w:rFonts w:hint="eastAsia" w:ascii="仿宋" w:hAnsi="仿宋" w:eastAsia="仿宋" w:cs="Times New Roman"/>
                <w:color w:val="000000"/>
                <w:kern w:val="2"/>
                <w:sz w:val="21"/>
                <w:szCs w:val="21"/>
              </w:rPr>
              <w:t>1、提供交通便利的活动场地，会议室/教室应具备投影、话筒、音响、局域网等设备设施，活动场地以单项体育竞赛规则为主；</w:t>
            </w:r>
          </w:p>
          <w:p>
            <w:pPr>
              <w:widowControl w:val="0"/>
              <w:adjustRightInd/>
              <w:snapToGrid/>
              <w:spacing w:after="0" w:line="280" w:lineRule="exact"/>
              <w:jc w:val="both"/>
              <w:rPr>
                <w:rFonts w:ascii="仿宋" w:hAnsi="仿宋" w:eastAsia="仿宋" w:cs="Times New Roman"/>
                <w:color w:val="000000"/>
                <w:kern w:val="2"/>
                <w:sz w:val="21"/>
                <w:szCs w:val="21"/>
              </w:rPr>
            </w:pPr>
            <w:r>
              <w:rPr>
                <w:rFonts w:hint="eastAsia" w:ascii="仿宋" w:hAnsi="仿宋" w:eastAsia="仿宋" w:cs="Times New Roman"/>
                <w:color w:val="000000"/>
                <w:kern w:val="2"/>
                <w:sz w:val="21"/>
                <w:szCs w:val="21"/>
              </w:rPr>
              <w:t>2、提供专家、讲师、裁判人员、工作人员的差旅和食宿，负担讲课费和技术服务费；</w:t>
            </w:r>
          </w:p>
          <w:p>
            <w:pPr>
              <w:widowControl w:val="0"/>
              <w:adjustRightInd/>
              <w:snapToGrid/>
              <w:spacing w:after="0" w:line="280" w:lineRule="exact"/>
              <w:jc w:val="both"/>
              <w:rPr>
                <w:rFonts w:ascii="仿宋" w:hAnsi="仿宋" w:eastAsia="仿宋" w:cs="Times New Roman"/>
                <w:color w:val="000000"/>
                <w:kern w:val="2"/>
                <w:sz w:val="21"/>
                <w:szCs w:val="21"/>
              </w:rPr>
            </w:pPr>
            <w:r>
              <w:rPr>
                <w:rFonts w:hint="eastAsia" w:ascii="仿宋" w:hAnsi="仿宋" w:eastAsia="仿宋" w:cs="Times New Roman"/>
                <w:color w:val="000000"/>
                <w:kern w:val="2"/>
                <w:sz w:val="21"/>
                <w:szCs w:val="21"/>
              </w:rPr>
              <w:t>3、提供住宿、安保和食品安全；</w:t>
            </w:r>
          </w:p>
          <w:p>
            <w:pPr>
              <w:widowControl w:val="0"/>
              <w:adjustRightInd/>
              <w:snapToGrid/>
              <w:spacing w:after="0" w:line="280" w:lineRule="exact"/>
              <w:jc w:val="both"/>
              <w:rPr>
                <w:rFonts w:ascii="仿宋" w:hAnsi="仿宋" w:eastAsia="仿宋" w:cs="Times New Roman"/>
                <w:color w:val="000000"/>
                <w:kern w:val="2"/>
                <w:sz w:val="21"/>
                <w:szCs w:val="21"/>
              </w:rPr>
            </w:pPr>
            <w:r>
              <w:rPr>
                <w:rFonts w:hint="eastAsia" w:ascii="仿宋" w:hAnsi="仿宋" w:eastAsia="仿宋" w:cs="Times New Roman"/>
                <w:color w:val="000000"/>
                <w:kern w:val="2"/>
                <w:sz w:val="21"/>
                <w:szCs w:val="21"/>
              </w:rPr>
              <w:t>4、酒店驻地距活动场地距离不超过10分钟车程。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技术服务</w:t>
            </w:r>
          </w:p>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活动组织</w:t>
            </w:r>
          </w:p>
        </w:tc>
        <w:tc>
          <w:tcPr>
            <w:tcW w:w="6645" w:type="dxa"/>
          </w:tcPr>
          <w:p>
            <w:pPr>
              <w:pStyle w:val="6"/>
              <w:widowControl w:val="0"/>
              <w:numPr>
                <w:ilvl w:val="0"/>
                <w:numId w:val="1"/>
              </w:numPr>
              <w:adjustRightInd/>
              <w:snapToGrid/>
              <w:spacing w:after="0"/>
              <w:ind w:firstLineChars="0"/>
              <w:jc w:val="both"/>
              <w:rPr>
                <w:rFonts w:ascii="仿宋" w:hAnsi="仿宋" w:eastAsia="仿宋" w:cs="Times New Roman"/>
                <w:color w:val="000000"/>
                <w:kern w:val="2"/>
                <w:sz w:val="21"/>
                <w:szCs w:val="21"/>
              </w:rPr>
            </w:pPr>
            <w:r>
              <w:rPr>
                <w:rFonts w:hint="eastAsia" w:ascii="仿宋" w:hAnsi="仿宋" w:eastAsia="仿宋" w:cs="Times New Roman"/>
                <w:color w:val="000000"/>
                <w:kern w:val="2"/>
                <w:sz w:val="21"/>
                <w:szCs w:val="21"/>
              </w:rPr>
              <w:t>场地勘察、规划；</w:t>
            </w:r>
          </w:p>
          <w:p>
            <w:pPr>
              <w:widowControl w:val="0"/>
              <w:adjustRightInd/>
              <w:snapToGrid/>
              <w:spacing w:after="0"/>
              <w:ind w:left="-330" w:leftChars="-150"/>
              <w:jc w:val="both"/>
              <w:rPr>
                <w:rFonts w:ascii="仿宋" w:hAnsi="仿宋" w:eastAsia="仿宋" w:cs="Times New Roman"/>
                <w:color w:val="000000"/>
                <w:kern w:val="2"/>
                <w:sz w:val="21"/>
                <w:szCs w:val="21"/>
              </w:rPr>
            </w:pPr>
            <w:r>
              <w:rPr>
                <w:rFonts w:hint="eastAsia" w:ascii="仿宋" w:hAnsi="仿宋" w:eastAsia="仿宋" w:cs="Times New Roman"/>
                <w:color w:val="000000"/>
                <w:kern w:val="2"/>
                <w:sz w:val="21"/>
                <w:szCs w:val="21"/>
              </w:rPr>
              <w:t>2、2、组织机构、工作方案确定；</w:t>
            </w:r>
          </w:p>
          <w:p>
            <w:pPr>
              <w:widowControl w:val="0"/>
              <w:adjustRightInd/>
              <w:snapToGrid/>
              <w:spacing w:after="0"/>
              <w:ind w:left="-330" w:leftChars="-150"/>
              <w:jc w:val="both"/>
              <w:rPr>
                <w:rFonts w:ascii="仿宋" w:hAnsi="仿宋" w:eastAsia="仿宋" w:cs="Times New Roman"/>
                <w:color w:val="000000"/>
                <w:kern w:val="2"/>
                <w:sz w:val="21"/>
                <w:szCs w:val="21"/>
              </w:rPr>
            </w:pPr>
            <w:r>
              <w:rPr>
                <w:rFonts w:hint="eastAsia" w:ascii="仿宋" w:hAnsi="仿宋" w:eastAsia="仿宋" w:cs="Times New Roman"/>
                <w:color w:val="000000"/>
                <w:kern w:val="2"/>
                <w:sz w:val="21"/>
                <w:szCs w:val="21"/>
              </w:rPr>
              <w:t>3、3、活动通知的编写、印发；</w:t>
            </w:r>
          </w:p>
          <w:p>
            <w:pPr>
              <w:widowControl w:val="0"/>
              <w:adjustRightInd/>
              <w:snapToGrid/>
              <w:spacing w:after="0"/>
              <w:ind w:left="-330" w:leftChars="-150"/>
              <w:jc w:val="both"/>
              <w:rPr>
                <w:rFonts w:ascii="仿宋" w:hAnsi="仿宋" w:eastAsia="仿宋" w:cs="Times New Roman"/>
                <w:color w:val="000000"/>
                <w:kern w:val="2"/>
                <w:sz w:val="21"/>
                <w:szCs w:val="21"/>
              </w:rPr>
            </w:pPr>
            <w:r>
              <w:rPr>
                <w:rFonts w:hint="eastAsia" w:ascii="仿宋" w:hAnsi="仿宋" w:eastAsia="仿宋" w:cs="Times New Roman"/>
                <w:color w:val="000000"/>
                <w:kern w:val="2"/>
                <w:sz w:val="21"/>
                <w:szCs w:val="21"/>
              </w:rPr>
              <w:t>4、4、参加人员的发动、报名及资格审查；</w:t>
            </w:r>
          </w:p>
          <w:p>
            <w:pPr>
              <w:widowControl w:val="0"/>
              <w:adjustRightInd/>
              <w:snapToGrid/>
              <w:spacing w:after="0"/>
              <w:ind w:left="-330" w:leftChars="-150"/>
              <w:jc w:val="both"/>
              <w:rPr>
                <w:rFonts w:ascii="仿宋" w:hAnsi="仿宋" w:eastAsia="仿宋" w:cs="Times New Roman"/>
                <w:color w:val="000000"/>
                <w:kern w:val="2"/>
                <w:sz w:val="21"/>
                <w:szCs w:val="21"/>
              </w:rPr>
            </w:pPr>
            <w:r>
              <w:rPr>
                <w:rFonts w:hint="eastAsia" w:ascii="仿宋" w:hAnsi="仿宋" w:eastAsia="仿宋" w:cs="Times New Roman"/>
                <w:color w:val="000000"/>
                <w:kern w:val="2"/>
                <w:sz w:val="21"/>
                <w:szCs w:val="21"/>
              </w:rPr>
              <w:t>5、5、专家、讲师/仲裁、裁判选调，辅助裁判、志愿者培训；</w:t>
            </w:r>
          </w:p>
          <w:p>
            <w:pPr>
              <w:widowControl w:val="0"/>
              <w:adjustRightInd/>
              <w:snapToGrid/>
              <w:spacing w:after="0"/>
              <w:ind w:left="-330" w:leftChars="-150"/>
              <w:jc w:val="both"/>
              <w:rPr>
                <w:rFonts w:ascii="仿宋" w:hAnsi="仿宋" w:eastAsia="仿宋" w:cs="Times New Roman"/>
                <w:color w:val="000000"/>
                <w:kern w:val="2"/>
                <w:sz w:val="21"/>
                <w:szCs w:val="21"/>
              </w:rPr>
            </w:pPr>
            <w:r>
              <w:rPr>
                <w:rFonts w:hint="eastAsia" w:ascii="仿宋" w:hAnsi="仿宋" w:eastAsia="仿宋" w:cs="Times New Roman"/>
                <w:color w:val="000000"/>
                <w:kern w:val="2"/>
                <w:sz w:val="21"/>
                <w:szCs w:val="21"/>
              </w:rPr>
              <w:t>7、6、活动编排、场地功能划分及氛围营造方案制订；</w:t>
            </w:r>
          </w:p>
          <w:p>
            <w:pPr>
              <w:widowControl w:val="0"/>
              <w:adjustRightInd/>
              <w:snapToGrid/>
              <w:spacing w:after="0"/>
              <w:ind w:left="-330" w:leftChars="-150"/>
              <w:jc w:val="both"/>
              <w:rPr>
                <w:rFonts w:ascii="仿宋" w:hAnsi="仿宋" w:eastAsia="仿宋" w:cs="Times New Roman"/>
                <w:color w:val="000000"/>
                <w:kern w:val="2"/>
                <w:sz w:val="21"/>
                <w:szCs w:val="21"/>
              </w:rPr>
            </w:pPr>
            <w:r>
              <w:rPr>
                <w:rFonts w:hint="eastAsia" w:ascii="仿宋" w:hAnsi="仿宋" w:eastAsia="仿宋" w:cs="Times New Roman"/>
                <w:color w:val="000000"/>
                <w:kern w:val="2"/>
                <w:sz w:val="21"/>
                <w:szCs w:val="21"/>
              </w:rPr>
              <w:t>7、7、领导、嘉宾邀请；</w:t>
            </w:r>
          </w:p>
          <w:p>
            <w:pPr>
              <w:widowControl w:val="0"/>
              <w:adjustRightInd/>
              <w:snapToGrid/>
              <w:spacing w:after="0"/>
              <w:ind w:left="-330" w:leftChars="-150"/>
              <w:jc w:val="both"/>
              <w:rPr>
                <w:rFonts w:ascii="仿宋" w:hAnsi="仿宋" w:eastAsia="仿宋" w:cs="Times New Roman"/>
                <w:color w:val="000000"/>
                <w:kern w:val="2"/>
                <w:sz w:val="21"/>
                <w:szCs w:val="21"/>
              </w:rPr>
            </w:pPr>
            <w:r>
              <w:rPr>
                <w:rFonts w:hint="eastAsia" w:ascii="仿宋" w:hAnsi="仿宋" w:eastAsia="仿宋" w:cs="Times New Roman"/>
                <w:color w:val="000000"/>
                <w:kern w:val="2"/>
                <w:sz w:val="21"/>
                <w:szCs w:val="21"/>
              </w:rPr>
              <w:t>8、8、领队、裁判员联席会会议组织；</w:t>
            </w:r>
          </w:p>
          <w:p>
            <w:pPr>
              <w:widowControl w:val="0"/>
              <w:adjustRightInd/>
              <w:snapToGrid/>
              <w:spacing w:after="0"/>
              <w:ind w:left="-330" w:leftChars="-150"/>
              <w:jc w:val="both"/>
              <w:rPr>
                <w:rFonts w:ascii="仿宋" w:hAnsi="仿宋" w:eastAsia="仿宋" w:cs="Times New Roman"/>
                <w:color w:val="000000"/>
                <w:kern w:val="2"/>
                <w:sz w:val="21"/>
                <w:szCs w:val="21"/>
              </w:rPr>
            </w:pPr>
            <w:r>
              <w:rPr>
                <w:rFonts w:hint="eastAsia" w:ascii="仿宋" w:hAnsi="仿宋" w:eastAsia="仿宋" w:cs="Times New Roman"/>
                <w:color w:val="000000"/>
                <w:kern w:val="2"/>
                <w:sz w:val="21"/>
                <w:szCs w:val="21"/>
              </w:rPr>
              <w:t>10 9、活动总结及资料收集；</w:t>
            </w:r>
          </w:p>
          <w:p>
            <w:pPr>
              <w:widowControl w:val="0"/>
              <w:adjustRightInd/>
              <w:snapToGrid/>
              <w:spacing w:after="0"/>
              <w:ind w:left="-330" w:leftChars="-150"/>
              <w:jc w:val="both"/>
              <w:rPr>
                <w:rFonts w:ascii="仿宋" w:hAnsi="仿宋" w:eastAsia="仿宋" w:cs="仿宋_GB2312"/>
                <w:b/>
                <w:bCs/>
                <w:kern w:val="2"/>
                <w:sz w:val="21"/>
                <w:szCs w:val="21"/>
              </w:rPr>
            </w:pPr>
            <w:r>
              <w:rPr>
                <w:rFonts w:hint="eastAsia" w:ascii="仿宋" w:hAnsi="仿宋" w:eastAsia="仿宋" w:cs="Times New Roman"/>
                <w:color w:val="000000"/>
                <w:kern w:val="2"/>
                <w:sz w:val="21"/>
                <w:szCs w:val="21"/>
              </w:rPr>
              <w:t xml:space="preserve">   10、其他事宜。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77" w:type="dxa"/>
            <w:vMerge w:val="continue"/>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新闻宣传</w:t>
            </w:r>
          </w:p>
        </w:tc>
        <w:tc>
          <w:tcPr>
            <w:tcW w:w="6645" w:type="dxa"/>
          </w:tcPr>
          <w:p>
            <w:pPr>
              <w:widowControl w:val="0"/>
              <w:adjustRightInd/>
              <w:snapToGrid/>
              <w:spacing w:after="0"/>
              <w:ind w:left="-330" w:leftChars="-150"/>
              <w:jc w:val="both"/>
              <w:rPr>
                <w:rFonts w:ascii="仿宋" w:hAnsi="仿宋" w:eastAsia="仿宋" w:cs="Times New Roman"/>
                <w:color w:val="000000"/>
                <w:kern w:val="2"/>
                <w:sz w:val="21"/>
                <w:szCs w:val="21"/>
              </w:rPr>
            </w:pPr>
            <w:r>
              <w:rPr>
                <w:rFonts w:hint="eastAsia" w:ascii="仿宋" w:hAnsi="仿宋" w:eastAsia="仿宋" w:cs="仿宋_GB2312"/>
                <w:b/>
                <w:bCs/>
                <w:kern w:val="2"/>
                <w:sz w:val="21"/>
                <w:szCs w:val="21"/>
              </w:rPr>
              <w:t xml:space="preserve">81 </w:t>
            </w:r>
            <w:r>
              <w:rPr>
                <w:rFonts w:hint="eastAsia" w:ascii="仿宋" w:hAnsi="仿宋" w:eastAsia="仿宋" w:cs="Times New Roman"/>
                <w:color w:val="000000"/>
                <w:kern w:val="2"/>
                <w:sz w:val="21"/>
                <w:szCs w:val="21"/>
              </w:rPr>
              <w:t>1、活动新闻宣传协调；</w:t>
            </w:r>
          </w:p>
          <w:p>
            <w:pPr>
              <w:widowControl w:val="0"/>
              <w:adjustRightInd/>
              <w:snapToGrid/>
              <w:spacing w:after="0"/>
              <w:ind w:left="-330" w:leftChars="-150"/>
              <w:jc w:val="both"/>
              <w:rPr>
                <w:rFonts w:ascii="仿宋" w:hAnsi="仿宋" w:eastAsia="仿宋" w:cs="仿宋_GB2312"/>
                <w:b/>
                <w:bCs/>
                <w:kern w:val="2"/>
                <w:sz w:val="21"/>
                <w:szCs w:val="21"/>
              </w:rPr>
            </w:pPr>
            <w:r>
              <w:rPr>
                <w:rFonts w:hint="eastAsia" w:ascii="仿宋" w:hAnsi="仿宋" w:eastAsia="仿宋" w:cs="Times New Roman"/>
                <w:color w:val="000000"/>
                <w:kern w:val="2"/>
                <w:sz w:val="21"/>
                <w:szCs w:val="21"/>
              </w:rPr>
              <w:t>22 2、活动直播、录播或专题安排。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运营经费</w:t>
            </w: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主办划拨</w:t>
            </w:r>
          </w:p>
        </w:tc>
        <w:tc>
          <w:tcPr>
            <w:tcW w:w="6645" w:type="dxa"/>
          </w:tcPr>
          <w:p>
            <w:pPr>
              <w:widowControl w:val="0"/>
              <w:adjustRightInd/>
              <w:snapToGrid/>
              <w:spacing w:after="0"/>
              <w:jc w:val="both"/>
              <w:rPr>
                <w:rFonts w:ascii="仿宋" w:hAnsi="仿宋" w:eastAsia="仿宋" w:cs="Times New Roman"/>
                <w:color w:val="000000" w:themeColor="text1"/>
                <w:kern w:val="2"/>
                <w:sz w:val="21"/>
                <w:szCs w:val="21"/>
                <w14:textFill>
                  <w14:solidFill>
                    <w14:schemeClr w14:val="tx1"/>
                  </w14:solidFill>
                </w14:textFill>
              </w:rPr>
            </w:pPr>
            <w:r>
              <w:rPr>
                <w:rFonts w:hint="eastAsia" w:ascii="仿宋" w:hAnsi="仿宋" w:eastAsia="仿宋" w:cs="Times New Roman"/>
                <w:color w:val="000000" w:themeColor="text1"/>
                <w:kern w:val="2"/>
                <w:sz w:val="21"/>
                <w:szCs w:val="21"/>
                <w14:textFill>
                  <w14:solidFill>
                    <w14:schemeClr w14:val="tx1"/>
                  </w14:solidFill>
                </w14:textFill>
              </w:rPr>
              <w:t>评审通过的单位给予适当活动补贴。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77" w:type="dxa"/>
            <w:vMerge w:val="continue"/>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w w:val="70"/>
                <w:kern w:val="2"/>
                <w:sz w:val="21"/>
                <w:szCs w:val="21"/>
              </w:rPr>
            </w:pPr>
            <w:r>
              <w:rPr>
                <w:rFonts w:hint="eastAsia" w:ascii="Calibri" w:hAnsi="Calibri" w:eastAsia="宋体" w:cs="Times New Roman"/>
                <w:kern w:val="2"/>
                <w:sz w:val="21"/>
                <w:szCs w:val="24"/>
              </w:rPr>
              <w:t>承办包干</w:t>
            </w:r>
          </w:p>
        </w:tc>
        <w:tc>
          <w:tcPr>
            <w:tcW w:w="6645" w:type="dxa"/>
          </w:tcPr>
          <w:p>
            <w:pPr>
              <w:widowControl w:val="0"/>
              <w:adjustRightInd/>
              <w:snapToGrid/>
              <w:spacing w:after="0"/>
              <w:jc w:val="both"/>
              <w:rPr>
                <w:rFonts w:ascii="仿宋" w:hAnsi="仿宋" w:eastAsia="仿宋" w:cs="仿宋"/>
                <w:color w:val="000000" w:themeColor="text1"/>
                <w:kern w:val="2"/>
                <w:sz w:val="21"/>
                <w:szCs w:val="24"/>
                <w14:textFill>
                  <w14:solidFill>
                    <w14:schemeClr w14:val="tx1"/>
                  </w14:solidFill>
                </w14:textFill>
              </w:rPr>
            </w:pPr>
            <w:r>
              <w:rPr>
                <w:rFonts w:hint="eastAsia" w:ascii="仿宋" w:hAnsi="仿宋" w:eastAsia="仿宋" w:cs="仿宋"/>
                <w:color w:val="000000" w:themeColor="text1"/>
                <w:kern w:val="2"/>
                <w:sz w:val="21"/>
                <w:szCs w:val="24"/>
                <w14:textFill>
                  <w14:solidFill>
                    <w14:schemeClr w14:val="tx1"/>
                  </w14:solidFill>
                </w14:textFill>
              </w:rPr>
              <w:t>10-50万（不含活动直播、录播费用）。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77" w:type="dxa"/>
            <w:vMerge w:val="restart"/>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承办程序</w:t>
            </w: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申办报名</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color w:val="000000" w:themeColor="text1"/>
                <w:kern w:val="2"/>
                <w:sz w:val="21"/>
                <w:szCs w:val="21"/>
                <w14:textFill>
                  <w14:solidFill>
                    <w14:schemeClr w14:val="tx1"/>
                  </w14:solidFill>
                </w14:textFill>
              </w:rPr>
              <w:t>承办单位填写《申办意向书》《活动承办方案》纸质盖章并邮寄至指定地点，截止时间为2023年2月28日。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评审确认</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kern w:val="2"/>
                <w:sz w:val="21"/>
                <w:szCs w:val="21"/>
              </w:rPr>
              <w:t>社体中心组建评审小组，对申办单位进行评审。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网上公示</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kern w:val="2"/>
                <w:sz w:val="21"/>
                <w:szCs w:val="21"/>
              </w:rPr>
              <w:t>评审结束在社体中心网站公示。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合同签订</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kern w:val="2"/>
                <w:sz w:val="21"/>
                <w:szCs w:val="21"/>
              </w:rPr>
              <w:t>网上公示无异议后签订合同。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联系方式</w:t>
            </w: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单位</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kern w:val="2"/>
                <w:sz w:val="21"/>
                <w:szCs w:val="21"/>
              </w:rPr>
              <w:t>国家体育总局社会体育指导中心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地址</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kern w:val="2"/>
                <w:sz w:val="21"/>
                <w:szCs w:val="21"/>
              </w:rPr>
              <w:t>北京市东城区体育馆路9号222室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联系人</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kern w:val="2"/>
                <w:sz w:val="21"/>
                <w:szCs w:val="21"/>
              </w:rPr>
              <w:t>业务一部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77" w:type="dxa"/>
            <w:vMerge w:val="continue"/>
            <w:vAlign w:val="center"/>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联系方式</w:t>
            </w:r>
          </w:p>
        </w:tc>
        <w:tc>
          <w:tcPr>
            <w:tcW w:w="6645" w:type="dxa"/>
          </w:tcPr>
          <w:p>
            <w:pPr>
              <w:widowControl w:val="0"/>
              <w:adjustRightInd/>
              <w:snapToGrid/>
              <w:spacing w:after="0"/>
              <w:jc w:val="both"/>
              <w:rPr>
                <w:rFonts w:ascii="仿宋" w:hAnsi="仿宋" w:eastAsia="仿宋" w:cs="Times New Roman"/>
                <w:kern w:val="2"/>
                <w:sz w:val="21"/>
                <w:szCs w:val="21"/>
              </w:rPr>
            </w:pPr>
            <w:r>
              <w:rPr>
                <w:rFonts w:hint="eastAsia" w:ascii="仿宋" w:hAnsi="仿宋" w:eastAsia="仿宋" w:cs="Times New Roman"/>
                <w:kern w:val="2"/>
                <w:sz w:val="21"/>
                <w:szCs w:val="21"/>
              </w:rPr>
              <w:t>电话：（010）67147628；传真：（010）67133577</w:t>
            </w:r>
          </w:p>
        </w:tc>
      </w:tr>
    </w:tbl>
    <w:p>
      <w:pPr>
        <w:spacing w:after="0" w:line="520" w:lineRule="exact"/>
        <w:jc w:val="center"/>
        <w:rPr>
          <w:rFonts w:ascii="仿宋" w:hAnsi="仿宋" w:eastAsia="仿宋"/>
          <w:sz w:val="32"/>
          <w:szCs w:val="32"/>
        </w:rPr>
        <w:sectPr>
          <w:pgSz w:w="11906" w:h="16838"/>
          <w:pgMar w:top="851" w:right="1418" w:bottom="851" w:left="1418" w:header="709" w:footer="709" w:gutter="0"/>
          <w:cols w:space="708" w:num="1"/>
          <w:docGrid w:linePitch="360" w:charSpace="0"/>
        </w:sectPr>
      </w:pPr>
    </w:p>
    <w:p>
      <w:pPr>
        <w:spacing w:after="0" w:line="520" w:lineRule="exact"/>
        <w:jc w:val="center"/>
        <w:rPr>
          <w:rFonts w:ascii="仿宋" w:hAnsi="仿宋" w:eastAsia="仿宋"/>
          <w:sz w:val="32"/>
          <w:szCs w:val="32"/>
        </w:rPr>
      </w:pPr>
      <w:r>
        <w:rPr>
          <w:rFonts w:hint="eastAsia" w:ascii="仿宋" w:hAnsi="仿宋" w:eastAsia="仿宋"/>
          <w:sz w:val="32"/>
          <w:szCs w:val="32"/>
        </w:rPr>
        <w:t>科学健身指导系列活动（线上）</w:t>
      </w:r>
      <w:bookmarkStart w:id="0" w:name="_GoBack"/>
      <w:bookmarkEnd w:id="0"/>
    </w:p>
    <w:tbl>
      <w:tblPr>
        <w:tblStyle w:val="4"/>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322"/>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活动名称</w:t>
            </w:r>
          </w:p>
        </w:tc>
        <w:tc>
          <w:tcPr>
            <w:tcW w:w="7967" w:type="dxa"/>
            <w:gridSpan w:val="2"/>
          </w:tcPr>
          <w:p>
            <w:pPr>
              <w:widowControl w:val="0"/>
              <w:adjustRightInd/>
              <w:snapToGrid/>
              <w:spacing w:after="0"/>
              <w:jc w:val="center"/>
              <w:rPr>
                <w:rFonts w:ascii="仿宋" w:hAnsi="仿宋" w:eastAsia="仿宋" w:cs="Times New Roman"/>
                <w:kern w:val="2"/>
                <w:sz w:val="21"/>
                <w:szCs w:val="21"/>
              </w:rPr>
            </w:pPr>
            <w:r>
              <w:rPr>
                <w:rFonts w:hint="eastAsia" w:ascii="仿宋" w:hAnsi="仿宋" w:eastAsia="仿宋" w:cs="Times New Roman"/>
                <w:kern w:val="2"/>
                <w:sz w:val="21"/>
                <w:szCs w:val="21"/>
              </w:rPr>
              <w:t>2023年科学健身指导系列活动（线上）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活动主题</w:t>
            </w:r>
          </w:p>
        </w:tc>
        <w:tc>
          <w:tcPr>
            <w:tcW w:w="7967" w:type="dxa"/>
            <w:gridSpan w:val="2"/>
          </w:tcPr>
          <w:p>
            <w:pPr>
              <w:widowControl w:val="0"/>
              <w:adjustRightInd/>
              <w:snapToGrid/>
              <w:spacing w:after="0"/>
              <w:jc w:val="center"/>
              <w:rPr>
                <w:rFonts w:ascii="仿宋" w:hAnsi="仿宋" w:eastAsia="仿宋" w:cs="Times New Roman"/>
                <w:kern w:val="2"/>
                <w:sz w:val="21"/>
                <w:szCs w:val="21"/>
              </w:rPr>
            </w:pPr>
            <w:r>
              <w:rPr>
                <w:rFonts w:hint="eastAsia" w:ascii="仿宋" w:hAnsi="仿宋" w:eastAsia="仿宋" w:cs="Times New Roman"/>
                <w:kern w:val="2"/>
                <w:sz w:val="21"/>
                <w:szCs w:val="21"/>
              </w:rPr>
              <w:t>线上科学健身指导服务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1277"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活动介绍</w:t>
            </w:r>
          </w:p>
        </w:tc>
        <w:tc>
          <w:tcPr>
            <w:tcW w:w="7967" w:type="dxa"/>
            <w:gridSpan w:val="2"/>
            <w:vAlign w:val="center"/>
          </w:tcPr>
          <w:p>
            <w:pPr>
              <w:pStyle w:val="6"/>
              <w:jc w:val="both"/>
              <w:rPr>
                <w:rFonts w:ascii="仿宋" w:hAnsi="仿宋" w:eastAsia="仿宋" w:cs="Times New Roman"/>
                <w:kern w:val="2"/>
                <w:sz w:val="21"/>
                <w:szCs w:val="21"/>
              </w:rPr>
            </w:pPr>
            <w:r>
              <w:rPr>
                <w:rFonts w:hint="eastAsia" w:ascii="仿宋" w:hAnsi="仿宋" w:eastAsia="仿宋" w:cs="Times New Roman"/>
                <w:kern w:val="2"/>
                <w:sz w:val="21"/>
                <w:szCs w:val="21"/>
              </w:rPr>
              <w:t>为满足广大人民群众“会健身”“健好身”的共同追求，2023年科学健身指导系列活动（线上）即将拉开帷幕，为确保活动顺利推进，我中心建立了一支由知名科学健身专家学者、冠军运动员、优秀教练员、国家级社会体育指导员和健身网红达人组成的科学健身专家指导服务团队，全力保障活动顺利开展。本次活动将依托新媒体网络为主要互动平台，组织以健身、毽球、健身瑜伽、跳绳、数独等体育项目的科学健身指导服务，承办活动形式包括不限于专家科学健身指导直播（课程录播）、单项体育项目网络大赛、3D/全息投影体育培训、网红健身达人互动直播等，全方位普及科学健身锻炼知识。活动时间可结合特色主题节日，如端午节、毛主席题词纪念日、建军节、全民健身日、农民丰收节等，活动人数不限。具有网络赛事活动经验和新媒体资源的申办单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时间安排</w:t>
            </w:r>
          </w:p>
        </w:tc>
        <w:tc>
          <w:tcPr>
            <w:tcW w:w="7967" w:type="dxa"/>
            <w:gridSpan w:val="2"/>
            <w:vAlign w:val="center"/>
          </w:tcPr>
          <w:p>
            <w:pPr>
              <w:widowControl w:val="0"/>
              <w:adjustRightInd/>
              <w:snapToGrid/>
              <w:spacing w:after="0"/>
              <w:jc w:val="center"/>
              <w:rPr>
                <w:rFonts w:ascii="仿宋" w:hAnsi="仿宋" w:eastAsia="仿宋" w:cs="Times New Roman"/>
                <w:kern w:val="2"/>
                <w:sz w:val="21"/>
                <w:szCs w:val="24"/>
              </w:rPr>
            </w:pPr>
            <w:r>
              <w:rPr>
                <w:rFonts w:hint="eastAsia" w:ascii="仿宋" w:hAnsi="仿宋" w:eastAsia="仿宋" w:cs="Times New Roman"/>
                <w:kern w:val="2"/>
                <w:sz w:val="21"/>
                <w:szCs w:val="21"/>
              </w:rPr>
              <w:t>2023年4月至11月(每站活动时间1-2天)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承办条件</w:t>
            </w: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承办资质</w:t>
            </w:r>
          </w:p>
        </w:tc>
        <w:tc>
          <w:tcPr>
            <w:tcW w:w="6645" w:type="dxa"/>
          </w:tcPr>
          <w:p>
            <w:pPr>
              <w:widowControl w:val="0"/>
              <w:adjustRightInd/>
              <w:snapToGrid/>
              <w:spacing w:after="0"/>
              <w:jc w:val="both"/>
              <w:rPr>
                <w:rFonts w:ascii="仿宋" w:hAnsi="仿宋" w:eastAsia="仿宋" w:cs="Times New Roman"/>
                <w:kern w:val="2"/>
                <w:sz w:val="21"/>
                <w:szCs w:val="21"/>
              </w:rPr>
            </w:pPr>
            <w:r>
              <w:rPr>
                <w:rFonts w:hint="eastAsia" w:ascii="仿宋" w:hAnsi="仿宋" w:eastAsia="仿宋" w:cs="Times New Roman"/>
                <w:kern w:val="2"/>
                <w:sz w:val="21"/>
                <w:szCs w:val="21"/>
              </w:rPr>
              <w:t>1、政府部门或具有独立法人资格的公司、社会团体；</w:t>
            </w:r>
          </w:p>
          <w:p>
            <w:pPr>
              <w:widowControl w:val="0"/>
              <w:adjustRightInd/>
              <w:snapToGrid/>
              <w:spacing w:after="0"/>
              <w:jc w:val="both"/>
              <w:rPr>
                <w:rFonts w:ascii="仿宋" w:hAnsi="仿宋" w:eastAsia="仿宋" w:cs="Times New Roman"/>
                <w:kern w:val="2"/>
                <w:sz w:val="21"/>
                <w:szCs w:val="21"/>
              </w:rPr>
            </w:pPr>
            <w:r>
              <w:rPr>
                <w:rFonts w:hint="eastAsia" w:ascii="仿宋" w:hAnsi="仿宋" w:eastAsia="仿宋" w:cs="Times New Roman"/>
                <w:kern w:val="2"/>
                <w:sz w:val="21"/>
                <w:szCs w:val="21"/>
              </w:rPr>
              <w:t>2、无不良信息记录；</w:t>
            </w:r>
          </w:p>
          <w:p>
            <w:pPr>
              <w:widowControl w:val="0"/>
              <w:adjustRightInd/>
              <w:snapToGrid/>
              <w:spacing w:after="0"/>
              <w:jc w:val="both"/>
              <w:rPr>
                <w:rFonts w:ascii="仿宋" w:hAnsi="仿宋" w:eastAsia="仿宋" w:cs="Times New Roman"/>
                <w:kern w:val="2"/>
                <w:sz w:val="21"/>
                <w:szCs w:val="21"/>
              </w:rPr>
            </w:pPr>
            <w:r>
              <w:rPr>
                <w:rFonts w:hint="eastAsia" w:ascii="仿宋" w:hAnsi="仿宋" w:eastAsia="仿宋" w:cs="Times New Roman"/>
                <w:kern w:val="2"/>
                <w:sz w:val="21"/>
                <w:szCs w:val="21"/>
              </w:rPr>
              <w:t>3、具备网络视频活动组织经验，并有一定短视频运营能力；</w:t>
            </w:r>
          </w:p>
          <w:p>
            <w:pPr>
              <w:widowControl w:val="0"/>
              <w:adjustRightInd/>
              <w:snapToGrid/>
              <w:spacing w:after="0"/>
              <w:jc w:val="both"/>
              <w:rPr>
                <w:rFonts w:ascii="仿宋" w:hAnsi="仿宋" w:eastAsia="仿宋" w:cs="Times New Roman"/>
                <w:kern w:val="2"/>
                <w:sz w:val="21"/>
                <w:szCs w:val="21"/>
              </w:rPr>
            </w:pPr>
            <w:r>
              <w:rPr>
                <w:rFonts w:hint="eastAsia" w:ascii="仿宋" w:hAnsi="仿宋" w:eastAsia="仿宋" w:cs="Times New Roman"/>
                <w:kern w:val="2"/>
                <w:sz w:val="21"/>
                <w:szCs w:val="21"/>
              </w:rPr>
              <w:t>4、活动组织要求详见合同。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1277" w:type="dxa"/>
            <w:vMerge w:val="continue"/>
          </w:tcPr>
          <w:p>
            <w:pPr>
              <w:widowControl w:val="0"/>
              <w:adjustRightInd/>
              <w:snapToGrid/>
              <w:spacing w:after="0"/>
              <w:jc w:val="both"/>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活动保障</w:t>
            </w:r>
          </w:p>
        </w:tc>
        <w:tc>
          <w:tcPr>
            <w:tcW w:w="6645" w:type="dxa"/>
            <w:vAlign w:val="center"/>
          </w:tcPr>
          <w:p>
            <w:pPr>
              <w:widowControl w:val="0"/>
              <w:adjustRightInd/>
              <w:snapToGrid/>
              <w:spacing w:after="0" w:line="280" w:lineRule="exact"/>
              <w:rPr>
                <w:rFonts w:ascii="仿宋" w:hAnsi="仿宋" w:eastAsia="仿宋" w:cs="Times New Roman"/>
                <w:kern w:val="2"/>
                <w:sz w:val="21"/>
                <w:szCs w:val="24"/>
              </w:rPr>
            </w:pPr>
            <w:r>
              <w:rPr>
                <w:rFonts w:hint="eastAsia" w:ascii="仿宋" w:hAnsi="仿宋" w:eastAsia="仿宋" w:cs="Times New Roman"/>
                <w:kern w:val="2"/>
                <w:sz w:val="21"/>
                <w:szCs w:val="24"/>
              </w:rPr>
              <w:t>1、提供专家讲课费、冠军运动员出场费、裁判技术服务费；</w:t>
            </w:r>
          </w:p>
          <w:p>
            <w:pPr>
              <w:widowControl w:val="0"/>
              <w:adjustRightInd/>
              <w:snapToGrid/>
              <w:spacing w:after="0" w:line="280" w:lineRule="exact"/>
              <w:rPr>
                <w:rFonts w:ascii="仿宋" w:hAnsi="仿宋" w:eastAsia="仿宋" w:cs="Times New Roman"/>
                <w:kern w:val="2"/>
                <w:sz w:val="21"/>
                <w:szCs w:val="24"/>
              </w:rPr>
            </w:pPr>
            <w:r>
              <w:rPr>
                <w:rFonts w:hint="eastAsia" w:ascii="仿宋" w:hAnsi="仿宋" w:eastAsia="仿宋" w:cs="Times New Roman"/>
                <w:kern w:val="2"/>
                <w:sz w:val="21"/>
                <w:szCs w:val="24"/>
              </w:rPr>
              <w:t>2、负责组织报名、视频安全审核及视频制作、网络宣传等工作；</w:t>
            </w:r>
          </w:p>
          <w:p>
            <w:pPr>
              <w:widowControl w:val="0"/>
              <w:adjustRightInd/>
              <w:snapToGrid/>
              <w:spacing w:after="0" w:line="280" w:lineRule="exact"/>
              <w:rPr>
                <w:rFonts w:ascii="仿宋" w:hAnsi="仿宋" w:eastAsia="仿宋" w:cs="Times New Roman"/>
                <w:kern w:val="2"/>
                <w:sz w:val="21"/>
                <w:szCs w:val="24"/>
              </w:rPr>
            </w:pPr>
            <w:r>
              <w:rPr>
                <w:rFonts w:hint="eastAsia" w:ascii="仿宋" w:hAnsi="仿宋" w:eastAsia="仿宋" w:cs="Times New Roman"/>
                <w:kern w:val="2"/>
                <w:sz w:val="21"/>
                <w:szCs w:val="24"/>
              </w:rPr>
              <w:t>3、负责运动员奖金、奖牌筹备工作；</w:t>
            </w:r>
          </w:p>
          <w:p>
            <w:pPr>
              <w:widowControl w:val="0"/>
              <w:adjustRightInd/>
              <w:snapToGrid/>
              <w:spacing w:after="0" w:line="280" w:lineRule="exact"/>
              <w:rPr>
                <w:rFonts w:ascii="仿宋" w:hAnsi="仿宋" w:eastAsia="仿宋" w:cs="Times New Roman"/>
                <w:kern w:val="2"/>
                <w:sz w:val="21"/>
                <w:szCs w:val="24"/>
              </w:rPr>
            </w:pPr>
            <w:r>
              <w:rPr>
                <w:rFonts w:hint="eastAsia" w:ascii="仿宋" w:hAnsi="仿宋" w:eastAsia="仿宋" w:cs="Times New Roman"/>
                <w:kern w:val="2"/>
                <w:sz w:val="21"/>
                <w:szCs w:val="24"/>
              </w:rPr>
              <w:t>4、负责新闻宣传工作。</w:t>
            </w:r>
          </w:p>
          <w:p>
            <w:pPr>
              <w:widowControl w:val="0"/>
              <w:adjustRightInd/>
              <w:snapToGrid/>
              <w:spacing w:after="0" w:line="280" w:lineRule="exact"/>
              <w:jc w:val="both"/>
              <w:rPr>
                <w:rFonts w:ascii="仿宋" w:hAnsi="仿宋" w:eastAsia="仿宋" w:cs="Times New Roman"/>
                <w:color w:val="000000"/>
                <w:kern w:val="2"/>
                <w:sz w:val="21"/>
                <w:szCs w:val="21"/>
              </w:rPr>
            </w:pPr>
            <w:r>
              <w:rPr>
                <w:rFonts w:hint="eastAsia" w:ascii="仿宋" w:hAnsi="仿宋" w:eastAsia="仿宋" w:cs="Times New Roman"/>
                <w:kern w:val="2"/>
                <w:sz w:val="21"/>
                <w:szCs w:val="24"/>
              </w:rPr>
              <w:t>（详情以具体协议签署为准）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技术服务</w:t>
            </w:r>
          </w:p>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活动组织</w:t>
            </w:r>
          </w:p>
        </w:tc>
        <w:tc>
          <w:tcPr>
            <w:tcW w:w="6645" w:type="dxa"/>
          </w:tcPr>
          <w:p>
            <w:pPr>
              <w:widowControl w:val="0"/>
              <w:adjustRightInd/>
              <w:snapToGrid/>
              <w:spacing w:after="0" w:line="240" w:lineRule="exact"/>
              <w:rPr>
                <w:rFonts w:ascii="仿宋" w:hAnsi="仿宋" w:eastAsia="仿宋" w:cs="Times New Roman"/>
                <w:kern w:val="2"/>
                <w:sz w:val="21"/>
                <w:szCs w:val="24"/>
              </w:rPr>
            </w:pPr>
            <w:r>
              <w:rPr>
                <w:rFonts w:hint="eastAsia" w:ascii="仿宋" w:hAnsi="仿宋" w:eastAsia="仿宋" w:cs="Times New Roman"/>
                <w:kern w:val="2"/>
                <w:sz w:val="21"/>
                <w:szCs w:val="24"/>
              </w:rPr>
              <w:t>1、活动互动规划方案；</w:t>
            </w:r>
          </w:p>
          <w:p>
            <w:pPr>
              <w:widowControl w:val="0"/>
              <w:adjustRightInd/>
              <w:snapToGrid/>
              <w:spacing w:after="0" w:line="240" w:lineRule="exact"/>
              <w:ind w:left="-330" w:leftChars="-150"/>
              <w:rPr>
                <w:rFonts w:ascii="仿宋" w:hAnsi="仿宋" w:eastAsia="仿宋" w:cs="Times New Roman"/>
                <w:kern w:val="2"/>
                <w:sz w:val="21"/>
                <w:szCs w:val="24"/>
              </w:rPr>
            </w:pPr>
            <w:r>
              <w:rPr>
                <w:rFonts w:hint="eastAsia" w:ascii="仿宋" w:hAnsi="仿宋" w:eastAsia="仿宋" w:cs="Times New Roman"/>
                <w:kern w:val="2"/>
                <w:sz w:val="21"/>
                <w:szCs w:val="24"/>
              </w:rPr>
              <w:t>2、2、组织机构、工作方案确定；</w:t>
            </w:r>
          </w:p>
          <w:p>
            <w:pPr>
              <w:widowControl w:val="0"/>
              <w:adjustRightInd/>
              <w:snapToGrid/>
              <w:spacing w:after="0" w:line="240" w:lineRule="exact"/>
              <w:ind w:left="-330" w:leftChars="-150"/>
              <w:rPr>
                <w:rFonts w:ascii="仿宋" w:hAnsi="仿宋" w:eastAsia="仿宋" w:cs="Times New Roman"/>
                <w:kern w:val="2"/>
                <w:sz w:val="21"/>
                <w:szCs w:val="24"/>
              </w:rPr>
            </w:pPr>
            <w:r>
              <w:rPr>
                <w:rFonts w:hint="eastAsia" w:ascii="仿宋" w:hAnsi="仿宋" w:eastAsia="仿宋" w:cs="Times New Roman"/>
                <w:kern w:val="2"/>
                <w:sz w:val="21"/>
                <w:szCs w:val="24"/>
              </w:rPr>
              <w:t>3、3、活动通知的编写、印发；</w:t>
            </w:r>
          </w:p>
          <w:p>
            <w:pPr>
              <w:widowControl w:val="0"/>
              <w:adjustRightInd/>
              <w:snapToGrid/>
              <w:spacing w:after="0" w:line="240" w:lineRule="exact"/>
              <w:ind w:left="-330" w:leftChars="-150"/>
              <w:rPr>
                <w:rFonts w:ascii="仿宋" w:hAnsi="仿宋" w:eastAsia="仿宋" w:cs="Times New Roman"/>
                <w:kern w:val="2"/>
                <w:sz w:val="21"/>
                <w:szCs w:val="24"/>
              </w:rPr>
            </w:pPr>
            <w:r>
              <w:rPr>
                <w:rFonts w:hint="eastAsia" w:ascii="仿宋" w:hAnsi="仿宋" w:eastAsia="仿宋" w:cs="Times New Roman"/>
                <w:kern w:val="2"/>
                <w:sz w:val="21"/>
                <w:szCs w:val="24"/>
              </w:rPr>
              <w:t>4、4、参与人员发动、报名及资格审查；</w:t>
            </w:r>
          </w:p>
          <w:p>
            <w:pPr>
              <w:widowControl w:val="0"/>
              <w:adjustRightInd/>
              <w:snapToGrid/>
              <w:spacing w:after="0" w:line="240" w:lineRule="exact"/>
              <w:ind w:left="-330" w:leftChars="-150"/>
              <w:rPr>
                <w:rFonts w:ascii="仿宋" w:hAnsi="仿宋" w:eastAsia="仿宋" w:cs="Times New Roman"/>
                <w:kern w:val="2"/>
                <w:sz w:val="21"/>
                <w:szCs w:val="24"/>
              </w:rPr>
            </w:pPr>
            <w:r>
              <w:rPr>
                <w:rFonts w:hint="eastAsia" w:ascii="仿宋" w:hAnsi="仿宋" w:eastAsia="仿宋" w:cs="Times New Roman"/>
                <w:kern w:val="2"/>
                <w:sz w:val="21"/>
                <w:szCs w:val="24"/>
              </w:rPr>
              <w:t>7、5、网络活动运营方案制订；</w:t>
            </w:r>
          </w:p>
          <w:p>
            <w:pPr>
              <w:widowControl w:val="0"/>
              <w:adjustRightInd/>
              <w:snapToGrid/>
              <w:spacing w:after="0" w:line="240" w:lineRule="exact"/>
              <w:ind w:left="-330" w:leftChars="-150"/>
              <w:rPr>
                <w:rFonts w:ascii="仿宋" w:hAnsi="仿宋" w:eastAsia="仿宋" w:cs="Times New Roman"/>
                <w:kern w:val="2"/>
                <w:sz w:val="21"/>
                <w:szCs w:val="24"/>
              </w:rPr>
            </w:pPr>
            <w:r>
              <w:rPr>
                <w:rFonts w:hint="eastAsia" w:ascii="仿宋" w:hAnsi="仿宋" w:eastAsia="仿宋" w:cs="Times New Roman"/>
                <w:kern w:val="2"/>
                <w:sz w:val="21"/>
                <w:szCs w:val="24"/>
              </w:rPr>
              <w:t>7、6、专家、冠军运动员、网红达人嘉宾邀请；</w:t>
            </w:r>
          </w:p>
          <w:p>
            <w:pPr>
              <w:widowControl w:val="0"/>
              <w:adjustRightInd/>
              <w:snapToGrid/>
              <w:spacing w:after="0"/>
              <w:ind w:left="-330" w:leftChars="-150"/>
              <w:rPr>
                <w:rFonts w:ascii="仿宋" w:hAnsi="仿宋" w:eastAsia="仿宋" w:cs="仿宋_GB2312"/>
                <w:b/>
                <w:bCs/>
                <w:kern w:val="2"/>
                <w:sz w:val="21"/>
                <w:szCs w:val="21"/>
              </w:rPr>
            </w:pPr>
            <w:r>
              <w:rPr>
                <w:rFonts w:hint="eastAsia" w:ascii="仿宋" w:hAnsi="仿宋" w:eastAsia="仿宋" w:cs="Times New Roman"/>
                <w:kern w:val="2"/>
                <w:sz w:val="21"/>
                <w:szCs w:val="24"/>
              </w:rPr>
              <w:t>8、7、活动总结、资料收集及其他事宜。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77" w:type="dxa"/>
            <w:vMerge w:val="continue"/>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新闻宣传</w:t>
            </w:r>
          </w:p>
        </w:tc>
        <w:tc>
          <w:tcPr>
            <w:tcW w:w="6645" w:type="dxa"/>
            <w:vAlign w:val="center"/>
          </w:tcPr>
          <w:p>
            <w:pPr>
              <w:widowControl w:val="0"/>
              <w:adjustRightInd/>
              <w:snapToGrid/>
              <w:spacing w:after="0"/>
              <w:ind w:left="-330" w:leftChars="-150"/>
              <w:rPr>
                <w:rFonts w:ascii="仿宋" w:hAnsi="仿宋" w:eastAsia="仿宋" w:cs="仿宋_GB2312"/>
                <w:kern w:val="2"/>
                <w:sz w:val="21"/>
                <w:szCs w:val="21"/>
              </w:rPr>
            </w:pPr>
            <w:r>
              <w:rPr>
                <w:rFonts w:hint="eastAsia" w:ascii="仿宋" w:hAnsi="仿宋" w:eastAsia="仿宋" w:cs="仿宋_GB2312"/>
                <w:b/>
                <w:bCs/>
                <w:kern w:val="2"/>
                <w:sz w:val="21"/>
                <w:szCs w:val="21"/>
              </w:rPr>
              <w:t xml:space="preserve">81 </w:t>
            </w:r>
            <w:r>
              <w:rPr>
                <w:rFonts w:hint="eastAsia" w:ascii="仿宋" w:hAnsi="仿宋" w:eastAsia="仿宋" w:cs="仿宋_GB2312"/>
                <w:kern w:val="2"/>
                <w:sz w:val="21"/>
                <w:szCs w:val="21"/>
              </w:rPr>
              <w:t>1、活动新闻宣传协调；</w:t>
            </w:r>
          </w:p>
          <w:p>
            <w:pPr>
              <w:widowControl w:val="0"/>
              <w:adjustRightInd/>
              <w:snapToGrid/>
              <w:spacing w:after="0"/>
              <w:ind w:left="-330" w:leftChars="-150"/>
              <w:rPr>
                <w:rFonts w:ascii="仿宋" w:hAnsi="仿宋" w:eastAsia="仿宋" w:cs="仿宋_GB2312"/>
                <w:b/>
                <w:bCs/>
                <w:kern w:val="2"/>
                <w:sz w:val="21"/>
                <w:szCs w:val="21"/>
              </w:rPr>
            </w:pPr>
            <w:r>
              <w:rPr>
                <w:rFonts w:hint="eastAsia" w:ascii="仿宋" w:hAnsi="仿宋" w:eastAsia="仿宋" w:cs="仿宋_GB2312"/>
                <w:kern w:val="2"/>
                <w:sz w:val="21"/>
                <w:szCs w:val="21"/>
              </w:rPr>
              <w:t>22 2、活动直播、录播或专题安排。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运营经费</w:t>
            </w: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主办划拨</w:t>
            </w:r>
          </w:p>
        </w:tc>
        <w:tc>
          <w:tcPr>
            <w:tcW w:w="6645" w:type="dxa"/>
          </w:tcPr>
          <w:p>
            <w:pPr>
              <w:widowControl w:val="0"/>
              <w:adjustRightInd/>
              <w:snapToGrid/>
              <w:spacing w:after="0"/>
              <w:jc w:val="both"/>
              <w:rPr>
                <w:rFonts w:ascii="仿宋" w:hAnsi="仿宋" w:eastAsia="仿宋" w:cs="Times New Roman"/>
                <w:color w:val="000000" w:themeColor="text1"/>
                <w:kern w:val="2"/>
                <w:sz w:val="21"/>
                <w:szCs w:val="21"/>
                <w14:textFill>
                  <w14:solidFill>
                    <w14:schemeClr w14:val="tx1"/>
                  </w14:solidFill>
                </w14:textFill>
              </w:rPr>
            </w:pPr>
            <w:r>
              <w:rPr>
                <w:rFonts w:hint="eastAsia" w:ascii="仿宋" w:hAnsi="仿宋" w:eastAsia="仿宋" w:cs="Times New Roman"/>
                <w:color w:val="000000" w:themeColor="text1"/>
                <w:kern w:val="2"/>
                <w:sz w:val="21"/>
                <w:szCs w:val="21"/>
                <w14:textFill>
                  <w14:solidFill>
                    <w14:schemeClr w14:val="tx1"/>
                  </w14:solidFill>
                </w14:textFill>
              </w:rPr>
              <w:t>评审通过的单位给予适当活动补贴。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77" w:type="dxa"/>
            <w:vMerge w:val="continue"/>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w w:val="70"/>
                <w:kern w:val="2"/>
                <w:sz w:val="21"/>
                <w:szCs w:val="21"/>
              </w:rPr>
            </w:pPr>
            <w:r>
              <w:rPr>
                <w:rFonts w:hint="eastAsia" w:ascii="Calibri" w:hAnsi="Calibri" w:eastAsia="宋体" w:cs="Times New Roman"/>
                <w:kern w:val="2"/>
                <w:sz w:val="21"/>
                <w:szCs w:val="24"/>
              </w:rPr>
              <w:t>承办包干</w:t>
            </w:r>
          </w:p>
        </w:tc>
        <w:tc>
          <w:tcPr>
            <w:tcW w:w="6645" w:type="dxa"/>
          </w:tcPr>
          <w:p>
            <w:pPr>
              <w:widowControl w:val="0"/>
              <w:adjustRightInd/>
              <w:snapToGrid/>
              <w:spacing w:after="0"/>
              <w:jc w:val="both"/>
              <w:rPr>
                <w:rFonts w:ascii="仿宋" w:hAnsi="仿宋" w:eastAsia="仿宋" w:cs="仿宋"/>
                <w:color w:val="000000" w:themeColor="text1"/>
                <w:kern w:val="2"/>
                <w:sz w:val="21"/>
                <w:szCs w:val="24"/>
                <w14:textFill>
                  <w14:solidFill>
                    <w14:schemeClr w14:val="tx1"/>
                  </w14:solidFill>
                </w14:textFill>
              </w:rPr>
            </w:pPr>
            <w:r>
              <w:rPr>
                <w:rFonts w:hint="eastAsia" w:ascii="仿宋" w:hAnsi="仿宋" w:eastAsia="仿宋" w:cs="仿宋"/>
                <w:color w:val="000000" w:themeColor="text1"/>
                <w:kern w:val="2"/>
                <w:sz w:val="21"/>
                <w:szCs w:val="24"/>
                <w14:textFill>
                  <w14:solidFill>
                    <w14:schemeClr w14:val="tx1"/>
                  </w14:solidFill>
                </w14:textFill>
              </w:rPr>
              <w:t>10-50万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77" w:type="dxa"/>
            <w:vMerge w:val="restart"/>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承办程序</w:t>
            </w: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申办报名</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color w:val="000000" w:themeColor="text1"/>
                <w:kern w:val="2"/>
                <w:sz w:val="21"/>
                <w:szCs w:val="21"/>
                <w14:textFill>
                  <w14:solidFill>
                    <w14:schemeClr w14:val="tx1"/>
                  </w14:solidFill>
                </w14:textFill>
              </w:rPr>
              <w:t>承办单位填写《申办意向书》《活动承办方案》纸质盖章并邮寄至指定地点，截止时间为2023年2月28日。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评审确认</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kern w:val="2"/>
                <w:sz w:val="21"/>
                <w:szCs w:val="21"/>
              </w:rPr>
              <w:t>社体中心组建评审小组，对申办单位进行评审。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网上公示</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kern w:val="2"/>
                <w:sz w:val="21"/>
                <w:szCs w:val="21"/>
              </w:rPr>
              <w:t>评审结束在社体中心网站公示。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合同签订</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kern w:val="2"/>
                <w:sz w:val="21"/>
                <w:szCs w:val="21"/>
              </w:rPr>
              <w:t>网上公示无异议后签订合同。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联系方式</w:t>
            </w: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单位</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kern w:val="2"/>
                <w:sz w:val="21"/>
                <w:szCs w:val="21"/>
              </w:rPr>
              <w:t>国家体育总局社会体育指导中心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地址</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kern w:val="2"/>
                <w:sz w:val="21"/>
                <w:szCs w:val="21"/>
              </w:rPr>
              <w:t>北京市东城区体育馆路9号222室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联系人</w:t>
            </w:r>
          </w:p>
        </w:tc>
        <w:tc>
          <w:tcPr>
            <w:tcW w:w="6645" w:type="dxa"/>
          </w:tcPr>
          <w:p>
            <w:pPr>
              <w:widowControl w:val="0"/>
              <w:adjustRightInd/>
              <w:snapToGrid/>
              <w:spacing w:after="0"/>
              <w:jc w:val="both"/>
              <w:rPr>
                <w:rFonts w:ascii="仿宋" w:hAnsi="仿宋" w:eastAsia="仿宋" w:cs="Times New Roman"/>
                <w:kern w:val="2"/>
                <w:sz w:val="21"/>
                <w:szCs w:val="24"/>
              </w:rPr>
            </w:pPr>
            <w:r>
              <w:rPr>
                <w:rFonts w:hint="eastAsia" w:ascii="仿宋" w:hAnsi="仿宋" w:eastAsia="仿宋" w:cs="Times New Roman"/>
                <w:kern w:val="2"/>
                <w:sz w:val="21"/>
                <w:szCs w:val="21"/>
              </w:rPr>
              <w:t>业务一部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77" w:type="dxa"/>
            <w:vMerge w:val="continue"/>
            <w:vAlign w:val="center"/>
          </w:tcPr>
          <w:p>
            <w:pPr>
              <w:widowControl w:val="0"/>
              <w:adjustRightInd/>
              <w:snapToGrid/>
              <w:spacing w:after="0"/>
              <w:jc w:val="center"/>
              <w:rPr>
                <w:rFonts w:ascii="Calibri" w:hAnsi="Calibri" w:eastAsia="宋体" w:cs="Times New Roman"/>
                <w:kern w:val="2"/>
                <w:sz w:val="21"/>
                <w:szCs w:val="24"/>
              </w:rPr>
            </w:pPr>
          </w:p>
        </w:tc>
        <w:tc>
          <w:tcPr>
            <w:tcW w:w="1322" w:type="dxa"/>
            <w:vAlign w:val="center"/>
          </w:tcPr>
          <w:p>
            <w:pPr>
              <w:widowControl w:val="0"/>
              <w:adjustRightInd/>
              <w:snapToGrid/>
              <w:spacing w:after="0"/>
              <w:jc w:val="center"/>
              <w:rPr>
                <w:rFonts w:ascii="Calibri" w:hAnsi="Calibri" w:eastAsia="宋体" w:cs="Times New Roman"/>
                <w:kern w:val="2"/>
                <w:sz w:val="21"/>
                <w:szCs w:val="24"/>
              </w:rPr>
            </w:pPr>
            <w:r>
              <w:rPr>
                <w:rFonts w:hint="eastAsia" w:ascii="Calibri" w:hAnsi="Calibri" w:eastAsia="宋体" w:cs="Times New Roman"/>
                <w:kern w:val="2"/>
                <w:sz w:val="21"/>
                <w:szCs w:val="24"/>
              </w:rPr>
              <w:t>联系方式</w:t>
            </w:r>
          </w:p>
        </w:tc>
        <w:tc>
          <w:tcPr>
            <w:tcW w:w="6645" w:type="dxa"/>
          </w:tcPr>
          <w:p>
            <w:pPr>
              <w:widowControl w:val="0"/>
              <w:adjustRightInd/>
              <w:snapToGrid/>
              <w:spacing w:after="0"/>
              <w:jc w:val="both"/>
              <w:rPr>
                <w:rFonts w:ascii="仿宋" w:hAnsi="仿宋" w:eastAsia="仿宋" w:cs="Times New Roman"/>
                <w:kern w:val="2"/>
                <w:sz w:val="21"/>
                <w:szCs w:val="21"/>
              </w:rPr>
            </w:pPr>
            <w:r>
              <w:rPr>
                <w:rFonts w:hint="eastAsia" w:ascii="仿宋" w:hAnsi="仿宋" w:eastAsia="仿宋" w:cs="Times New Roman"/>
                <w:kern w:val="2"/>
                <w:sz w:val="21"/>
                <w:szCs w:val="21"/>
              </w:rPr>
              <w:t>电话：（010）67147628；传真：（010）67133577</w:t>
            </w:r>
          </w:p>
        </w:tc>
      </w:tr>
    </w:tbl>
    <w:p>
      <w:pPr>
        <w:adjustRightInd/>
        <w:snapToGrid/>
        <w:spacing w:line="22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83789"/>
    <w:multiLevelType w:val="multilevel"/>
    <w:tmpl w:val="6B6837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TVlZGEyNTYxMjgzMzU2MGY1ZGUzMjcxNTE0ZTAifQ=="/>
  </w:docVars>
  <w:rsids>
    <w:rsidRoot w:val="37773580"/>
    <w:rsid w:val="09A20FEB"/>
    <w:rsid w:val="0D0F7A92"/>
    <w:rsid w:val="3777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720" w:firstLineChars="200"/>
      <w:outlineLvl w:val="0"/>
    </w:pPr>
    <w:rPr>
      <w:rFonts w:eastAsia="黑体" w:asciiTheme="minorAscii" w:hAnsiTheme="minorAscii"/>
      <w:kern w:val="44"/>
      <w:sz w:val="32"/>
    </w:rPr>
  </w:style>
  <w:style w:type="paragraph" w:styleId="3">
    <w:name w:val="heading 2"/>
    <w:basedOn w:val="1"/>
    <w:next w:val="1"/>
    <w:semiHidden/>
    <w:unhideWhenUsed/>
    <w:qFormat/>
    <w:uiPriority w:val="0"/>
    <w:pPr>
      <w:keepNext/>
      <w:keepLines w:val="0"/>
      <w:spacing w:beforeLines="0" w:beforeAutospacing="0" w:afterLines="0" w:afterAutospacing="0" w:line="560" w:lineRule="exact"/>
      <w:ind w:firstLine="720" w:firstLineChars="200"/>
      <w:outlineLvl w:val="1"/>
    </w:pPr>
    <w:rPr>
      <w:rFonts w:ascii="Arial" w:hAnsi="Arial" w:eastAsia="楷体"/>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2023-02-09T01:16:00Z</dcterms:created>
  <dc:creator>CY</dc:creator>
  <cp:lastModifiedBy>CY</cp:lastModifiedBy>
  <dcterms:modified xsi:type="dcterms:W3CDTF">2023-02-09T01:17:02Z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79B048D541804075AB290EDB6C6A3535</vt:lpwstr>
  </property>
</Properties>
</file>