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件3</w:t>
      </w: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“十四五”职业教育国家规划教材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  <w:bookmarkStart w:id="1" w:name="_GoBack"/>
      <w:bookmarkEnd w:id="1"/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推荐行指委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教指委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教育部直属高校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270" w:right="1134" w:bottom="127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88"/>
        <w:gridCol w:w="800"/>
        <w:gridCol w:w="1365"/>
        <w:gridCol w:w="176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适用学制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课程性质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公共基础课程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专业代码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所有者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教学实践起始时间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先进制造业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现代农业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地方、行业特色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家政、养老、托育等生活性服务业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农林、地质、矿产、水利等行业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传统技艺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特色项目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岗课赛证融通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新型活页式、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手册式教材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国家级职业教育专业教学资源库配套教材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国家精品在线开放课程配套教材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教育部现代学徒制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非通用语种外语专业教材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艺术类、体育类专业教材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特殊职业教育教材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服务对外开放教材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具体名称（如“十二五”职业教育国家/XX省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教材简介（含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理念与内容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含落实课程思政要求情况，8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教材实践应用及效果（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逐人填写</w:t>
      </w:r>
      <w:r>
        <w:rPr>
          <w:rFonts w:hint="eastAsia" w:eastAsia="黑体"/>
          <w:sz w:val="32"/>
          <w:szCs w:val="32"/>
          <w:lang w:eastAsia="zh-CN"/>
        </w:rPr>
        <w:t>）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本 人 签 名：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五、申报单位意见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，同意申报。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初评</w:t>
      </w:r>
      <w:r>
        <w:rPr>
          <w:rFonts w:eastAsia="黑体"/>
          <w:sz w:val="32"/>
          <w:szCs w:val="32"/>
        </w:rPr>
        <w:t>意见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初评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不少于150字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行指委、教指委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或教育部直属高校公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各省级教育行政部门，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行指委、教指委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或教育部直属高校应组织专家进行初评、推荐；通过省级教育行政部门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在本栏简要写明专家初评意见和推荐理由并签字，不需盖章；通过行指委、教指委或教育部直属高校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在本栏简要写明遴选程序和结果，并签字和</w:t>
      </w:r>
      <w:r>
        <w:rPr>
          <w:rFonts w:hint="eastAsia" w:ascii="仿宋_GB2312" w:hAnsi="仿宋_GB2312" w:eastAsia="仿宋_GB2312" w:cs="仿宋_GB2312"/>
          <w:sz w:val="28"/>
          <w:szCs w:val="28"/>
        </w:rPr>
        <w:t>加盖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相应单位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公章。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推荐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或复核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600" w:firstLineChars="1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省级教育行政部门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>
      <w:pPr>
        <w:jc w:val="left"/>
        <w:rPr>
          <w:rFonts w:hint="eastAsia"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附录</w:t>
      </w:r>
    </w:p>
    <w:p>
      <w:pPr>
        <w:numPr>
          <w:ilvl w:val="0"/>
          <w:numId w:val="0"/>
        </w:numPr>
        <w:spacing w:after="0" w:afterLines="0" w:line="480" w:lineRule="auto"/>
        <w:ind w:left="1259" w:right="-88" w:hanging="358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3608841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教材编写/责任编辑人员/审核专家政治审查表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教材编校质量自查情况表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申报教材著作权归属证明材料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教材获奖证明等其他材料（自选）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展示网页链接及展示材料目录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240" w:lineRule="auto"/>
        <w:ind w:right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教材编写/责任编辑人员/审核专家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政治审查表</w:t>
      </w:r>
    </w:p>
    <w:tbl>
      <w:tblPr>
        <w:tblStyle w:val="4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201"/>
        <w:gridCol w:w="1724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4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53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文化程度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主编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副主编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参编人员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责任编辑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党组织公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章）</w:t>
            </w: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教材编校质量自查情况表</w:t>
      </w:r>
    </w:p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出版单位名称：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（</w:t>
      </w:r>
      <w:r>
        <w:rPr>
          <w:rFonts w:hint="eastAsia" w:ascii="黑体" w:hAnsi="黑体" w:eastAsia="黑体" w:cs="黑体"/>
          <w:sz w:val="32"/>
          <w:szCs w:val="32"/>
        </w:rPr>
        <w:t xml:space="preserve">公章）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21"/>
        <w:gridCol w:w="2030"/>
        <w:gridCol w:w="1655"/>
        <w:gridCol w:w="148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申报序号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全书字数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页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误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记错数：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差错率：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编校质量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注：1.此表由出版单位填写，可根据需要加行。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2.封面、前言、后记等处错误，在“页”一栏中注明。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3.图书编校质量差错率计算方法按照《图书质量管理规定》（中华人民共和国新闻出版署令第26号）执行。</w:t>
      </w:r>
    </w:p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ind w:left="1259" w:right="609" w:hanging="1259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申报教材著作权归属证明材料</w:t>
      </w: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提供可证明教材著作权归属的相关合同、协议或书面声明等具有法律效力的文本。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C"/>
    <w:rsid w:val="00920E1C"/>
    <w:rsid w:val="FF7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2021-12-08T11:51:00Z</dcterms:created>
  <dc:creator>程智宾</dc:creator>
  <cp:lastModifiedBy>fanyinghua</cp:lastModifiedBy>
  <dcterms:modified xsi:type="dcterms:W3CDTF">2021-12-13T17:59:48Z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24F48F70F703427590E91F557B87EEA5</vt:lpwstr>
  </property>
</Properties>
</file>