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023C" w14:textId="77777777" w:rsidR="00820B1B" w:rsidRDefault="00AA5C71" w:rsidP="00820B1B">
      <w:pPr>
        <w:pStyle w:val="a3"/>
        <w:widowControl/>
        <w:jc w:val="center"/>
        <w:rPr>
          <w:rFonts w:ascii="方正小标宋简体" w:eastAsia="方正小标宋简体" w:hAnsi="微软雅黑" w:cs="微软雅黑"/>
          <w:color w:val="000000"/>
          <w:sz w:val="44"/>
          <w:szCs w:val="44"/>
        </w:rPr>
      </w:pPr>
      <w:r w:rsidRPr="00820B1B">
        <w:rPr>
          <w:rFonts w:ascii="方正小标宋简体" w:eastAsia="方正小标宋简体" w:hAnsi="微软雅黑" w:cs="微软雅黑" w:hint="eastAsia"/>
          <w:color w:val="000000"/>
          <w:sz w:val="44"/>
          <w:szCs w:val="44"/>
        </w:rPr>
        <w:t>国际跳棋赛事活动办赛指南</w:t>
      </w:r>
    </w:p>
    <w:p w14:paraId="1E27B8FB" w14:textId="72E2B823" w:rsidR="0076136A" w:rsidRPr="00820B1B" w:rsidRDefault="00AA5C71" w:rsidP="00820B1B">
      <w:pPr>
        <w:pStyle w:val="a3"/>
        <w:widowControl/>
        <w:jc w:val="center"/>
        <w:rPr>
          <w:rFonts w:ascii="方正小标宋简体" w:eastAsia="方正小标宋简体" w:hAnsi="微软雅黑" w:cs="微软雅黑"/>
          <w:color w:val="000000"/>
          <w:sz w:val="44"/>
          <w:szCs w:val="44"/>
        </w:rPr>
      </w:pPr>
      <w:r w:rsidRPr="000B67ED">
        <w:rPr>
          <w:rStyle w:val="a4"/>
          <w:rFonts w:hAnsi="微软雅黑" w:cs="微软雅黑" w:hint="eastAsia"/>
          <w:color w:val="333333"/>
          <w:szCs w:val="32"/>
        </w:rPr>
        <w:t>第一章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 xml:space="preserve">总 </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则</w:t>
      </w:r>
    </w:p>
    <w:p w14:paraId="58D5E0A6"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第一条</w:t>
      </w:r>
      <w:r w:rsidRPr="000B67ED">
        <w:rPr>
          <w:rStyle w:val="a4"/>
          <w:rFonts w:hAnsi="微软雅黑" w:cs="微软雅黑" w:hint="eastAsia"/>
          <w:color w:val="333333"/>
          <w:szCs w:val="32"/>
        </w:rPr>
        <w:t> </w:t>
      </w:r>
      <w:r w:rsidRPr="000B67ED">
        <w:rPr>
          <w:rFonts w:hAnsi="微软雅黑" w:cs="微软雅黑" w:hint="eastAsia"/>
          <w:color w:val="333333"/>
          <w:szCs w:val="32"/>
        </w:rPr>
        <w:t>为贯彻中央简政放权、放管结合、优化服务的总体部署，落实《体育赛事活动管理办法》（国家体育总局令第25号），规范全国各类国际跳棋赛事活动的组织管理，提升国际跳棋赛事活动办赛服务水平，促进国际跳棋运动健康发展，制定本指南。</w:t>
      </w:r>
    </w:p>
    <w:p w14:paraId="31BF39D3"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第二条</w:t>
      </w:r>
      <w:r w:rsidRPr="000B67ED">
        <w:rPr>
          <w:rStyle w:val="a4"/>
          <w:rFonts w:hAnsi="微软雅黑" w:cs="微软雅黑" w:hint="eastAsia"/>
          <w:color w:val="333333"/>
          <w:szCs w:val="32"/>
        </w:rPr>
        <w:t> </w:t>
      </w:r>
      <w:r w:rsidRPr="000B67ED">
        <w:rPr>
          <w:rFonts w:hAnsi="微软雅黑" w:cs="微软雅黑" w:hint="eastAsia"/>
          <w:color w:val="333333"/>
          <w:szCs w:val="32"/>
        </w:rPr>
        <w:t>本指南所指的国际跳棋赛事活动，是指在中国境内（不含香港特别行政区、澳门特别行政区、台湾省，下同）举办的各类国际跳棋赛事及相关活动。</w:t>
      </w:r>
    </w:p>
    <w:p w14:paraId="061DC635"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第三条</w:t>
      </w:r>
      <w:r w:rsidRPr="000B67ED">
        <w:rPr>
          <w:rFonts w:hAnsi="微软雅黑" w:cs="微软雅黑" w:hint="eastAsia"/>
          <w:color w:val="333333"/>
          <w:szCs w:val="32"/>
        </w:rPr>
        <w:t>  </w:t>
      </w:r>
      <w:r w:rsidRPr="000B67ED">
        <w:rPr>
          <w:rFonts w:hAnsi="微软雅黑" w:cs="微软雅黑" w:hint="eastAsia"/>
          <w:color w:val="333333"/>
          <w:szCs w:val="32"/>
        </w:rPr>
        <w:t>国际跳棋赛事活动应当坚持政府监管与行业自律相结合的原则，实行分级分类管理，加强事中事后监管，优化国际跳棋赛事活动服务。</w:t>
      </w:r>
    </w:p>
    <w:p w14:paraId="6328ACAC"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国家体育总局（以下简称体育总局）负责全国范围内国际跳棋赛事活动的监管。县级以上地方人民政府体育主管部门（以下简称地方体育部门）负责所辖区域内国际跳棋赛事活动的监管。</w:t>
      </w:r>
    </w:p>
    <w:p w14:paraId="5D7C103A"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体育总局棋牌运动管理中心（中国国际跳棋协会）、地方体育部门国际跳棋主管单位（地方棋牌中心、国际跳棋协会）按照</w:t>
      </w:r>
      <w:r w:rsidRPr="000B67ED">
        <w:rPr>
          <w:rFonts w:hAnsi="微软雅黑" w:cs="微软雅黑" w:hint="eastAsia"/>
          <w:color w:val="333333"/>
          <w:szCs w:val="32"/>
        </w:rPr>
        <w:lastRenderedPageBreak/>
        <w:t>法律法规及协会章程负责国际跳棋赛事活动的服务、引导和规范。</w:t>
      </w:r>
    </w:p>
    <w:p w14:paraId="4912AD19"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第四条</w:t>
      </w:r>
      <w:r w:rsidRPr="000B67ED">
        <w:rPr>
          <w:rFonts w:hAnsi="微软雅黑" w:cs="微软雅黑" w:hint="eastAsia"/>
          <w:color w:val="333333"/>
          <w:szCs w:val="32"/>
        </w:rPr>
        <w:t>  </w:t>
      </w:r>
      <w:r w:rsidRPr="000B67ED">
        <w:rPr>
          <w:rFonts w:hAnsi="微软雅黑" w:cs="微软雅黑" w:hint="eastAsia"/>
          <w:color w:val="333333"/>
          <w:szCs w:val="32"/>
        </w:rPr>
        <w:t>国际跳棋赛事活动举办应当遵循合法、安全、公开、公平、公正、诚信、文明礼貌的原则。</w:t>
      </w:r>
    </w:p>
    <w:p w14:paraId="68838090" w14:textId="2A49207B" w:rsidR="00D90100"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第五条</w:t>
      </w:r>
      <w:r w:rsidRPr="000B67ED">
        <w:rPr>
          <w:rFonts w:hAnsi="微软雅黑" w:cs="微软雅黑" w:hint="eastAsia"/>
          <w:color w:val="333333"/>
          <w:szCs w:val="32"/>
        </w:rPr>
        <w:t>  </w:t>
      </w:r>
      <w:r w:rsidRPr="000B67ED">
        <w:rPr>
          <w:rFonts w:hAnsi="微软雅黑" w:cs="微软雅黑" w:hint="eastAsia"/>
          <w:color w:val="333333"/>
          <w:szCs w:val="32"/>
        </w:rPr>
        <w:t>国际跳棋赛事活动主办方、承办方、协办方应主动联系相关体育部门国际跳棋主管单位（棋牌中心、国际跳棋协会），寻求业务指导、技术支持与服务，接受地方体育部门监管。主办方、承办方、协办方之间的权利义务应当通过书面协议方式约定。</w:t>
      </w:r>
    </w:p>
    <w:p w14:paraId="526FE680" w14:textId="77777777" w:rsidR="0076136A" w:rsidRPr="000B67ED" w:rsidRDefault="0076136A" w:rsidP="0076136A">
      <w:pPr>
        <w:pStyle w:val="a3"/>
        <w:widowControl/>
        <w:spacing w:beforeAutospacing="0" w:afterAutospacing="0"/>
        <w:ind w:firstLineChars="200" w:firstLine="640"/>
        <w:jc w:val="both"/>
        <w:rPr>
          <w:rFonts w:hAnsi="微软雅黑" w:cs="微软雅黑"/>
          <w:szCs w:val="32"/>
        </w:rPr>
      </w:pPr>
    </w:p>
    <w:p w14:paraId="17E81292" w14:textId="77777777" w:rsidR="00D90100" w:rsidRPr="000B67ED" w:rsidRDefault="00AA5C71" w:rsidP="0076136A">
      <w:pPr>
        <w:pStyle w:val="a3"/>
        <w:widowControl/>
        <w:spacing w:beforeAutospacing="0" w:afterAutospacing="0"/>
        <w:jc w:val="center"/>
        <w:rPr>
          <w:rFonts w:hAnsi="微软雅黑" w:cs="微软雅黑"/>
          <w:szCs w:val="32"/>
        </w:rPr>
      </w:pPr>
      <w:r w:rsidRPr="000B67ED">
        <w:rPr>
          <w:rStyle w:val="a4"/>
          <w:rFonts w:hAnsi="微软雅黑" w:cs="微软雅黑" w:hint="eastAsia"/>
          <w:color w:val="333333"/>
          <w:szCs w:val="32"/>
        </w:rPr>
        <w:t>第二章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国际跳棋赛事活动申办和审批</w:t>
      </w:r>
    </w:p>
    <w:p w14:paraId="756B00BD"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第六条</w:t>
      </w:r>
      <w:r w:rsidRPr="000B67ED">
        <w:rPr>
          <w:rFonts w:hAnsi="微软雅黑" w:cs="微软雅黑" w:hint="eastAsia"/>
          <w:color w:val="333333"/>
          <w:szCs w:val="32"/>
        </w:rPr>
        <w:t>  </w:t>
      </w:r>
      <w:r w:rsidRPr="000B67ED">
        <w:rPr>
          <w:rFonts w:hAnsi="微软雅黑" w:cs="微软雅黑" w:hint="eastAsia"/>
          <w:color w:val="333333"/>
          <w:szCs w:val="32"/>
        </w:rPr>
        <w:t>申办</w:t>
      </w:r>
      <w:proofErr w:type="gramStart"/>
      <w:r w:rsidR="00B46B28" w:rsidRPr="000B67ED">
        <w:rPr>
          <w:rFonts w:hAnsi="微软雅黑" w:cs="微软雅黑" w:hint="eastAsia"/>
          <w:color w:val="333333"/>
          <w:szCs w:val="32"/>
        </w:rPr>
        <w:t>国际</w:t>
      </w:r>
      <w:r w:rsidRPr="000B67ED">
        <w:rPr>
          <w:rFonts w:hAnsi="微软雅黑" w:cs="微软雅黑" w:hint="eastAsia"/>
          <w:color w:val="333333"/>
          <w:szCs w:val="32"/>
        </w:rPr>
        <w:t>国际</w:t>
      </w:r>
      <w:proofErr w:type="gramEnd"/>
      <w:r w:rsidRPr="000B67ED">
        <w:rPr>
          <w:rFonts w:hAnsi="微软雅黑" w:cs="微软雅黑" w:hint="eastAsia"/>
          <w:color w:val="333333"/>
          <w:szCs w:val="32"/>
        </w:rPr>
        <w:t>跳棋赛事活动，应当按照程序报批，未经批准，不得申办。</w:t>
      </w:r>
    </w:p>
    <w:p w14:paraId="401B5929"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以下</w:t>
      </w:r>
      <w:proofErr w:type="gramStart"/>
      <w:r w:rsidRPr="000B67ED">
        <w:rPr>
          <w:rFonts w:hAnsi="微软雅黑" w:cs="微软雅黑" w:hint="eastAsia"/>
          <w:color w:val="333333"/>
          <w:szCs w:val="32"/>
        </w:rPr>
        <w:t>国际国际</w:t>
      </w:r>
      <w:proofErr w:type="gramEnd"/>
      <w:r w:rsidRPr="000B67ED">
        <w:rPr>
          <w:rFonts w:hAnsi="微软雅黑" w:cs="微软雅黑" w:hint="eastAsia"/>
          <w:color w:val="333333"/>
          <w:szCs w:val="32"/>
        </w:rPr>
        <w:t>跳棋赛事活动需列入体育总局年度外事活动计划，并按照有关规定和审批权限报体育总局：体育总局主办或共同主办的重要</w:t>
      </w:r>
      <w:proofErr w:type="gramStart"/>
      <w:r w:rsidRPr="000B67ED">
        <w:rPr>
          <w:rFonts w:hAnsi="微软雅黑" w:cs="微软雅黑" w:hint="eastAsia"/>
          <w:color w:val="333333"/>
          <w:szCs w:val="32"/>
        </w:rPr>
        <w:t>国际国际</w:t>
      </w:r>
      <w:proofErr w:type="gramEnd"/>
      <w:r w:rsidRPr="000B67ED">
        <w:rPr>
          <w:rFonts w:hAnsi="微软雅黑" w:cs="微软雅黑" w:hint="eastAsia"/>
          <w:color w:val="333333"/>
          <w:szCs w:val="32"/>
        </w:rPr>
        <w:t>跳棋赛事活动，国际体育组织举办的世界国际跳棋锦标赛、国际跳棋世界杯赛、亚洲国际跳棋锦标赛、中国国际跳棋协会主办的跨省（区、市）组织的</w:t>
      </w:r>
      <w:proofErr w:type="gramStart"/>
      <w:r w:rsidRPr="000B67ED">
        <w:rPr>
          <w:rFonts w:hAnsi="微软雅黑" w:cs="微软雅黑" w:hint="eastAsia"/>
          <w:color w:val="333333"/>
          <w:szCs w:val="32"/>
        </w:rPr>
        <w:t>国际国际</w:t>
      </w:r>
      <w:proofErr w:type="gramEnd"/>
      <w:r w:rsidRPr="000B67ED">
        <w:rPr>
          <w:rFonts w:hAnsi="微软雅黑" w:cs="微软雅黑" w:hint="eastAsia"/>
          <w:color w:val="333333"/>
          <w:szCs w:val="32"/>
        </w:rPr>
        <w:t>跳棋赛事活动。</w:t>
      </w:r>
    </w:p>
    <w:p w14:paraId="50E5DD4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体育总局棋牌运动管理中心（中国国际跳棋协会）主办，或与地方共同主办但由体育总局棋牌运动管理中心（中国国际跳棋协会）主导的</w:t>
      </w:r>
      <w:proofErr w:type="gramStart"/>
      <w:r w:rsidRPr="000B67ED">
        <w:rPr>
          <w:rFonts w:hAnsi="微软雅黑" w:cs="微软雅黑" w:hint="eastAsia"/>
          <w:color w:val="333333"/>
          <w:szCs w:val="32"/>
        </w:rPr>
        <w:t>国际国际</w:t>
      </w:r>
      <w:proofErr w:type="gramEnd"/>
      <w:r w:rsidRPr="000B67ED">
        <w:rPr>
          <w:rFonts w:hAnsi="微软雅黑" w:cs="微软雅黑" w:hint="eastAsia"/>
          <w:color w:val="333333"/>
          <w:szCs w:val="32"/>
        </w:rPr>
        <w:t>跳棋赛事活动，需列入体育总局外事</w:t>
      </w:r>
      <w:r w:rsidRPr="000B67ED">
        <w:rPr>
          <w:rFonts w:hAnsi="微软雅黑" w:cs="微软雅黑" w:hint="eastAsia"/>
          <w:color w:val="333333"/>
          <w:szCs w:val="32"/>
        </w:rPr>
        <w:lastRenderedPageBreak/>
        <w:t>活动计划，原则上由有外事审批权的地方人民政府或其有关部门审批。</w:t>
      </w:r>
    </w:p>
    <w:p w14:paraId="3CB583E4"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地方自行主办，或与体育总局棋牌运动管理中心（中国国际跳棋协会）共同主办但由地方主导的国际体育赛事活动，由有外事审批权的地方人民政府或其有关部门审批，不列入体育总局外事活动计划，但应统一向体育总局备案。</w:t>
      </w:r>
    </w:p>
    <w:p w14:paraId="4BA6BF60"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其他商业性、群众性</w:t>
      </w:r>
      <w:proofErr w:type="gramStart"/>
      <w:r w:rsidRPr="000B67ED">
        <w:rPr>
          <w:rFonts w:hAnsi="微软雅黑" w:cs="微软雅黑" w:hint="eastAsia"/>
          <w:color w:val="333333"/>
          <w:szCs w:val="32"/>
        </w:rPr>
        <w:t>国际国际</w:t>
      </w:r>
      <w:proofErr w:type="gramEnd"/>
      <w:r w:rsidRPr="000B67ED">
        <w:rPr>
          <w:rFonts w:hAnsi="微软雅黑" w:cs="微软雅黑" w:hint="eastAsia"/>
          <w:color w:val="333333"/>
          <w:szCs w:val="32"/>
        </w:rPr>
        <w:t>跳棋赛事活动，应当按照属地管理原则，根据地方有关规定办理外事手续。</w:t>
      </w:r>
    </w:p>
    <w:p w14:paraId="3DD5ECC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参加以上国际跳棋赛事活动人员的来华邀请函、接待通知等相关外事手续，按照“谁审批谁邀请”的原则办理。</w:t>
      </w:r>
    </w:p>
    <w:p w14:paraId="7EC3FBC8"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第七条</w:t>
      </w:r>
      <w:r w:rsidRPr="000B67ED">
        <w:rPr>
          <w:rFonts w:hAnsi="微软雅黑" w:cs="微软雅黑" w:hint="eastAsia"/>
          <w:color w:val="333333"/>
          <w:szCs w:val="32"/>
        </w:rPr>
        <w:t>  </w:t>
      </w:r>
      <w:r w:rsidRPr="000B67ED">
        <w:rPr>
          <w:rFonts w:hAnsi="微软雅黑" w:cs="微软雅黑" w:hint="eastAsia"/>
          <w:color w:val="333333"/>
          <w:szCs w:val="32"/>
        </w:rPr>
        <w:t>境外国际组织在中国境内举办的国际跳棋赛事活动，应当经省级人民政府体育部门同意，并报同级公安机关备案。</w:t>
      </w:r>
    </w:p>
    <w:p w14:paraId="4D6C3E1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中国国际跳棋协会代表中国参加相应的国际单项体育组织，任何组织和个人在中国境内主办或承办相应的国际单项体育组织的国际跳棋赛事活动（包括线上赛事活动），应当与中国国际跳棋协会协商一致。</w:t>
      </w:r>
    </w:p>
    <w:p w14:paraId="0575F6D2" w14:textId="38EC2FA1" w:rsidR="00D90100"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第八条</w:t>
      </w:r>
      <w:r w:rsidRPr="000B67ED">
        <w:rPr>
          <w:rFonts w:hAnsi="微软雅黑" w:cs="微软雅黑" w:hint="eastAsia"/>
          <w:color w:val="333333"/>
          <w:szCs w:val="32"/>
        </w:rPr>
        <w:t> </w:t>
      </w:r>
      <w:r w:rsidRPr="000B67ED">
        <w:rPr>
          <w:rFonts w:hAnsi="微软雅黑" w:cs="微软雅黑" w:hint="eastAsia"/>
          <w:color w:val="333333"/>
          <w:szCs w:val="32"/>
        </w:rPr>
        <w:t>凡主办、承办全国性国际跳棋赛事活动，名称中使用“中国”“全国”“国家”等字样或具有类似含义的词汇，须</w:t>
      </w:r>
      <w:r w:rsidR="00B46B28" w:rsidRPr="000B67ED">
        <w:rPr>
          <w:rFonts w:hAnsi="微软雅黑" w:cs="微软雅黑" w:hint="eastAsia"/>
          <w:color w:val="333333"/>
          <w:szCs w:val="32"/>
        </w:rPr>
        <w:t>经</w:t>
      </w:r>
      <w:r w:rsidRPr="000B67ED">
        <w:rPr>
          <w:rFonts w:hAnsi="微软雅黑" w:cs="微软雅黑" w:hint="eastAsia"/>
          <w:color w:val="333333"/>
          <w:szCs w:val="32"/>
        </w:rPr>
        <w:t>国家体育总局棋牌运动管理中心（中国国际跳棋协会）</w:t>
      </w:r>
      <w:r w:rsidR="00B46B28" w:rsidRPr="000B67ED">
        <w:rPr>
          <w:rFonts w:hAnsi="微软雅黑" w:cs="微软雅黑" w:hint="eastAsia"/>
          <w:color w:val="333333"/>
          <w:szCs w:val="32"/>
        </w:rPr>
        <w:t>确认</w:t>
      </w:r>
      <w:r w:rsidRPr="000B67ED">
        <w:rPr>
          <w:rFonts w:hAnsi="微软雅黑" w:cs="微软雅黑" w:hint="eastAsia"/>
          <w:color w:val="333333"/>
          <w:szCs w:val="32"/>
        </w:rPr>
        <w:t>或备案。</w:t>
      </w:r>
      <w:r w:rsidR="00B46B28" w:rsidRPr="000B67ED">
        <w:rPr>
          <w:rFonts w:hAnsi="微软雅黑" w:cs="微软雅黑" w:hint="eastAsia"/>
          <w:color w:val="333333"/>
          <w:szCs w:val="32"/>
        </w:rPr>
        <w:t>其它</w:t>
      </w:r>
      <w:r w:rsidRPr="000B67ED">
        <w:rPr>
          <w:rFonts w:hAnsi="微软雅黑" w:cs="微软雅黑" w:hint="eastAsia"/>
          <w:color w:val="333333"/>
          <w:szCs w:val="32"/>
        </w:rPr>
        <w:t>国际跳棋赛事活动（包括线上赛事活动）不得使用与其相同或类似的名称。</w:t>
      </w:r>
    </w:p>
    <w:p w14:paraId="57EC02FC" w14:textId="77777777" w:rsidR="0076136A" w:rsidRPr="000B67ED" w:rsidRDefault="0076136A" w:rsidP="0076136A">
      <w:pPr>
        <w:pStyle w:val="a3"/>
        <w:widowControl/>
        <w:spacing w:beforeAutospacing="0" w:afterAutospacing="0"/>
        <w:ind w:firstLineChars="200" w:firstLine="640"/>
        <w:jc w:val="both"/>
        <w:rPr>
          <w:rFonts w:hAnsi="微软雅黑" w:cs="微软雅黑"/>
          <w:szCs w:val="32"/>
        </w:rPr>
      </w:pPr>
    </w:p>
    <w:p w14:paraId="1D4BE243" w14:textId="77777777" w:rsidR="0076136A" w:rsidRDefault="00AA5C71" w:rsidP="0076136A">
      <w:pPr>
        <w:pStyle w:val="a3"/>
        <w:widowControl/>
        <w:spacing w:beforeAutospacing="0" w:afterAutospacing="0"/>
        <w:jc w:val="center"/>
        <w:rPr>
          <w:rFonts w:hAnsi="微软雅黑" w:cs="微软雅黑"/>
          <w:szCs w:val="32"/>
        </w:rPr>
      </w:pPr>
      <w:r w:rsidRPr="000B67ED">
        <w:rPr>
          <w:rStyle w:val="a4"/>
          <w:rFonts w:hAnsi="微软雅黑" w:cs="微软雅黑" w:hint="eastAsia"/>
          <w:color w:val="333333"/>
          <w:szCs w:val="32"/>
        </w:rPr>
        <w:t>第三章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国际跳棋赛事活动名称使用</w:t>
      </w:r>
    </w:p>
    <w:p w14:paraId="45D1B1B1" w14:textId="77777777" w:rsidR="0076136A" w:rsidRDefault="00AA5C71" w:rsidP="0076136A">
      <w:pPr>
        <w:pStyle w:val="a3"/>
        <w:widowControl/>
        <w:spacing w:beforeAutospacing="0" w:afterAutospacing="0"/>
        <w:ind w:firstLineChars="200" w:firstLine="643"/>
        <w:jc w:val="both"/>
        <w:rPr>
          <w:rFonts w:hAnsi="微软雅黑" w:cs="微软雅黑"/>
          <w:color w:val="333333"/>
          <w:szCs w:val="32"/>
        </w:rPr>
      </w:pPr>
      <w:r w:rsidRPr="000B67ED">
        <w:rPr>
          <w:rStyle w:val="a4"/>
          <w:rFonts w:hAnsi="微软雅黑" w:cs="微软雅黑" w:hint="eastAsia"/>
          <w:color w:val="333333"/>
          <w:szCs w:val="32"/>
        </w:rPr>
        <w:t>第九条</w:t>
      </w:r>
      <w:r w:rsidRPr="000B67ED">
        <w:rPr>
          <w:rFonts w:hAnsi="微软雅黑" w:cs="微软雅黑" w:hint="eastAsia"/>
          <w:color w:val="333333"/>
          <w:szCs w:val="32"/>
        </w:rPr>
        <w:t>  </w:t>
      </w:r>
      <w:r w:rsidRPr="000B67ED">
        <w:rPr>
          <w:rFonts w:hAnsi="微软雅黑" w:cs="微软雅黑" w:hint="eastAsia"/>
          <w:color w:val="333333"/>
          <w:szCs w:val="32"/>
        </w:rPr>
        <w:t>国际跳棋赛事活动的名称应当符合以下规定：</w:t>
      </w:r>
    </w:p>
    <w:p w14:paraId="3AF61224"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（一）与举办地域和国际跳棋赛事活动的项目内容相一致；</w:t>
      </w:r>
    </w:p>
    <w:p w14:paraId="0FE47B8D"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（二）与主办方开展活动的行业领域和人群范围相一致；</w:t>
      </w:r>
    </w:p>
    <w:p w14:paraId="6D0CBF8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（三）与他人或其他组织举办的国际跳棋赛事活动名称有实质性区别；</w:t>
      </w:r>
    </w:p>
    <w:p w14:paraId="75467EA8"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（四）不得侵犯他人或其他组织的合法权益；</w:t>
      </w:r>
    </w:p>
    <w:p w14:paraId="5D6F8B51"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（五）不得含有欺骗或可能造成公众误解的文字；</w:t>
      </w:r>
    </w:p>
    <w:p w14:paraId="7D0D3F9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（六）不得使用具有宗教含义的文字；</w:t>
      </w:r>
    </w:p>
    <w:p w14:paraId="2F00B522"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（七）按照国家法律法规、政策要求使用“一带一路”“金砖国家”“上合组织”等含有政治、外交、国防属性的文字；</w:t>
      </w:r>
    </w:p>
    <w:p w14:paraId="087C2C16" w14:textId="0FAC1365" w:rsidR="00D90100"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（八）相关法律、法规和规章的其他规定。</w:t>
      </w:r>
    </w:p>
    <w:p w14:paraId="79FD2B12" w14:textId="77777777" w:rsidR="0076136A" w:rsidRDefault="0076136A" w:rsidP="000B67ED">
      <w:pPr>
        <w:pStyle w:val="a3"/>
        <w:widowControl/>
        <w:spacing w:beforeAutospacing="0" w:afterAutospacing="0"/>
        <w:jc w:val="both"/>
        <w:rPr>
          <w:rFonts w:hAnsi="微软雅黑" w:cs="微软雅黑"/>
          <w:szCs w:val="32"/>
        </w:rPr>
      </w:pPr>
    </w:p>
    <w:p w14:paraId="6E8C7C53" w14:textId="77777777" w:rsidR="0076136A" w:rsidRDefault="00AA5C71" w:rsidP="0076136A">
      <w:pPr>
        <w:pStyle w:val="a3"/>
        <w:widowControl/>
        <w:spacing w:beforeAutospacing="0" w:afterAutospacing="0"/>
        <w:jc w:val="center"/>
        <w:rPr>
          <w:rFonts w:hAnsi="微软雅黑" w:cs="微软雅黑"/>
          <w:szCs w:val="32"/>
        </w:rPr>
      </w:pPr>
      <w:r w:rsidRPr="000B67ED">
        <w:rPr>
          <w:rStyle w:val="a4"/>
          <w:rFonts w:hAnsi="微软雅黑" w:cs="微软雅黑" w:hint="eastAsia"/>
          <w:color w:val="333333"/>
          <w:szCs w:val="32"/>
        </w:rPr>
        <w:t>第四章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 xml:space="preserve"> </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国际跳棋赛事组织工作</w:t>
      </w:r>
    </w:p>
    <w:p w14:paraId="34D49E9A"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第十条</w:t>
      </w:r>
      <w:r w:rsidRPr="000B67ED">
        <w:rPr>
          <w:rFonts w:hAnsi="微软雅黑" w:cs="微软雅黑" w:hint="eastAsia"/>
          <w:color w:val="333333"/>
          <w:szCs w:val="32"/>
        </w:rPr>
        <w:t>  </w:t>
      </w:r>
      <w:r w:rsidRPr="000B67ED">
        <w:rPr>
          <w:rFonts w:hAnsi="微软雅黑" w:cs="微软雅黑" w:hint="eastAsia"/>
          <w:color w:val="333333"/>
          <w:szCs w:val="32"/>
        </w:rPr>
        <w:t>组织委员会</w:t>
      </w:r>
    </w:p>
    <w:p w14:paraId="5F25BAB0"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（一）国际跳棋赛事应设立赛事组织委员会（以下简称组委会）。组委会一般由赛事主办和承办单位的领导与相关人员共同组成，统一领导和落实赛事的各项筹备工作。</w:t>
      </w:r>
    </w:p>
    <w:p w14:paraId="07002217"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（二）组委会下设办公室、竞赛处、场地器材处、后勤接待处、新闻宣传处，包括安全保卫组、医疗卫生组等若干工作机构。</w:t>
      </w:r>
    </w:p>
    <w:p w14:paraId="25C70DD6"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第十一条</w:t>
      </w:r>
      <w:r w:rsidRPr="000B67ED">
        <w:rPr>
          <w:rFonts w:hAnsi="微软雅黑" w:cs="微软雅黑" w:hint="eastAsia"/>
          <w:color w:val="333333"/>
          <w:szCs w:val="32"/>
        </w:rPr>
        <w:t>  </w:t>
      </w:r>
      <w:r w:rsidRPr="000B67ED">
        <w:rPr>
          <w:rFonts w:hAnsi="微软雅黑" w:cs="微软雅黑" w:hint="eastAsia"/>
          <w:color w:val="333333"/>
          <w:szCs w:val="32"/>
        </w:rPr>
        <w:t>工作机构</w:t>
      </w:r>
    </w:p>
    <w:p w14:paraId="1D0D4A67"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lastRenderedPageBreak/>
        <w:t>（一）工作机构在组委会的直接领导和管理下履行各自工作职责，涵盖的工作有综合事务、竞赛、场地器材、信息技术、媒体运行、单项协会服务、运动员服务、技术官员服务、计时计分与成绩处理、体育展示、颁奖仪式、交通服务、医疗服务、观众服务、安全保卫、财务审计、志愿者工作等。</w:t>
      </w:r>
    </w:p>
    <w:p w14:paraId="6C884260"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（二）工作机构的设定，</w:t>
      </w:r>
      <w:proofErr w:type="gramStart"/>
      <w:r w:rsidRPr="000B67ED">
        <w:rPr>
          <w:rFonts w:hAnsi="微软雅黑" w:cs="微软雅黑" w:hint="eastAsia"/>
          <w:color w:val="333333"/>
          <w:szCs w:val="32"/>
        </w:rPr>
        <w:t>可视赛事</w:t>
      </w:r>
      <w:proofErr w:type="gramEnd"/>
      <w:r w:rsidRPr="000B67ED">
        <w:rPr>
          <w:rFonts w:hAnsi="微软雅黑" w:cs="微软雅黑" w:hint="eastAsia"/>
          <w:color w:val="333333"/>
          <w:szCs w:val="32"/>
        </w:rPr>
        <w:t>的规格和规模而定。规格高、规模大的赛事一般要多设一些工作机构，规模较小的赛事可合并一些工作内容和工作机构，但各项工作内容要在工作机构中体现出来。</w:t>
      </w:r>
    </w:p>
    <w:p w14:paraId="7D9371B8" w14:textId="77777777" w:rsidR="0076136A" w:rsidRDefault="00AA5C71" w:rsidP="0076136A">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第十二条</w:t>
      </w:r>
      <w:r w:rsidRPr="000B67ED">
        <w:rPr>
          <w:rFonts w:hAnsi="微软雅黑" w:cs="微软雅黑" w:hint="eastAsia"/>
          <w:color w:val="333333"/>
          <w:szCs w:val="32"/>
        </w:rPr>
        <w:t>  </w:t>
      </w:r>
      <w:r w:rsidRPr="000B67ED">
        <w:rPr>
          <w:rFonts w:hAnsi="微软雅黑" w:cs="微软雅黑" w:hint="eastAsia"/>
          <w:color w:val="333333"/>
          <w:szCs w:val="32"/>
        </w:rPr>
        <w:t>工作机构职责</w:t>
      </w:r>
    </w:p>
    <w:p w14:paraId="54F58287"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（一）办公室</w:t>
      </w:r>
    </w:p>
    <w:p w14:paraId="60AA6B2D"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1.制定组委会工作方案、制度、计划、经费预算等；</w:t>
      </w:r>
    </w:p>
    <w:p w14:paraId="688984BC"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2.安排、协调、汇总、督办各处</w:t>
      </w:r>
      <w:proofErr w:type="gramStart"/>
      <w:r w:rsidRPr="000B67ED">
        <w:rPr>
          <w:rFonts w:hAnsi="微软雅黑" w:cs="微软雅黑" w:hint="eastAsia"/>
          <w:color w:val="333333"/>
          <w:szCs w:val="32"/>
        </w:rPr>
        <w:t>室阶段</w:t>
      </w:r>
      <w:proofErr w:type="gramEnd"/>
      <w:r w:rsidRPr="000B67ED">
        <w:rPr>
          <w:rFonts w:hAnsi="微软雅黑" w:cs="微软雅黑" w:hint="eastAsia"/>
          <w:color w:val="333333"/>
          <w:szCs w:val="32"/>
        </w:rPr>
        <w:t>工作；</w:t>
      </w:r>
    </w:p>
    <w:p w14:paraId="71036C54"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3.组织和落实各项会议；</w:t>
      </w:r>
    </w:p>
    <w:p w14:paraId="64BF77BE"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4.负责组委会的文档工作；</w:t>
      </w:r>
    </w:p>
    <w:p w14:paraId="3B81FEBF"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5.拟定组委会内部机构设置、工作职责和人员调配方案；</w:t>
      </w:r>
    </w:p>
    <w:p w14:paraId="0428561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6.负责落实人事管理工作的规章制度；</w:t>
      </w:r>
    </w:p>
    <w:p w14:paraId="07C6306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7.负责人员注册和证件管理工作；</w:t>
      </w:r>
    </w:p>
    <w:p w14:paraId="458CBA00"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8.负责准备竞赛器材，配置各处室的办公物资，并按时到位；</w:t>
      </w:r>
    </w:p>
    <w:p w14:paraId="4B281EAD"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9.根据竞赛日程和组委会要求，负责邀请颁奖嘉宾；</w:t>
      </w:r>
    </w:p>
    <w:p w14:paraId="1DE63CF1"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lastRenderedPageBreak/>
        <w:t>10.制订市场开发计划，在允许的范围内进行市场开发，为赞助商做好权益兑现和服务接待等工作；</w:t>
      </w:r>
    </w:p>
    <w:p w14:paraId="1174B6B5" w14:textId="77777777" w:rsidR="0076136A" w:rsidRDefault="00AA5C71" w:rsidP="00820B1B">
      <w:pPr>
        <w:pStyle w:val="a3"/>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11.督查预算执行情况，严格执行财务管理制度和开支标准有关规定，负责日常经费的使用管理；</w:t>
      </w:r>
    </w:p>
    <w:p w14:paraId="1B87F79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12.负责志愿者的岗位设置，编制志愿者服务方案，招募志愿者并对志愿者进行通用岗位和专业岗位的培训；</w:t>
      </w:r>
    </w:p>
    <w:p w14:paraId="13BF285F"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13.分析可能发生的各种突发事件，制定应急预案，并做好培训、演练与应急处置工作；</w:t>
      </w:r>
    </w:p>
    <w:p w14:paraId="065C5A9F"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14.完成组委会交办的其他工作。</w:t>
      </w:r>
    </w:p>
    <w:p w14:paraId="6C14171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（二）竞赛处</w:t>
      </w:r>
    </w:p>
    <w:p w14:paraId="25BCE197"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1.全面负责竞赛的筹备和组织实施工作；组织比赛，及时处理紧急事件，并上报组委会；协调相关处室进行赛风赛纪的监察工作；</w:t>
      </w:r>
    </w:p>
    <w:p w14:paraId="4C480327"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2.编排竞赛日程、活动日程及训练日程，编制秩序册和成绩册，印发成绩公告；</w:t>
      </w:r>
    </w:p>
    <w:p w14:paraId="51B2AC0E"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3.规划竞赛分区，设计布局和人员流线；</w:t>
      </w:r>
    </w:p>
    <w:p w14:paraId="2141B934"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4.编制竞赛器材和物资计划，指导比赛场地安装，赛时维护和管理器材设施，确保正常运行；</w:t>
      </w:r>
    </w:p>
    <w:p w14:paraId="37FAD5B7"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5.负责竞赛运行区和竞赛裁判工作区的管理；</w:t>
      </w:r>
    </w:p>
    <w:p w14:paraId="43FB363E"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6.负责组织裁判员及辅助裁判员、竞赛联络员的培训和工作安排，负责各运动队、技术官员赛时服务工作；</w:t>
      </w:r>
    </w:p>
    <w:p w14:paraId="31FEEC12"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lastRenderedPageBreak/>
        <w:t>7.收集国际跳棋比赛重要场次比赛棋谱（最好是电子版的），收集展示音频、视频和文字素材，制定国际跳棋展示工作方案和现场宣告执行脚本；</w:t>
      </w:r>
    </w:p>
    <w:p w14:paraId="37FFD428"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8.制定颁奖仪式工作方案，组织实施颁奖工作；</w:t>
      </w:r>
    </w:p>
    <w:p w14:paraId="280C901F"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9.负责组织“体育道德风尚奖”运动队、运动员、裁判员的评选活动；</w:t>
      </w:r>
    </w:p>
    <w:p w14:paraId="36902CF4"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10.分析赛时可能发生的各种突发事件，制定应急预案，并做好培训、演练与应急处置工作；</w:t>
      </w:r>
    </w:p>
    <w:p w14:paraId="1E6F65F2"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w:t>
      </w:r>
      <w:r w:rsidR="0076136A">
        <w:rPr>
          <w:rFonts w:hAnsi="微软雅黑" w:cs="微软雅黑" w:hint="eastAsia"/>
          <w:color w:val="333333"/>
          <w:szCs w:val="32"/>
        </w:rPr>
        <w:t>1</w:t>
      </w:r>
      <w:r w:rsidRPr="000B67ED">
        <w:rPr>
          <w:rFonts w:hAnsi="微软雅黑" w:cs="微软雅黑" w:hint="eastAsia"/>
          <w:color w:val="333333"/>
          <w:szCs w:val="32"/>
        </w:rPr>
        <w:t>.完成组委会交办的其他工作。</w:t>
      </w:r>
    </w:p>
    <w:p w14:paraId="451F0BB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（三）场地器材处</w:t>
      </w:r>
    </w:p>
    <w:p w14:paraId="652E54BD"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w:t>
      </w:r>
      <w:proofErr w:type="gramStart"/>
      <w:r w:rsidRPr="000B67ED">
        <w:rPr>
          <w:rFonts w:hAnsi="微软雅黑" w:cs="微软雅黑" w:hint="eastAsia"/>
          <w:color w:val="333333"/>
          <w:szCs w:val="32"/>
        </w:rPr>
        <w:t>协助主办</w:t>
      </w:r>
      <w:proofErr w:type="gramEnd"/>
      <w:r w:rsidRPr="000B67ED">
        <w:rPr>
          <w:rFonts w:hAnsi="微软雅黑" w:cs="微软雅黑" w:hint="eastAsia"/>
          <w:color w:val="333333"/>
          <w:szCs w:val="32"/>
        </w:rPr>
        <w:t>单位对竞赛场馆和训练场馆进行综合检查验收；</w:t>
      </w:r>
    </w:p>
    <w:p w14:paraId="2F049EED"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2.负责竞赛器材设备的安装调试，并确保正常运行；</w:t>
      </w:r>
    </w:p>
    <w:p w14:paraId="6D22ECCD"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3.落实竞赛场馆基础信息网络、音视频播放系统、LED大屏幕等场馆基础设施；</w:t>
      </w:r>
    </w:p>
    <w:p w14:paraId="6B980F39"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4.配合供应商、服务商做好信息技术系统的联调联试和试运转，保障比赛期间本项目信息系统的正常运行；</w:t>
      </w:r>
    </w:p>
    <w:p w14:paraId="3FF767EF"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5.负责比赛场馆内外形象景观的设置与维护，完成比赛场馆周边环境整治，设置必要的指示、提示标识；</w:t>
      </w:r>
    </w:p>
    <w:p w14:paraId="4E6F1CF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6.负责赛时对场馆硬件设施的管理、维护、修缮及日常巡查，确保正常运转；</w:t>
      </w:r>
    </w:p>
    <w:p w14:paraId="72E8942F"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7.负责场馆内各个区域的卫生清洁服务与废弃物分类收集和处理，为赛事创造优良环境；</w:t>
      </w:r>
    </w:p>
    <w:p w14:paraId="75469BA9"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lastRenderedPageBreak/>
        <w:t>8.分析赛时可能发生的各种突发事件，制定应急预案，并做好培训、演练与应急处置工作；</w:t>
      </w:r>
    </w:p>
    <w:p w14:paraId="59E0F940"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9.完成组委会交办的其他工作。</w:t>
      </w:r>
    </w:p>
    <w:p w14:paraId="7CB86E11"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（四）后勤接待处</w:t>
      </w:r>
    </w:p>
    <w:p w14:paraId="5D6E1AD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1.编制贵宾、技术官员、运动队迎送、接待、食宿、交通等工作方案，制定详细实施计划；</w:t>
      </w:r>
    </w:p>
    <w:p w14:paraId="52E52AD2"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2.为组委会提供行政后勤支持；</w:t>
      </w:r>
    </w:p>
    <w:p w14:paraId="2A372198"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3.确保交通安全和食品安全；</w:t>
      </w:r>
    </w:p>
    <w:p w14:paraId="7DDBD59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4.分析赛时可能发生的各种突发事件，制定应急预案，并做好培训、演练与应急处置工作；</w:t>
      </w:r>
    </w:p>
    <w:p w14:paraId="4FA1E455"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5.完成组委会交办的其他工作。</w:t>
      </w:r>
    </w:p>
    <w:p w14:paraId="784DD356"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（五）新闻宣传处</w:t>
      </w:r>
    </w:p>
    <w:p w14:paraId="20190920"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1.引导新闻单位积极做好比赛之前的舆论宣传和比赛期间赛事的全面报道；</w:t>
      </w:r>
    </w:p>
    <w:p w14:paraId="2B2E24A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2.负责准备好赛场内外新闻宣传设施条件，落实环境布置工作；</w:t>
      </w:r>
    </w:p>
    <w:p w14:paraId="3E21086E" w14:textId="144D33B0"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3.与相关部门协调，安排好赛场内摄影（像）记者、电视、网络转播人员和场外媒体记者的工作位置；</w:t>
      </w:r>
    </w:p>
    <w:p w14:paraId="62B04D61"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4.负责提供赛事相关的宣传材料；</w:t>
      </w:r>
    </w:p>
    <w:p w14:paraId="7FBCECD1"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5.落实新闻发布场所，组织好新闻发布会；</w:t>
      </w:r>
    </w:p>
    <w:p w14:paraId="2859C5C6"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6.分析赛时可能发生的各种突发事件，制定应急预案，并做好培训、演练与应急处置工作；</w:t>
      </w:r>
    </w:p>
    <w:p w14:paraId="5776062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lastRenderedPageBreak/>
        <w:t>7.完成组委会交办的其他工作。</w:t>
      </w:r>
    </w:p>
    <w:p w14:paraId="6E59014C"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（六）安全保卫组</w:t>
      </w:r>
    </w:p>
    <w:p w14:paraId="627D079E"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w:t>
      </w:r>
      <w:proofErr w:type="gramStart"/>
      <w:r w:rsidRPr="000B67ED">
        <w:rPr>
          <w:rFonts w:hAnsi="微软雅黑" w:cs="微软雅黑" w:hint="eastAsia"/>
          <w:color w:val="333333"/>
          <w:szCs w:val="32"/>
        </w:rPr>
        <w:t>明确安保指挥</w:t>
      </w:r>
      <w:proofErr w:type="gramEnd"/>
      <w:r w:rsidRPr="000B67ED">
        <w:rPr>
          <w:rFonts w:hAnsi="微软雅黑" w:cs="微软雅黑" w:hint="eastAsia"/>
          <w:color w:val="333333"/>
          <w:szCs w:val="32"/>
        </w:rPr>
        <w:t>体系和责任体系，保障赛事运行安全；</w:t>
      </w:r>
    </w:p>
    <w:p w14:paraId="48581890"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2.负责赛会酒店、比赛场馆和训练场馆的安全保卫工作；</w:t>
      </w:r>
    </w:p>
    <w:p w14:paraId="2179CB6E"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3.做好场馆现场秩序维护，严密重点要害部位巡逻守护，及时处置各类紧急突发事件；</w:t>
      </w:r>
    </w:p>
    <w:p w14:paraId="41AE0FE4"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4.分析可能发生的各种突发事件，制定应急预案，并做好培训、演练与应急处置工作；</w:t>
      </w:r>
    </w:p>
    <w:p w14:paraId="5BB28943"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5.完成组委会交办的其他工作。</w:t>
      </w:r>
    </w:p>
    <w:p w14:paraId="247D23A7"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（七）医疗卫生组</w:t>
      </w:r>
    </w:p>
    <w:p w14:paraId="345240B1" w14:textId="77777777" w:rsidR="0076136A"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1.综合协调比赛现场及相关宾馆的医疗救护、卫生应急处置、公共场所卫生、生活饮用水、环境卫生、传染病防控的监督检查工作，制定工作方案和实施计划；</w:t>
      </w:r>
    </w:p>
    <w:p w14:paraId="51B17FA5" w14:textId="7038C7AA" w:rsidR="00D90100" w:rsidRDefault="00AA5C71" w:rsidP="0076136A">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2.完成组委会交办的其他工作。</w:t>
      </w:r>
    </w:p>
    <w:p w14:paraId="4D50BBAB" w14:textId="77777777" w:rsidR="0076136A" w:rsidRPr="000B67ED" w:rsidRDefault="0076136A" w:rsidP="0076136A">
      <w:pPr>
        <w:pStyle w:val="a3"/>
        <w:widowControl/>
        <w:spacing w:beforeAutospacing="0" w:afterAutospacing="0"/>
        <w:ind w:firstLineChars="200" w:firstLine="640"/>
        <w:jc w:val="both"/>
        <w:rPr>
          <w:rFonts w:hAnsi="微软雅黑" w:cs="微软雅黑"/>
          <w:szCs w:val="32"/>
        </w:rPr>
      </w:pPr>
    </w:p>
    <w:p w14:paraId="217ACC36" w14:textId="2D3C7327" w:rsidR="00D90100" w:rsidRPr="0076136A" w:rsidRDefault="00AA5C71" w:rsidP="00A70C13">
      <w:pPr>
        <w:pStyle w:val="a3"/>
        <w:widowControl/>
        <w:spacing w:beforeAutospacing="0" w:afterAutospacing="0"/>
        <w:jc w:val="center"/>
        <w:rPr>
          <w:rFonts w:hAnsi="微软雅黑" w:cs="微软雅黑"/>
          <w:b/>
          <w:color w:val="333333"/>
          <w:szCs w:val="32"/>
        </w:rPr>
      </w:pPr>
      <w:r w:rsidRPr="000B67ED">
        <w:rPr>
          <w:rStyle w:val="a4"/>
          <w:rFonts w:hAnsi="微软雅黑" w:cs="微软雅黑" w:hint="eastAsia"/>
          <w:color w:val="333333"/>
          <w:szCs w:val="32"/>
        </w:rPr>
        <w:t>第五章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国际跳棋赛事场地设施</w:t>
      </w:r>
    </w:p>
    <w:p w14:paraId="6A20BF60" w14:textId="77777777" w:rsidR="00A70C13" w:rsidRDefault="00AA5C71" w:rsidP="00A70C13">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第十三条</w:t>
      </w:r>
      <w:r w:rsidRPr="000B67ED">
        <w:rPr>
          <w:rFonts w:hAnsi="微软雅黑" w:cs="微软雅黑" w:hint="eastAsia"/>
          <w:color w:val="333333"/>
          <w:szCs w:val="32"/>
        </w:rPr>
        <w:t>  </w:t>
      </w:r>
      <w:r w:rsidRPr="000B67ED">
        <w:rPr>
          <w:rFonts w:hAnsi="微软雅黑" w:cs="微软雅黑" w:hint="eastAsia"/>
          <w:color w:val="333333"/>
          <w:szCs w:val="32"/>
        </w:rPr>
        <w:t>国际跳棋赛事场地设施</w:t>
      </w:r>
    </w:p>
    <w:p w14:paraId="5B4591FD" w14:textId="77777777" w:rsidR="00A70C13" w:rsidRDefault="00AA5C71" w:rsidP="00A70C13">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（一）比赛场馆与设施</w:t>
      </w:r>
    </w:p>
    <w:p w14:paraId="1DFFB7B1" w14:textId="77777777" w:rsidR="00A70C13" w:rsidRDefault="00AA5C71" w:rsidP="00A70C13">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比赛场馆、大厅的内场无障碍，灯光明亮、感觉舒适，保持适当通风、温度适中。参赛棋手人均空间以4平方米为宜，最低不得小于人均2平方米。赛场应备有隔离带，标明安全通道和安全门，利于市内人群紧急疏散。赛场附近应有卫生间。重要</w:t>
      </w:r>
      <w:r w:rsidRPr="000B67ED">
        <w:rPr>
          <w:rFonts w:hAnsi="微软雅黑" w:cs="微软雅黑" w:hint="eastAsia"/>
          <w:color w:val="333333"/>
          <w:szCs w:val="32"/>
        </w:rPr>
        <w:lastRenderedPageBreak/>
        <w:t>赛事参赛棋手使用的卫生间须是独立的卫生间和通道，不得与其他人员交叉和交流。</w:t>
      </w:r>
    </w:p>
    <w:p w14:paraId="1298BF77" w14:textId="77777777" w:rsidR="00A70C13" w:rsidRDefault="00AA5C71" w:rsidP="00A70C13">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（二）竞赛器材</w:t>
      </w:r>
    </w:p>
    <w:p w14:paraId="764E4E19" w14:textId="77777777" w:rsidR="00A70C13" w:rsidRDefault="00AA5C71" w:rsidP="00A70C13">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1.桌子、椅子、棋盘、棋子、棋钟、记录纸、笔。</w:t>
      </w:r>
    </w:p>
    <w:p w14:paraId="632A78E9" w14:textId="77777777" w:rsidR="005244C4"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2.重要</w:t>
      </w:r>
      <w:proofErr w:type="gramStart"/>
      <w:r w:rsidRPr="000B67ED">
        <w:rPr>
          <w:rFonts w:hAnsi="微软雅黑" w:cs="微软雅黑" w:hint="eastAsia"/>
          <w:color w:val="333333"/>
          <w:szCs w:val="32"/>
        </w:rPr>
        <w:t>赛事需</w:t>
      </w:r>
      <w:proofErr w:type="gramEnd"/>
      <w:r w:rsidRPr="000B67ED">
        <w:rPr>
          <w:rFonts w:hAnsi="微软雅黑" w:cs="微软雅黑" w:hint="eastAsia"/>
          <w:color w:val="333333"/>
          <w:szCs w:val="32"/>
        </w:rPr>
        <w:t>有电子设备检测仪、网络屏蔽设备。</w:t>
      </w:r>
    </w:p>
    <w:p w14:paraId="51C32987" w14:textId="77777777" w:rsidR="005244C4" w:rsidRDefault="005244C4" w:rsidP="005244C4">
      <w:pPr>
        <w:pStyle w:val="a3"/>
        <w:widowControl/>
        <w:spacing w:beforeAutospacing="0" w:afterAutospacing="0"/>
        <w:ind w:firstLineChars="200" w:firstLine="640"/>
        <w:jc w:val="both"/>
        <w:rPr>
          <w:rFonts w:hAnsi="微软雅黑" w:cs="微软雅黑"/>
          <w:szCs w:val="32"/>
        </w:rPr>
      </w:pPr>
      <w:r>
        <w:rPr>
          <w:rFonts w:hAnsi="微软雅黑" w:cs="微软雅黑" w:hint="eastAsia"/>
          <w:szCs w:val="32"/>
        </w:rPr>
        <w:t>（三）</w:t>
      </w:r>
      <w:r w:rsidR="00AA5C71" w:rsidRPr="000B67ED">
        <w:rPr>
          <w:rFonts w:hAnsi="微软雅黑" w:cs="微软雅黑" w:hint="eastAsia"/>
          <w:szCs w:val="32"/>
        </w:rPr>
        <w:t>裁判员器材</w:t>
      </w:r>
    </w:p>
    <w:p w14:paraId="270967DF" w14:textId="77777777" w:rsidR="005244C4"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szCs w:val="32"/>
        </w:rPr>
        <w:t>电脑、打印机、无线网络，音频设备、纸、笔，公共显示屏或写字板。</w:t>
      </w:r>
    </w:p>
    <w:p w14:paraId="70D86186" w14:textId="77777777" w:rsidR="005244C4" w:rsidRDefault="005244C4" w:rsidP="005244C4">
      <w:pPr>
        <w:pStyle w:val="a3"/>
        <w:widowControl/>
        <w:spacing w:beforeAutospacing="0" w:afterAutospacing="0"/>
        <w:ind w:firstLineChars="200" w:firstLine="640"/>
        <w:jc w:val="both"/>
        <w:rPr>
          <w:rFonts w:hAnsi="微软雅黑" w:cs="微软雅黑"/>
          <w:szCs w:val="32"/>
        </w:rPr>
      </w:pPr>
      <w:r>
        <w:rPr>
          <w:rFonts w:hAnsi="微软雅黑" w:cs="微软雅黑" w:hint="eastAsia"/>
          <w:szCs w:val="32"/>
        </w:rPr>
        <w:t>（四）</w:t>
      </w:r>
      <w:r w:rsidR="00AA5C71" w:rsidRPr="000B67ED">
        <w:rPr>
          <w:rFonts w:hAnsi="微软雅黑" w:cs="微软雅黑" w:hint="eastAsia"/>
          <w:szCs w:val="32"/>
        </w:rPr>
        <w:t>网络转播设备</w:t>
      </w:r>
    </w:p>
    <w:p w14:paraId="31C66DA8" w14:textId="77777777" w:rsidR="005244C4"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szCs w:val="32"/>
        </w:rPr>
        <w:t>网络、电脑、智能手机。</w:t>
      </w:r>
    </w:p>
    <w:p w14:paraId="4B1F27FF" w14:textId="77777777" w:rsidR="005244C4"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（五）竞赛功能用房</w:t>
      </w:r>
    </w:p>
    <w:p w14:paraId="044F6EC6" w14:textId="77777777" w:rsidR="005244C4"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竞赛功能用房包括贵宾室、仲裁休息室、裁判员休息室、竞赛工作室、医务室、会议室、运动员休息室、新闻发布厅等。</w:t>
      </w:r>
    </w:p>
    <w:p w14:paraId="10D963B3" w14:textId="77777777" w:rsidR="005244C4"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（六）国际跳棋线上比赛</w:t>
      </w:r>
    </w:p>
    <w:p w14:paraId="409326DC" w14:textId="77777777" w:rsidR="005244C4"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1.网络、网络比赛平台、电脑、智能手机。</w:t>
      </w:r>
    </w:p>
    <w:p w14:paraId="507130F0" w14:textId="79FB5B88" w:rsidR="00D90100" w:rsidRDefault="00AA5C71" w:rsidP="005244C4">
      <w:pPr>
        <w:pStyle w:val="a3"/>
        <w:widowControl/>
        <w:spacing w:beforeAutospacing="0" w:afterAutospacing="0"/>
        <w:ind w:firstLineChars="200" w:firstLine="640"/>
        <w:jc w:val="both"/>
        <w:rPr>
          <w:rFonts w:hAnsi="微软雅黑" w:cs="微软雅黑"/>
          <w:szCs w:val="32"/>
        </w:rPr>
      </w:pPr>
      <w:r w:rsidRPr="000B67ED">
        <w:rPr>
          <w:rFonts w:hAnsi="微软雅黑" w:cs="微软雅黑" w:hint="eastAsia"/>
          <w:color w:val="333333"/>
          <w:szCs w:val="32"/>
        </w:rPr>
        <w:t>2.重要比赛还须安装摄像监控设备、集中赛场比赛、配合裁判人员检查。</w:t>
      </w:r>
    </w:p>
    <w:p w14:paraId="3AF372C8" w14:textId="77777777" w:rsidR="005244C4" w:rsidRPr="005244C4" w:rsidRDefault="005244C4" w:rsidP="005244C4">
      <w:pPr>
        <w:pStyle w:val="a3"/>
        <w:widowControl/>
        <w:spacing w:beforeAutospacing="0" w:afterAutospacing="0"/>
        <w:ind w:firstLineChars="200" w:firstLine="640"/>
        <w:jc w:val="both"/>
        <w:rPr>
          <w:rFonts w:hAnsi="微软雅黑" w:cs="微软雅黑"/>
          <w:szCs w:val="32"/>
        </w:rPr>
      </w:pPr>
    </w:p>
    <w:p w14:paraId="216F381D" w14:textId="28873E98" w:rsidR="00D90100" w:rsidRPr="000B67ED" w:rsidRDefault="00AA5C71" w:rsidP="005244C4">
      <w:pPr>
        <w:pStyle w:val="a3"/>
        <w:widowControl/>
        <w:spacing w:beforeAutospacing="0" w:afterAutospacing="0"/>
        <w:jc w:val="center"/>
        <w:rPr>
          <w:rFonts w:hAnsi="微软雅黑" w:cs="微软雅黑"/>
          <w:szCs w:val="32"/>
        </w:rPr>
      </w:pPr>
      <w:r w:rsidRPr="000B67ED">
        <w:rPr>
          <w:rStyle w:val="a4"/>
          <w:rFonts w:hAnsi="微软雅黑" w:cs="微软雅黑" w:hint="eastAsia"/>
          <w:color w:val="333333"/>
          <w:szCs w:val="32"/>
        </w:rPr>
        <w:t>第六章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国际跳棋赛事保障</w:t>
      </w:r>
    </w:p>
    <w:p w14:paraId="751A67C1" w14:textId="77777777" w:rsidR="005244C4" w:rsidRDefault="00AA5C71" w:rsidP="005244C4">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第十四条</w:t>
      </w:r>
      <w:r w:rsidRPr="000B67ED">
        <w:rPr>
          <w:rFonts w:hAnsi="微软雅黑" w:cs="微软雅黑" w:hint="eastAsia"/>
          <w:color w:val="333333"/>
          <w:szCs w:val="32"/>
        </w:rPr>
        <w:t>  </w:t>
      </w:r>
      <w:r w:rsidRPr="000B67ED">
        <w:rPr>
          <w:rFonts w:hAnsi="微软雅黑" w:cs="微软雅黑" w:hint="eastAsia"/>
          <w:color w:val="333333"/>
          <w:szCs w:val="32"/>
        </w:rPr>
        <w:t>食宿交通保障：酒店规格不低于三星级标准。驻地到赛场步行需10分钟以上的须有车辆接送。赛事承办方根据竞赛需要安排好运动员驻地循环班车的运行。</w:t>
      </w:r>
    </w:p>
    <w:p w14:paraId="1A7204D9" w14:textId="77777777" w:rsidR="005244C4" w:rsidRDefault="00AA5C71" w:rsidP="005244C4">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lastRenderedPageBreak/>
        <w:t>第十五条</w:t>
      </w:r>
      <w:r w:rsidRPr="000B67ED">
        <w:rPr>
          <w:rStyle w:val="a4"/>
          <w:rFonts w:hAnsi="微软雅黑" w:cs="微软雅黑" w:hint="eastAsia"/>
          <w:color w:val="333333"/>
          <w:szCs w:val="32"/>
        </w:rPr>
        <w:t> </w:t>
      </w:r>
      <w:r w:rsidRPr="000B67ED">
        <w:rPr>
          <w:rFonts w:hAnsi="微软雅黑" w:cs="微软雅黑" w:hint="eastAsia"/>
          <w:color w:val="333333"/>
          <w:szCs w:val="32"/>
        </w:rPr>
        <w:t> </w:t>
      </w:r>
      <w:r w:rsidRPr="000B67ED">
        <w:rPr>
          <w:rFonts w:hAnsi="微软雅黑" w:cs="微软雅黑" w:hint="eastAsia"/>
          <w:color w:val="333333"/>
          <w:szCs w:val="32"/>
        </w:rPr>
        <w:t>安全保障：必须有专业人员负责安全保卫工作，保证比赛期间的秩序和各方面参赛人员的安全。</w:t>
      </w:r>
    </w:p>
    <w:p w14:paraId="52FF4F26" w14:textId="77777777" w:rsidR="005244C4" w:rsidRDefault="00AA5C71" w:rsidP="005244C4">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第十六条</w:t>
      </w:r>
      <w:r w:rsidRPr="000B67ED">
        <w:rPr>
          <w:rFonts w:hAnsi="微软雅黑" w:cs="微软雅黑" w:hint="eastAsia"/>
          <w:color w:val="333333"/>
          <w:szCs w:val="32"/>
        </w:rPr>
        <w:t>  </w:t>
      </w:r>
      <w:r w:rsidRPr="000B67ED">
        <w:rPr>
          <w:rFonts w:hAnsi="微软雅黑" w:cs="微软雅黑" w:hint="eastAsia"/>
          <w:color w:val="333333"/>
          <w:szCs w:val="32"/>
        </w:rPr>
        <w:t>新冠疫情防控常态化期间，承办地必须有</w:t>
      </w:r>
      <w:proofErr w:type="gramStart"/>
      <w:r w:rsidRPr="000B67ED">
        <w:rPr>
          <w:rFonts w:hAnsi="微软雅黑" w:cs="微软雅黑" w:hint="eastAsia"/>
          <w:color w:val="333333"/>
          <w:szCs w:val="32"/>
        </w:rPr>
        <w:t>属地疾控中心</w:t>
      </w:r>
      <w:proofErr w:type="gramEnd"/>
      <w:r w:rsidRPr="000B67ED">
        <w:rPr>
          <w:rFonts w:hAnsi="微软雅黑" w:cs="微软雅黑" w:hint="eastAsia"/>
          <w:color w:val="333333"/>
          <w:szCs w:val="32"/>
        </w:rPr>
        <w:t>或医护人员全程在场参与。</w:t>
      </w:r>
    </w:p>
    <w:p w14:paraId="4D75EA13" w14:textId="4B9C627B" w:rsidR="00D90100" w:rsidRDefault="00AA5C71" w:rsidP="005244C4">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第十七条</w:t>
      </w:r>
      <w:r w:rsidRPr="000B67ED">
        <w:rPr>
          <w:rFonts w:hAnsi="微软雅黑" w:cs="微软雅黑" w:hint="eastAsia"/>
          <w:color w:val="333333"/>
          <w:szCs w:val="32"/>
        </w:rPr>
        <w:t>  </w:t>
      </w:r>
      <w:r w:rsidRPr="000B67ED">
        <w:rPr>
          <w:rFonts w:hAnsi="微软雅黑" w:cs="微软雅黑" w:hint="eastAsia"/>
          <w:color w:val="333333"/>
          <w:szCs w:val="32"/>
        </w:rPr>
        <w:t>赛事保险：办赛方必须为赛事购买保险或要求参赛运动员赛前自行购买人身意外险。</w:t>
      </w:r>
    </w:p>
    <w:p w14:paraId="497AF2A2" w14:textId="77777777" w:rsidR="005244C4" w:rsidRPr="005244C4" w:rsidRDefault="005244C4" w:rsidP="005244C4">
      <w:pPr>
        <w:pStyle w:val="a3"/>
        <w:widowControl/>
        <w:spacing w:beforeAutospacing="0" w:afterAutospacing="0"/>
        <w:ind w:firstLineChars="200" w:firstLine="640"/>
        <w:jc w:val="both"/>
        <w:rPr>
          <w:rStyle w:val="a4"/>
          <w:rFonts w:hAnsi="微软雅黑" w:cs="微软雅黑"/>
          <w:b w:val="0"/>
          <w:szCs w:val="32"/>
        </w:rPr>
      </w:pPr>
    </w:p>
    <w:p w14:paraId="3FA1BC3C" w14:textId="77777777" w:rsidR="00D90100" w:rsidRPr="000B67ED" w:rsidRDefault="00AA5C71" w:rsidP="005244C4">
      <w:pPr>
        <w:pStyle w:val="a3"/>
        <w:widowControl/>
        <w:spacing w:beforeAutospacing="0" w:afterAutospacing="0"/>
        <w:jc w:val="center"/>
        <w:rPr>
          <w:rFonts w:hAnsi="微软雅黑" w:cs="微软雅黑"/>
          <w:szCs w:val="32"/>
        </w:rPr>
      </w:pPr>
      <w:r w:rsidRPr="000B67ED">
        <w:rPr>
          <w:rStyle w:val="a4"/>
          <w:rFonts w:hAnsi="微软雅黑" w:cs="微软雅黑" w:hint="eastAsia"/>
          <w:color w:val="333333"/>
          <w:szCs w:val="32"/>
        </w:rPr>
        <w:t>第七章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对参赛裁判员、棋手和教练员的要求</w:t>
      </w:r>
    </w:p>
    <w:p w14:paraId="6D7323D0" w14:textId="77777777" w:rsidR="005244C4" w:rsidRDefault="00AA5C71" w:rsidP="005244C4">
      <w:pPr>
        <w:pStyle w:val="a3"/>
        <w:widowControl/>
        <w:spacing w:beforeAutospacing="0" w:afterAutospacing="0"/>
        <w:ind w:firstLineChars="200" w:firstLine="643"/>
        <w:jc w:val="both"/>
        <w:rPr>
          <w:rStyle w:val="a4"/>
          <w:rFonts w:hAnsi="微软雅黑" w:cs="微软雅黑"/>
          <w:b w:val="0"/>
          <w:bCs/>
          <w:color w:val="333333"/>
          <w:szCs w:val="32"/>
        </w:rPr>
      </w:pPr>
      <w:r w:rsidRPr="000B67ED">
        <w:rPr>
          <w:rStyle w:val="a4"/>
          <w:rFonts w:hAnsi="微软雅黑" w:cs="微软雅黑" w:hint="eastAsia"/>
          <w:color w:val="333333"/>
          <w:szCs w:val="32"/>
        </w:rPr>
        <w:t xml:space="preserve">第十八条 </w:t>
      </w:r>
      <w:r w:rsidRPr="000B67ED">
        <w:rPr>
          <w:rFonts w:hAnsi="微软雅黑" w:cs="微软雅黑" w:hint="eastAsia"/>
          <w:color w:val="333333"/>
          <w:szCs w:val="32"/>
        </w:rPr>
        <w:t>裁判员应自觉遵守《中国国际跳棋协会裁判员管理办法》，公平、公正执裁，尊重参赛棋手。不得参与执裁本文</w:t>
      </w:r>
      <w:r w:rsidRPr="000B67ED">
        <w:rPr>
          <w:rStyle w:val="a4"/>
          <w:rFonts w:hAnsi="微软雅黑" w:cs="微软雅黑" w:hint="eastAsia"/>
          <w:b w:val="0"/>
          <w:bCs/>
          <w:color w:val="333333"/>
          <w:szCs w:val="32"/>
        </w:rPr>
        <w:t>第二章“国际跳棋赛事活动申办和审批”所列违反要求的赛事活动，否则可根据情况给予警告、降级和取消裁判员资格等处罚</w:t>
      </w:r>
      <w:r w:rsidR="005244C4">
        <w:rPr>
          <w:rStyle w:val="a4"/>
          <w:rFonts w:hAnsi="微软雅黑" w:cs="微软雅黑" w:hint="eastAsia"/>
          <w:b w:val="0"/>
          <w:bCs/>
          <w:color w:val="333333"/>
          <w:szCs w:val="32"/>
        </w:rPr>
        <w:t>。</w:t>
      </w:r>
    </w:p>
    <w:p w14:paraId="3429C81A" w14:textId="77777777" w:rsidR="005244C4" w:rsidRDefault="00AA5C71" w:rsidP="005244C4">
      <w:pPr>
        <w:pStyle w:val="a3"/>
        <w:widowControl/>
        <w:spacing w:beforeAutospacing="0" w:afterAutospacing="0"/>
        <w:ind w:firstLineChars="200" w:firstLine="643"/>
        <w:jc w:val="both"/>
        <w:rPr>
          <w:rFonts w:hAnsi="微软雅黑" w:cs="微软雅黑"/>
          <w:b/>
          <w:color w:val="333333"/>
          <w:szCs w:val="32"/>
        </w:rPr>
      </w:pPr>
      <w:r w:rsidRPr="000B67ED">
        <w:rPr>
          <w:rStyle w:val="a4"/>
          <w:rFonts w:hAnsi="微软雅黑" w:cs="微软雅黑" w:hint="eastAsia"/>
          <w:color w:val="333333"/>
          <w:szCs w:val="32"/>
        </w:rPr>
        <w:t>第十九条</w:t>
      </w:r>
      <w:r w:rsidRPr="000B67ED">
        <w:rPr>
          <w:rFonts w:hAnsi="微软雅黑" w:cs="微软雅黑" w:hint="eastAsia"/>
          <w:color w:val="333333"/>
          <w:szCs w:val="32"/>
        </w:rPr>
        <w:t> </w:t>
      </w:r>
      <w:r w:rsidRPr="000B67ED">
        <w:rPr>
          <w:rFonts w:hAnsi="微软雅黑" w:cs="微软雅黑" w:hint="eastAsia"/>
          <w:color w:val="333333"/>
          <w:szCs w:val="32"/>
        </w:rPr>
        <w:t>对参赛棋手、教练员的要求</w:t>
      </w:r>
    </w:p>
    <w:p w14:paraId="13539D2A" w14:textId="77777777" w:rsidR="005244C4" w:rsidRDefault="005244C4" w:rsidP="005244C4">
      <w:pPr>
        <w:pStyle w:val="a3"/>
        <w:widowControl/>
        <w:spacing w:beforeAutospacing="0" w:afterAutospacing="0"/>
        <w:ind w:firstLineChars="200" w:firstLine="640"/>
        <w:jc w:val="both"/>
        <w:rPr>
          <w:rFonts w:hAnsi="微软雅黑" w:cs="微软雅黑"/>
          <w:b/>
          <w:color w:val="333333"/>
          <w:szCs w:val="32"/>
        </w:rPr>
      </w:pPr>
      <w:r w:rsidRPr="005244C4">
        <w:rPr>
          <w:rFonts w:hAnsi="微软雅黑" w:cs="微软雅黑" w:hint="eastAsia"/>
          <w:bCs/>
          <w:color w:val="333333"/>
          <w:szCs w:val="32"/>
        </w:rPr>
        <w:t>（一）</w:t>
      </w:r>
      <w:r w:rsidR="00AA5C71" w:rsidRPr="000B67ED">
        <w:rPr>
          <w:rFonts w:hAnsi="微软雅黑" w:cs="微软雅黑" w:hint="eastAsia"/>
          <w:color w:val="333333"/>
          <w:szCs w:val="32"/>
        </w:rPr>
        <w:t>凡报名参赛的棋手首先必须为身体健康的棋手。主办方和承办方有权要求参赛棋手在新冠疫情防控常态化期间，必须遵守有关防控防疫要求，如核酸检测、闭环管理、突发情况终止比赛等。</w:t>
      </w:r>
    </w:p>
    <w:p w14:paraId="3605B9CD" w14:textId="77777777" w:rsidR="005244C4" w:rsidRDefault="005244C4" w:rsidP="005244C4">
      <w:pPr>
        <w:pStyle w:val="a3"/>
        <w:widowControl/>
        <w:spacing w:beforeAutospacing="0" w:afterAutospacing="0"/>
        <w:ind w:firstLineChars="200" w:firstLine="640"/>
        <w:jc w:val="both"/>
        <w:rPr>
          <w:rFonts w:hAnsi="微软雅黑" w:cs="微软雅黑"/>
          <w:b/>
          <w:color w:val="333333"/>
          <w:szCs w:val="32"/>
        </w:rPr>
      </w:pPr>
      <w:r w:rsidRPr="005244C4">
        <w:rPr>
          <w:rFonts w:hAnsi="微软雅黑" w:cs="微软雅黑" w:hint="eastAsia"/>
          <w:bCs/>
          <w:color w:val="333333"/>
          <w:szCs w:val="32"/>
        </w:rPr>
        <w:t>（二）</w:t>
      </w:r>
      <w:r w:rsidR="00AA5C71" w:rsidRPr="000B67ED">
        <w:rPr>
          <w:rFonts w:hAnsi="微软雅黑" w:cs="微软雅黑" w:hint="eastAsia"/>
          <w:color w:val="333333"/>
          <w:szCs w:val="32"/>
        </w:rPr>
        <w:t>主办方根据比赛的专业性、重要性级别，有权设定参赛棋手和带队教练员的参赛资格，如注册棋手、级位棋手、注册教练员等，或对年龄提出限制要求。</w:t>
      </w:r>
    </w:p>
    <w:p w14:paraId="28491E40" w14:textId="60A694F3" w:rsidR="00D90100" w:rsidRDefault="005244C4" w:rsidP="005244C4">
      <w:pPr>
        <w:pStyle w:val="a3"/>
        <w:widowControl/>
        <w:spacing w:beforeAutospacing="0" w:afterAutospacing="0"/>
        <w:ind w:firstLineChars="200" w:firstLine="640"/>
        <w:jc w:val="both"/>
        <w:rPr>
          <w:rFonts w:hAnsi="微软雅黑" w:cs="微软雅黑"/>
          <w:b/>
          <w:color w:val="333333"/>
          <w:szCs w:val="32"/>
        </w:rPr>
      </w:pPr>
      <w:r w:rsidRPr="005244C4">
        <w:rPr>
          <w:rFonts w:hAnsi="微软雅黑" w:cs="微软雅黑" w:hint="eastAsia"/>
          <w:bCs/>
          <w:color w:val="333333"/>
          <w:szCs w:val="32"/>
        </w:rPr>
        <w:lastRenderedPageBreak/>
        <w:t>（三）</w:t>
      </w:r>
      <w:r w:rsidR="00AA5C71" w:rsidRPr="000B67ED">
        <w:rPr>
          <w:rFonts w:hAnsi="微软雅黑" w:cs="微软雅黑" w:hint="eastAsia"/>
          <w:color w:val="333333"/>
          <w:szCs w:val="32"/>
        </w:rPr>
        <w:t>参赛棋手和教练员须尊重对手、尊重裁判和工作人员、尊重观众，参赛棋手不得在比赛</w:t>
      </w:r>
      <w:proofErr w:type="gramStart"/>
      <w:r w:rsidR="00AA5C71" w:rsidRPr="000B67ED">
        <w:rPr>
          <w:rFonts w:hAnsi="微软雅黑" w:cs="微软雅黑" w:hint="eastAsia"/>
          <w:color w:val="333333"/>
          <w:szCs w:val="32"/>
        </w:rPr>
        <w:t>中下假棋</w:t>
      </w:r>
      <w:proofErr w:type="gramEnd"/>
      <w:r w:rsidR="00AA5C71" w:rsidRPr="000B67ED">
        <w:rPr>
          <w:rFonts w:hAnsi="微软雅黑" w:cs="微软雅黑" w:hint="eastAsia"/>
          <w:color w:val="333333"/>
          <w:szCs w:val="32"/>
        </w:rPr>
        <w:t>、作弊（包括线上赛事活动），教练员有教育和管理的责任。</w:t>
      </w:r>
    </w:p>
    <w:p w14:paraId="71AD1C32" w14:textId="77777777" w:rsidR="005244C4" w:rsidRPr="005244C4" w:rsidRDefault="005244C4" w:rsidP="005244C4">
      <w:pPr>
        <w:pStyle w:val="a3"/>
        <w:widowControl/>
        <w:spacing w:beforeAutospacing="0" w:afterAutospacing="0"/>
        <w:ind w:firstLineChars="200" w:firstLine="643"/>
        <w:jc w:val="both"/>
        <w:rPr>
          <w:rFonts w:hAnsi="微软雅黑" w:cs="微软雅黑"/>
          <w:b/>
          <w:color w:val="333333"/>
          <w:szCs w:val="32"/>
        </w:rPr>
      </w:pPr>
    </w:p>
    <w:p w14:paraId="3C8A4C03" w14:textId="77777777" w:rsidR="005244C4" w:rsidRDefault="00AA5C71" w:rsidP="005244C4">
      <w:pPr>
        <w:pStyle w:val="a3"/>
        <w:widowControl/>
        <w:spacing w:beforeAutospacing="0" w:afterAutospacing="0"/>
        <w:jc w:val="center"/>
        <w:rPr>
          <w:rFonts w:hAnsi="微软雅黑" w:cs="微软雅黑"/>
          <w:szCs w:val="32"/>
        </w:rPr>
      </w:pPr>
      <w:r w:rsidRPr="000B67ED">
        <w:rPr>
          <w:rStyle w:val="a4"/>
          <w:rFonts w:hAnsi="微软雅黑" w:cs="微软雅黑" w:hint="eastAsia"/>
          <w:color w:val="333333"/>
          <w:szCs w:val="32"/>
        </w:rPr>
        <w:t>第八章</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 xml:space="preserve">附 </w:t>
      </w:r>
      <w:r w:rsidRPr="000B67ED">
        <w:rPr>
          <w:rStyle w:val="a4"/>
          <w:rFonts w:hAnsi="微软雅黑" w:cs="微软雅黑" w:hint="eastAsia"/>
          <w:color w:val="333333"/>
          <w:szCs w:val="32"/>
        </w:rPr>
        <w:t> </w:t>
      </w:r>
      <w:r w:rsidRPr="000B67ED">
        <w:rPr>
          <w:rStyle w:val="a4"/>
          <w:rFonts w:hAnsi="微软雅黑" w:cs="微软雅黑" w:hint="eastAsia"/>
          <w:color w:val="333333"/>
          <w:szCs w:val="32"/>
        </w:rPr>
        <w:t>则</w:t>
      </w:r>
    </w:p>
    <w:p w14:paraId="1B71477B" w14:textId="77777777" w:rsidR="005244C4" w:rsidRDefault="00AA5C71" w:rsidP="005244C4">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第二十条</w:t>
      </w:r>
      <w:r w:rsidRPr="000B67ED">
        <w:rPr>
          <w:rFonts w:hAnsi="微软雅黑" w:cs="微软雅黑" w:hint="eastAsia"/>
          <w:color w:val="333333"/>
          <w:szCs w:val="32"/>
        </w:rPr>
        <w:t>  </w:t>
      </w:r>
      <w:r w:rsidRPr="000B67ED">
        <w:rPr>
          <w:rFonts w:hAnsi="微软雅黑" w:cs="微软雅黑" w:hint="eastAsia"/>
          <w:color w:val="333333"/>
          <w:szCs w:val="32"/>
        </w:rPr>
        <w:t>本指南适用于我国境内（不含香港特别行政区、澳门特别行政区、台湾省）举办的各类国际跳棋赛事及相关活动（含线上比赛），为国际跳棋赛事办赛方提供技术服务和指导参考。</w:t>
      </w:r>
    </w:p>
    <w:p w14:paraId="60017A67" w14:textId="63CFF028" w:rsidR="00D90100" w:rsidRPr="005244C4" w:rsidRDefault="00AA5C71" w:rsidP="005244C4">
      <w:pPr>
        <w:pStyle w:val="a3"/>
        <w:widowControl/>
        <w:spacing w:beforeAutospacing="0" w:afterAutospacing="0"/>
        <w:ind w:firstLineChars="200" w:firstLine="643"/>
        <w:jc w:val="both"/>
        <w:rPr>
          <w:rFonts w:hAnsi="微软雅黑" w:cs="微软雅黑"/>
          <w:szCs w:val="32"/>
        </w:rPr>
      </w:pPr>
      <w:r w:rsidRPr="000B67ED">
        <w:rPr>
          <w:rStyle w:val="a4"/>
          <w:rFonts w:hAnsi="微软雅黑" w:cs="微软雅黑" w:hint="eastAsia"/>
          <w:color w:val="333333"/>
          <w:szCs w:val="32"/>
        </w:rPr>
        <w:t>第二十一条</w:t>
      </w:r>
      <w:r w:rsidRPr="000B67ED">
        <w:rPr>
          <w:rFonts w:hAnsi="微软雅黑" w:cs="微软雅黑" w:hint="eastAsia"/>
          <w:color w:val="333333"/>
          <w:szCs w:val="32"/>
        </w:rPr>
        <w:t>  </w:t>
      </w:r>
      <w:r w:rsidRPr="000B67ED">
        <w:rPr>
          <w:rFonts w:hAnsi="微软雅黑" w:cs="微软雅黑" w:hint="eastAsia"/>
          <w:color w:val="333333"/>
          <w:szCs w:val="32"/>
        </w:rPr>
        <w:t>本指南解释权属于国家体育总局棋牌运动管理中心和中国国际跳棋协会。</w:t>
      </w:r>
    </w:p>
    <w:sectPr w:rsidR="00D90100" w:rsidRPr="005244C4" w:rsidSect="00605FBB">
      <w:footerReference w:type="even" r:id="rId8"/>
      <w:footerReference w:type="default" r:id="rId9"/>
      <w:pgSz w:w="11906" w:h="16838" w:code="9"/>
      <w:pgMar w:top="2098" w:right="1588" w:bottom="1985" w:left="1588" w:header="851" w:footer="992" w:gutter="0"/>
      <w:cols w:space="425"/>
      <w:docGrid w:type="linesAndChar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F95A" w14:textId="77777777" w:rsidR="005C473F" w:rsidRDefault="005C473F" w:rsidP="00605FBB">
      <w:r>
        <w:separator/>
      </w:r>
    </w:p>
  </w:endnote>
  <w:endnote w:type="continuationSeparator" w:id="0">
    <w:p w14:paraId="38D0F579" w14:textId="77777777" w:rsidR="005C473F" w:rsidRDefault="005C473F" w:rsidP="0060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501917"/>
    </w:sdtPr>
    <w:sdtEndPr>
      <w:rPr>
        <w:rFonts w:ascii="仿宋" w:eastAsia="仿宋" w:hAnsi="仿宋"/>
        <w:sz w:val="28"/>
        <w:szCs w:val="28"/>
      </w:rPr>
    </w:sdtEndPr>
    <w:sdtContent>
      <w:p w14:paraId="76DF2E73" w14:textId="409C094F" w:rsidR="00605FBB" w:rsidRPr="00605FBB" w:rsidRDefault="00605FBB" w:rsidP="00605FBB">
        <w:pPr>
          <w:pStyle w:val="a7"/>
          <w:ind w:right="360" w:firstLineChars="200" w:firstLine="360"/>
          <w:rPr>
            <w:rFonts w:ascii="仿宋" w:eastAsia="仿宋" w:hAnsi="仿宋" w:hint="eastAsia"/>
            <w:sz w:val="28"/>
            <w:szCs w:val="28"/>
          </w:rPr>
        </w:pPr>
        <w:r w:rsidRPr="00691F07">
          <w:rPr>
            <w:rFonts w:ascii="仿宋" w:eastAsia="仿宋" w:hAnsi="仿宋" w:cstheme="majorBidi" w:hint="eastAsia"/>
            <w:sz w:val="28"/>
            <w:szCs w:val="28"/>
            <w:lang w:val="zh-CN"/>
          </w:rPr>
          <w:t>—</w:t>
        </w:r>
        <w:r w:rsidRPr="00691F07">
          <w:rPr>
            <w:rFonts w:ascii="仿宋" w:eastAsia="仿宋" w:hAnsi="仿宋" w:cstheme="majorBidi"/>
            <w:sz w:val="28"/>
            <w:szCs w:val="28"/>
            <w:lang w:val="zh-CN"/>
          </w:rPr>
          <w:t xml:space="preserve"> </w:t>
        </w:r>
        <w:r w:rsidRPr="00691F07">
          <w:rPr>
            <w:rFonts w:ascii="仿宋" w:eastAsia="仿宋" w:hAnsi="仿宋"/>
            <w:sz w:val="28"/>
            <w:szCs w:val="28"/>
          </w:rPr>
          <w:fldChar w:fldCharType="begin"/>
        </w:r>
        <w:r w:rsidRPr="00691F07">
          <w:rPr>
            <w:rFonts w:ascii="仿宋" w:eastAsia="仿宋" w:hAnsi="仿宋"/>
            <w:sz w:val="28"/>
            <w:szCs w:val="28"/>
          </w:rPr>
          <w:instrText>PAGE    \* MERGEFORMAT</w:instrText>
        </w:r>
        <w:r w:rsidRPr="00691F07">
          <w:rPr>
            <w:rFonts w:ascii="仿宋" w:eastAsia="仿宋" w:hAnsi="仿宋"/>
            <w:sz w:val="28"/>
            <w:szCs w:val="28"/>
          </w:rPr>
          <w:fldChar w:fldCharType="separate"/>
        </w:r>
        <w:r>
          <w:rPr>
            <w:rFonts w:ascii="仿宋" w:eastAsia="仿宋" w:hAnsi="仿宋"/>
            <w:sz w:val="28"/>
            <w:szCs w:val="28"/>
          </w:rPr>
          <w:t>1</w:t>
        </w:r>
        <w:r w:rsidRPr="00691F07">
          <w:rPr>
            <w:rFonts w:ascii="仿宋" w:eastAsia="仿宋" w:hAnsi="仿宋" w:cstheme="majorBidi"/>
            <w:sz w:val="28"/>
            <w:szCs w:val="28"/>
          </w:rPr>
          <w:fldChar w:fldCharType="end"/>
        </w:r>
        <w:r w:rsidRPr="00691F07">
          <w:rPr>
            <w:rFonts w:ascii="仿宋" w:eastAsia="仿宋" w:hAnsi="仿宋" w:cstheme="majorBidi"/>
            <w:sz w:val="28"/>
            <w:szCs w:val="28"/>
            <w:lang w:val="zh-CN"/>
          </w:rPr>
          <w:t xml:space="preserve"> </w:t>
        </w:r>
        <w:r w:rsidRPr="00691F07">
          <w:rPr>
            <w:rFonts w:ascii="仿宋" w:eastAsia="仿宋" w:hAnsi="仿宋" w:cstheme="majorBidi" w:hint="eastAsia"/>
            <w:sz w:val="28"/>
            <w:szCs w:val="28"/>
            <w:lang w:val="zh-CN"/>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29150"/>
    </w:sdtPr>
    <w:sdtEndPr>
      <w:rPr>
        <w:rFonts w:ascii="仿宋" w:eastAsia="仿宋" w:hAnsi="仿宋"/>
        <w:sz w:val="28"/>
        <w:szCs w:val="28"/>
      </w:rPr>
    </w:sdtEndPr>
    <w:sdtContent>
      <w:p w14:paraId="5E8E3704" w14:textId="25DA93A3" w:rsidR="00605FBB" w:rsidRPr="00605FBB" w:rsidRDefault="00605FBB" w:rsidP="00605FBB">
        <w:pPr>
          <w:pStyle w:val="a7"/>
          <w:ind w:right="360"/>
          <w:jc w:val="right"/>
          <w:rPr>
            <w:rFonts w:ascii="仿宋" w:eastAsia="仿宋" w:hAnsi="仿宋" w:hint="eastAsia"/>
            <w:sz w:val="28"/>
            <w:szCs w:val="28"/>
          </w:rPr>
        </w:pPr>
        <w:r w:rsidRPr="00691F07">
          <w:rPr>
            <w:rFonts w:ascii="仿宋" w:eastAsia="仿宋" w:hAnsi="仿宋" w:cstheme="majorBidi" w:hint="eastAsia"/>
            <w:sz w:val="28"/>
            <w:szCs w:val="28"/>
            <w:lang w:val="zh-CN"/>
          </w:rPr>
          <w:t>—</w:t>
        </w:r>
        <w:r w:rsidRPr="00691F07">
          <w:rPr>
            <w:rFonts w:ascii="仿宋" w:eastAsia="仿宋" w:hAnsi="仿宋" w:cstheme="majorBidi"/>
            <w:sz w:val="28"/>
            <w:szCs w:val="28"/>
            <w:lang w:val="zh-CN"/>
          </w:rPr>
          <w:t xml:space="preserve"> </w:t>
        </w:r>
        <w:r w:rsidRPr="00691F07">
          <w:rPr>
            <w:rFonts w:ascii="仿宋" w:eastAsia="仿宋" w:hAnsi="仿宋"/>
            <w:sz w:val="28"/>
            <w:szCs w:val="28"/>
          </w:rPr>
          <w:fldChar w:fldCharType="begin"/>
        </w:r>
        <w:r w:rsidRPr="00691F07">
          <w:rPr>
            <w:rFonts w:ascii="仿宋" w:eastAsia="仿宋" w:hAnsi="仿宋"/>
            <w:sz w:val="28"/>
            <w:szCs w:val="28"/>
          </w:rPr>
          <w:instrText>PAGE    \* MERGEFORMAT</w:instrText>
        </w:r>
        <w:r w:rsidRPr="00691F07">
          <w:rPr>
            <w:rFonts w:ascii="仿宋" w:eastAsia="仿宋" w:hAnsi="仿宋"/>
            <w:sz w:val="28"/>
            <w:szCs w:val="28"/>
          </w:rPr>
          <w:fldChar w:fldCharType="separate"/>
        </w:r>
        <w:r>
          <w:rPr>
            <w:rFonts w:ascii="仿宋" w:eastAsia="仿宋" w:hAnsi="仿宋"/>
            <w:sz w:val="28"/>
            <w:szCs w:val="28"/>
          </w:rPr>
          <w:t>1</w:t>
        </w:r>
        <w:r w:rsidRPr="00691F07">
          <w:rPr>
            <w:rFonts w:ascii="仿宋" w:eastAsia="仿宋" w:hAnsi="仿宋" w:cstheme="majorBidi"/>
            <w:sz w:val="28"/>
            <w:szCs w:val="28"/>
          </w:rPr>
          <w:fldChar w:fldCharType="end"/>
        </w:r>
        <w:r w:rsidRPr="00691F07">
          <w:rPr>
            <w:rFonts w:ascii="仿宋" w:eastAsia="仿宋" w:hAnsi="仿宋" w:cstheme="majorBidi"/>
            <w:sz w:val="28"/>
            <w:szCs w:val="28"/>
            <w:lang w:val="zh-CN"/>
          </w:rPr>
          <w:t xml:space="preserve"> </w:t>
        </w:r>
        <w:r w:rsidRPr="00691F07">
          <w:rPr>
            <w:rFonts w:ascii="仿宋" w:eastAsia="仿宋" w:hAnsi="仿宋" w:cstheme="majorBidi" w:hint="eastAsia"/>
            <w:sz w:val="28"/>
            <w:szCs w:val="28"/>
            <w:lang w:val="zh-C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109B" w14:textId="77777777" w:rsidR="005C473F" w:rsidRDefault="005C473F" w:rsidP="00605FBB">
      <w:r>
        <w:separator/>
      </w:r>
    </w:p>
  </w:footnote>
  <w:footnote w:type="continuationSeparator" w:id="0">
    <w:p w14:paraId="650C2EF5" w14:textId="77777777" w:rsidR="005C473F" w:rsidRDefault="005C473F" w:rsidP="0060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39864"/>
    <w:multiLevelType w:val="singleLevel"/>
    <w:tmpl w:val="49439864"/>
    <w:lvl w:ilvl="0">
      <w:start w:val="3"/>
      <w:numFmt w:val="chineseCounting"/>
      <w:suff w:val="nothing"/>
      <w:lvlText w:val="（%1）"/>
      <w:lvlJc w:val="left"/>
      <w:rPr>
        <w:rFonts w:hint="eastAsia"/>
      </w:rPr>
    </w:lvl>
  </w:abstractNum>
  <w:abstractNum w:abstractNumId="1" w15:restartNumberingAfterBreak="0">
    <w:nsid w:val="609DB0CE"/>
    <w:multiLevelType w:val="singleLevel"/>
    <w:tmpl w:val="609DB0CE"/>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HorizontalSpacing w:val="105"/>
  <w:drawingGridVerticalSpacing w:val="57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00"/>
    <w:rsid w:val="000B67ED"/>
    <w:rsid w:val="002644BB"/>
    <w:rsid w:val="005244C4"/>
    <w:rsid w:val="005C473F"/>
    <w:rsid w:val="00605FBB"/>
    <w:rsid w:val="0076136A"/>
    <w:rsid w:val="00820B1B"/>
    <w:rsid w:val="00A70C13"/>
    <w:rsid w:val="00AA5C71"/>
    <w:rsid w:val="00B46B28"/>
    <w:rsid w:val="00D90100"/>
    <w:rsid w:val="019919D6"/>
    <w:rsid w:val="02EB39E9"/>
    <w:rsid w:val="02EF7C3E"/>
    <w:rsid w:val="054B27FA"/>
    <w:rsid w:val="0637511B"/>
    <w:rsid w:val="08986013"/>
    <w:rsid w:val="08C842E6"/>
    <w:rsid w:val="095019AE"/>
    <w:rsid w:val="0FD07B71"/>
    <w:rsid w:val="11A134FC"/>
    <w:rsid w:val="1A965976"/>
    <w:rsid w:val="1ABE23F3"/>
    <w:rsid w:val="1B4C53D6"/>
    <w:rsid w:val="1B93569F"/>
    <w:rsid w:val="209A4C06"/>
    <w:rsid w:val="21980F45"/>
    <w:rsid w:val="23EE4BD4"/>
    <w:rsid w:val="27CE0D1C"/>
    <w:rsid w:val="2A6C20C0"/>
    <w:rsid w:val="30430AFF"/>
    <w:rsid w:val="30896968"/>
    <w:rsid w:val="318112FB"/>
    <w:rsid w:val="34335269"/>
    <w:rsid w:val="35C367DD"/>
    <w:rsid w:val="363D42D3"/>
    <w:rsid w:val="37B34A2F"/>
    <w:rsid w:val="3C4063A7"/>
    <w:rsid w:val="3D185A29"/>
    <w:rsid w:val="3DB6536F"/>
    <w:rsid w:val="4229107C"/>
    <w:rsid w:val="42543A78"/>
    <w:rsid w:val="43F45F4E"/>
    <w:rsid w:val="449D11B4"/>
    <w:rsid w:val="45F74BBF"/>
    <w:rsid w:val="4BFB7892"/>
    <w:rsid w:val="4CFE7029"/>
    <w:rsid w:val="4D5617B1"/>
    <w:rsid w:val="53E54550"/>
    <w:rsid w:val="5544067A"/>
    <w:rsid w:val="564A212D"/>
    <w:rsid w:val="567D47DC"/>
    <w:rsid w:val="5F896981"/>
    <w:rsid w:val="67AF638B"/>
    <w:rsid w:val="68191231"/>
    <w:rsid w:val="6B195092"/>
    <w:rsid w:val="6DB70BAA"/>
    <w:rsid w:val="6DBF4859"/>
    <w:rsid w:val="6FA16515"/>
    <w:rsid w:val="70DF5AEC"/>
    <w:rsid w:val="75A62ACB"/>
    <w:rsid w:val="76212C7C"/>
    <w:rsid w:val="77466F60"/>
    <w:rsid w:val="7F21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AEAA"/>
  <w15:docId w15:val="{F3D111AF-6614-496A-B642-41BEA98E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644BB"/>
    <w:pPr>
      <w:spacing w:beforeAutospacing="1" w:afterAutospacing="1"/>
      <w:jc w:val="left"/>
    </w:pPr>
    <w:rPr>
      <w:rFonts w:ascii="仿宋" w:eastAsia="仿宋" w:cs="Times New Roman"/>
      <w:kern w:val="0"/>
      <w:sz w:val="32"/>
    </w:rPr>
  </w:style>
  <w:style w:type="character" w:styleId="a4">
    <w:name w:val="Strong"/>
    <w:basedOn w:val="a0"/>
    <w:qFormat/>
    <w:rPr>
      <w:b/>
    </w:rPr>
  </w:style>
  <w:style w:type="paragraph" w:styleId="a5">
    <w:name w:val="header"/>
    <w:basedOn w:val="a"/>
    <w:link w:val="a6"/>
    <w:rsid w:val="00605F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05FBB"/>
    <w:rPr>
      <w:rFonts w:asciiTheme="minorHAnsi" w:eastAsiaTheme="minorEastAsia" w:hAnsiTheme="minorHAnsi" w:cstheme="minorBidi"/>
      <w:kern w:val="2"/>
      <w:sz w:val="18"/>
      <w:szCs w:val="18"/>
    </w:rPr>
  </w:style>
  <w:style w:type="paragraph" w:styleId="a7">
    <w:name w:val="footer"/>
    <w:basedOn w:val="a"/>
    <w:link w:val="a8"/>
    <w:uiPriority w:val="99"/>
    <w:qFormat/>
    <w:rsid w:val="00605FBB"/>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605FB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 H</cp:lastModifiedBy>
  <cp:revision>6</cp:revision>
  <dcterms:created xsi:type="dcterms:W3CDTF">2021-11-02T06:13:00Z</dcterms:created>
  <dcterms:modified xsi:type="dcterms:W3CDTF">2021-11-02T07:04:00Z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