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Style w:val="9"/>
          <w:rFonts w:hint="default" w:ascii="仿宋" w:hAnsi="仿宋" w:eastAsia="仿宋" w:cs="仿宋"/>
          <w:b/>
          <w:bCs/>
          <w:spacing w:val="0"/>
          <w:kern w:val="2"/>
          <w:sz w:val="36"/>
          <w:szCs w:val="36"/>
          <w:lang w:val="en-US" w:eastAsia="zh-CN"/>
        </w:rPr>
      </w:pPr>
      <w:bookmarkStart w:id="0" w:name="_GoBack"/>
      <w:bookmarkEnd w:id="0"/>
      <w:r>
        <w:rPr>
          <w:rStyle w:val="9"/>
          <w:rFonts w:hint="eastAsia" w:asciiTheme="majorEastAsia" w:hAnsiTheme="majorEastAsia" w:eastAsiaTheme="majorEastAsia" w:cstheme="majorEastAsia"/>
          <w:b w:val="0"/>
          <w:bCs w:val="0"/>
          <w:spacing w:val="0"/>
          <w:kern w:val="2"/>
          <w:sz w:val="36"/>
          <w:szCs w:val="36"/>
          <w:lang w:val="en-US" w:eastAsia="zh-CN"/>
        </w:rPr>
        <w:t>中国全民健康越野大赛竞赛规程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一、主办单位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Style w:val="9"/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国家体育总局社会体育指导中心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outlineLvl w:val="0"/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二、承办单位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Style w:val="9"/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上海毅行体育发展有限公司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outlineLvl w:val="0"/>
        <w:rPr>
          <w:rFonts w:hint="eastAsia" w:ascii="仿宋" w:hAnsi="仿宋" w:eastAsia="仿宋" w:cs="仿宋"/>
          <w:b/>
          <w:bCs/>
          <w:kern w:val="2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1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kern w:val="21"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kern w:val="21"/>
          <w:sz w:val="30"/>
          <w:szCs w:val="30"/>
          <w:lang w:val="en-US" w:eastAsia="zh-CN"/>
        </w:rPr>
        <w:t>赛事名称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中国全民健康越野大赛（每场赛事名称和规程单独印发）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outlineLvl w:val="0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四、赛事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项目及规模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（一）项目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.6公里越野欢乐赛；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color w:val="FF000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2.12公里越野体验赛；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3.20公里越野达人赛；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4.50公里越野挑战赛；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5.100公里越野突破赛（百公里毅行）；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6.120+公里越野极限赛。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注：赛事项目根据举办地实际线路情况，因地制宜的设置。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规模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根据疫情防控要求和赛事举办地接待能力合理安排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/>
        </w:rPr>
        <w:t>赛事线路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线路围绕赛事举办地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健身步道、景观大道、文化旅游景点等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突出全民参与、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  <w:lang w:val="en-US" w:eastAsia="zh-CN"/>
        </w:rPr>
        <w:t>亦跑亦走、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低碳生活和绿色出行</w:t>
      </w:r>
      <w:r>
        <w:rPr>
          <w:rStyle w:val="5"/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/>
        </w:rPr>
        <w:t>参赛要求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（一）报名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  <w:t>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所有报名参赛选手，赛前21天没有前往国家卫建委公布的新冠疫情的高风险地区出差或旅行。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（二）参赛者年龄要求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1.参赛年龄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6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  <w:t>——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65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周岁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.6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  <w:t>—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周岁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的参赛者须有家长陪同，13—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18周岁参赛者需由监护人书面同意。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（三）参赛者身体状况要求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远距离越野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参赛者应身体健康，有长期参加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越野、全马或远距离徒步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锻炼基础，有以下疾病患者不能参加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比赛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1.有先天性心脏病和风湿性心脏病的患者;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2.高血压和脑血管疾病患者；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3.血糖过高或过低的糖尿病患者；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4.心肌炎和其他心脏病患者；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5.冠状动脉病和严重心律不齐患者；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6.传染性疾病患者；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7.其它不适合运动的疾病患者。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注：选手参赛前需签订免责声明。在比赛中，因个人身体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原因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及参赛者利用虚假信息获取参赛资格后导致的人身损害和财产损失，由参赛选手个人承担责任。组委会建议参赛选手进行自我评估，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科学选择适合自己的项目参赛，40公里以上项目的参赛者，需提交县级以上医院体检证明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/>
        </w:rPr>
        <w:t>七、赛事报名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0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（一）报名费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0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  <w:lang w:val="en-US" w:eastAsia="zh-CN"/>
        </w:rPr>
        <w:t>赛事举办地政府合理制定。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0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  <w:lang w:val="en-US" w:eastAsia="zh-CN"/>
        </w:rPr>
        <w:t>（二）费用包含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0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  <w:lang w:val="en-US" w:eastAsia="zh-CN"/>
        </w:rPr>
        <w:t>1.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</w:rPr>
        <w:t>电子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  <w:lang w:val="en-US" w:eastAsia="zh-CN"/>
        </w:rPr>
        <w:t>完赛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</w:rPr>
        <w:t>证书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  <w:lang w:eastAsia="zh-CN"/>
        </w:rPr>
        <w:t>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  <w:lang w:val="en-US" w:eastAsia="zh-CN"/>
        </w:rPr>
        <w:t>完赛奖牌、纪念背包、</w:t>
      </w:r>
      <w:r>
        <w:rPr>
          <w:rStyle w:val="5"/>
          <w:rFonts w:hint="eastAsia" w:ascii="仿宋" w:hAnsi="仿宋" w:eastAsia="仿宋" w:cs="仿宋"/>
          <w:b w:val="0"/>
          <w:bCs/>
          <w:color w:val="000000"/>
          <w:spacing w:val="0"/>
          <w:kern w:val="2"/>
          <w:sz w:val="30"/>
          <w:szCs w:val="30"/>
          <w:lang w:val="en-US" w:eastAsia="zh-CN"/>
        </w:rPr>
        <w:t>纪念T恤衫、号码布（含计时芯片）、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0"/>
          <w:szCs w:val="30"/>
          <w:shd w:val="clear" w:color="auto" w:fill="FFFFFF"/>
          <w:lang w:val="en-US" w:eastAsia="zh-CN"/>
        </w:rPr>
        <w:t>早晚读书VIP免费读书卡、人身意外伤害险等。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2.外地参赛者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差旅和食宿费用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自理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入住赛事组委会指定酒店，享受政府优惠价格。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</w:rPr>
        <w:t>、报名方式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报名时间：额满为止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报名截止时间距离比赛日至少预留20天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报名流程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通过上海毅行体育发展有限公司开发的</w:t>
      </w:r>
      <w:r>
        <w:rPr>
          <w:rFonts w:hint="eastAsia" w:ascii="仿宋" w:hAnsi="仿宋" w:eastAsia="仿宋" w:cs="仿宋"/>
          <w:color w:val="000000" w:themeColor="text1"/>
          <w:spacing w:val="0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报名系统完成。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/>
        </w:rPr>
        <w:t>赛事包发放及核名报到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</w:rPr>
        <w:t>（一）</w:t>
      </w: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/>
        </w:rPr>
        <w:t>发放时间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1.发放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时间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比赛日前3天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2.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发放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地点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优选交通便利的场所。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</w:rPr>
        <w:t>（二）</w:t>
      </w: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/>
        </w:rPr>
        <w:t>核名</w:t>
      </w: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</w:rPr>
        <w:t>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领取赛事包时，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各参赛选手须出示本人二代身份证、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健康码，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签署《免责声明书》，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体温检测，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核准身份，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  <w:lang w:val="en-US" w:eastAsia="zh-CN"/>
        </w:rPr>
        <w:t>发放赛事包，即报到成功</w:t>
      </w:r>
      <w:r>
        <w:rPr>
          <w:rFonts w:hint="eastAsia" w:ascii="仿宋" w:hAnsi="仿宋" w:eastAsia="仿宋" w:cs="仿宋"/>
          <w:spacing w:val="0"/>
          <w:kern w:val="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</w:rPr>
        <w:t>十、</w:t>
      </w: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/>
        </w:rPr>
        <w:t>赛事</w:t>
      </w: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</w:rPr>
        <w:t>流程及要求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开赛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检录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所有参赛选手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必须</w:t>
      </w:r>
      <w:r>
        <w:rPr>
          <w:rFonts w:hint="eastAsia" w:ascii="仿宋" w:hAnsi="仿宋" w:eastAsia="仿宋" w:cs="仿宋"/>
          <w:sz w:val="30"/>
          <w:szCs w:val="30"/>
        </w:rPr>
        <w:t>在规定时间及区域进行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体温检测和身份</w:t>
      </w:r>
      <w:r>
        <w:rPr>
          <w:rFonts w:hint="eastAsia" w:ascii="仿宋" w:hAnsi="仿宋" w:eastAsia="仿宋" w:cs="仿宋"/>
          <w:sz w:val="30"/>
          <w:szCs w:val="30"/>
        </w:rPr>
        <w:t>检录，不合格者，取消比赛资格，无号码布者不得入场参赛。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开赛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流程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根据赛事项目和时间安排设置开幕式流程。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Style w:val="9"/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</w:t>
      </w:r>
      <w:r>
        <w:rPr>
          <w:rStyle w:val="9"/>
          <w:rFonts w:hint="eastAsia" w:ascii="仿宋" w:hAnsi="仿宋" w:eastAsia="仿宋" w:cs="仿宋"/>
          <w:b/>
          <w:bCs/>
          <w:sz w:val="30"/>
          <w:szCs w:val="30"/>
        </w:rPr>
        <w:t>）关门时间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</w:t>
      </w:r>
      <w:r>
        <w:rPr>
          <w:rFonts w:hint="eastAsia" w:ascii="仿宋" w:hAnsi="仿宋" w:eastAsia="仿宋" w:cs="仿宋"/>
          <w:sz w:val="30"/>
          <w:szCs w:val="30"/>
        </w:rPr>
        <w:t>确保比赛安全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sz w:val="30"/>
          <w:szCs w:val="30"/>
        </w:rPr>
        <w:t>顺利进行，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根据赛事项目设置合理设计</w:t>
      </w:r>
      <w:r>
        <w:rPr>
          <w:rFonts w:hint="eastAsia" w:ascii="仿宋" w:hAnsi="仿宋" w:eastAsia="仿宋" w:cs="仿宋"/>
          <w:sz w:val="30"/>
          <w:szCs w:val="30"/>
        </w:rPr>
        <w:t>比赛关门时间，未在关门时间内到达终点的参赛选手将被强制收尾。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）计时芯片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组委会为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参赛</w:t>
      </w:r>
      <w:r>
        <w:rPr>
          <w:rFonts w:hint="eastAsia" w:ascii="仿宋" w:hAnsi="仿宋" w:eastAsia="仿宋" w:cs="仿宋"/>
          <w:sz w:val="30"/>
          <w:szCs w:val="30"/>
        </w:rPr>
        <w:t>选手提供芯片计时服务。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）物品存放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1.参赛选手凭参赛号码布在寄存处存包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并将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寄存</w:t>
      </w:r>
      <w:r>
        <w:rPr>
          <w:rFonts w:hint="eastAsia" w:ascii="仿宋" w:hAnsi="仿宋" w:eastAsia="仿宋" w:cs="仿宋"/>
          <w:sz w:val="30"/>
          <w:szCs w:val="30"/>
        </w:rPr>
        <w:t>牌放入赛事包指定位置便于存取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贵重物品请妥善保管，如有遗失，责任自负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2.选手须在当日比赛结束后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小时内凭号码布到寄存区领取个人存放物品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如超过领取时间没有领取的，可于第2天联系组委会领取，如3日之内不领取，组委会将按无人领取处理。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）补给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医疗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组委会根据赛事项目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科学安排固定</w:t>
      </w:r>
      <w:r>
        <w:rPr>
          <w:rFonts w:hint="eastAsia" w:ascii="仿宋" w:hAnsi="仿宋" w:eastAsia="仿宋" w:cs="仿宋"/>
          <w:sz w:val="30"/>
          <w:szCs w:val="30"/>
        </w:rPr>
        <w:t>补给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点和</w:t>
      </w:r>
      <w:r>
        <w:rPr>
          <w:rFonts w:hint="eastAsia" w:ascii="仿宋" w:hAnsi="仿宋" w:eastAsia="仿宋" w:cs="仿宋"/>
          <w:sz w:val="30"/>
          <w:szCs w:val="30"/>
        </w:rPr>
        <w:t>医疗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救护</w:t>
      </w:r>
      <w:r>
        <w:rPr>
          <w:rFonts w:hint="eastAsia" w:ascii="仿宋" w:hAnsi="仿宋" w:eastAsia="仿宋" w:cs="仿宋"/>
          <w:sz w:val="30"/>
          <w:szCs w:val="30"/>
        </w:rPr>
        <w:t>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另设置机动救护车和救援车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十一、赛事违规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比赛检录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参赛选手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当天需提前1小时</w:t>
      </w:r>
      <w:r>
        <w:rPr>
          <w:rFonts w:hint="eastAsia" w:ascii="仿宋" w:hAnsi="仿宋" w:eastAsia="仿宋" w:cs="仿宋"/>
          <w:sz w:val="30"/>
          <w:szCs w:val="30"/>
        </w:rPr>
        <w:t>在比赛指定检录地点参加检录，未检录者视为自动放弃，未经检录而进行比赛者完成比赛成绩无效；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检录后未按裁判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员</w:t>
      </w:r>
      <w:r>
        <w:rPr>
          <w:rFonts w:hint="eastAsia" w:ascii="仿宋" w:hAnsi="仿宋" w:eastAsia="仿宋" w:cs="仿宋"/>
          <w:sz w:val="30"/>
          <w:szCs w:val="30"/>
        </w:rPr>
        <w:t>发令统一出发者（如检录后自行离开，在比赛开始后返回）不得中途加入比赛，既使完成比赛，成绩亦无效。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比赛出发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比赛以检录顺序排定出发顺序。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200"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赛事进行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1.越野赛不限跑步和徒步。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2.参赛选手出现抢走、抢跑、超近道或借助外力完赛等情况，裁判员有权终止其比赛，并取消本次参赛成绩。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计时办法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1.比赛</w:t>
      </w:r>
      <w:r>
        <w:rPr>
          <w:rFonts w:hint="eastAsia" w:ascii="仿宋" w:hAnsi="仿宋" w:eastAsia="仿宋" w:cs="仿宋"/>
          <w:sz w:val="30"/>
          <w:szCs w:val="30"/>
        </w:rPr>
        <w:t>采用感应计时办法，感应计时芯片将在参赛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选手</w:t>
      </w:r>
      <w:r>
        <w:rPr>
          <w:rFonts w:hint="eastAsia" w:ascii="仿宋" w:hAnsi="仿宋" w:eastAsia="仿宋" w:cs="仿宋"/>
          <w:sz w:val="30"/>
          <w:szCs w:val="30"/>
        </w:rPr>
        <w:t>通过起点开始计时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赛道各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补给站</w:t>
      </w:r>
      <w:r>
        <w:rPr>
          <w:rFonts w:hint="eastAsia" w:ascii="仿宋" w:hAnsi="仿宋" w:eastAsia="仿宋" w:cs="仿宋"/>
          <w:sz w:val="30"/>
          <w:szCs w:val="30"/>
        </w:rPr>
        <w:t>将设置计时点，参赛运动员在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比赛</w:t>
      </w:r>
      <w:r>
        <w:rPr>
          <w:rFonts w:hint="eastAsia" w:ascii="仿宋" w:hAnsi="仿宋" w:eastAsia="仿宋" w:cs="仿宋"/>
          <w:sz w:val="30"/>
          <w:szCs w:val="30"/>
        </w:rPr>
        <w:t>过程中, 必须通过所有计时点,缺少任何一个计时点成绩, 将不予排名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、录取名次和奖励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赛事举办地政府自行安排。</w:t>
      </w:r>
    </w:p>
    <w:p>
      <w:pPr>
        <w:pStyle w:val="2"/>
        <w:shd w:val="clear" w:color="auto" w:fill="FFFFFF"/>
        <w:snapToGrid w:val="0"/>
        <w:spacing w:beforeAutospacing="0" w:afterAutospacing="0" w:line="560" w:lineRule="exact"/>
        <w:ind w:firstLine="602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bidi="ar"/>
          <w14:textFill>
            <w14:solidFill>
              <w14:schemeClr w14:val="tx1"/>
            </w14:solidFill>
          </w14:textFill>
        </w:rPr>
        <w:t>联系方式</w:t>
      </w:r>
    </w:p>
    <w:p>
      <w:pPr>
        <w:pStyle w:val="2"/>
        <w:shd w:val="clear" w:color="auto" w:fill="FFFFFF"/>
        <w:snapToGrid w:val="0"/>
        <w:spacing w:beforeAutospacing="0" w:afterAutospacing="0" w:line="560" w:lineRule="exac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（一）体育总局社体中心</w:t>
      </w:r>
    </w:p>
    <w:p>
      <w:pPr>
        <w:pStyle w:val="2"/>
        <w:shd w:val="clear" w:color="auto" w:fill="FFFFFF"/>
        <w:snapToGrid w:val="0"/>
        <w:spacing w:beforeAutospacing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李海山</w:t>
      </w:r>
    </w:p>
    <w:p>
      <w:pPr>
        <w:pStyle w:val="2"/>
        <w:shd w:val="clear" w:color="auto" w:fill="FFFFFF"/>
        <w:snapToGrid w:val="0"/>
        <w:spacing w:beforeAutospacing="0" w:afterAutospacing="0" w:line="560" w:lineRule="exact"/>
        <w:ind w:firstLine="600" w:firstLineChars="200"/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18120778276</w:t>
      </w:r>
    </w:p>
    <w:p>
      <w:pPr>
        <w:pStyle w:val="2"/>
        <w:shd w:val="clear" w:color="auto" w:fill="FFFFFF"/>
        <w:snapToGrid w:val="0"/>
        <w:spacing w:beforeAutospacing="0" w:afterAutospacing="0" w:line="560" w:lineRule="exac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承办单位</w:t>
      </w:r>
    </w:p>
    <w:p>
      <w:pPr>
        <w:pStyle w:val="2"/>
        <w:shd w:val="clear" w:color="auto" w:fill="FFFFFF"/>
        <w:snapToGrid w:val="0"/>
        <w:spacing w:beforeAutospacing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许磊磊；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17761299521。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十四、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裁判和仲裁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比赛仲裁、裁判、辅助裁判由大赛组委会调派。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0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十五、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未尽事宜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6BE63"/>
    <w:multiLevelType w:val="singleLevel"/>
    <w:tmpl w:val="F4F6BE6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537BC"/>
    <w:rsid w:val="0E6537BC"/>
    <w:rsid w:val="17064E14"/>
    <w:rsid w:val="18A455A7"/>
    <w:rsid w:val="486A237D"/>
    <w:rsid w:val="573F0972"/>
    <w:rsid w:val="6918605B"/>
    <w:rsid w:val="71E7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260" w:line="568" w:lineRule="exact"/>
      <w:ind w:firstLine="31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510" w:line="565" w:lineRule="exact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9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2021-03-19T08:13:00Z</dcterms:created>
  <dc:creator>钟波</dc:creator>
  <cp:lastModifiedBy>Mosquito</cp:lastModifiedBy>
  <cp:lastPrinted>2021-03-24T08:44:00Z</cp:lastPrinted>
  <dcterms:modified xsi:type="dcterms:W3CDTF">2021-04-01T02:12:08Z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5E64CA8BBBD84C879C9CA7743F216698</vt:lpwstr>
  </property>
</Properties>
</file>