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06" w:rsidRPr="000E1237" w:rsidRDefault="009F7206" w:rsidP="009F7206">
      <w:pPr>
        <w:rPr>
          <w:rFonts w:ascii="黑体" w:eastAsia="黑体" w:hint="eastAsia"/>
          <w:bCs/>
          <w:sz w:val="30"/>
          <w:szCs w:val="30"/>
        </w:rPr>
      </w:pPr>
      <w:r w:rsidRPr="000E1237">
        <w:rPr>
          <w:rFonts w:ascii="黑体" w:eastAsia="黑体" w:hint="eastAsia"/>
          <w:bCs/>
          <w:sz w:val="30"/>
          <w:szCs w:val="30"/>
        </w:rPr>
        <w:t>附件1</w:t>
      </w:r>
    </w:p>
    <w:p w:rsidR="009F7206" w:rsidRPr="003E30EC" w:rsidRDefault="009F7206" w:rsidP="009F7206">
      <w:pPr>
        <w:rPr>
          <w:rFonts w:ascii="仿宋_GB2312" w:eastAsia="仿宋_GB2312" w:hint="eastAsia"/>
          <w:bCs/>
          <w:sz w:val="30"/>
          <w:szCs w:val="30"/>
        </w:rPr>
      </w:pPr>
    </w:p>
    <w:p w:rsidR="009F7206" w:rsidRPr="000108B2" w:rsidRDefault="009F7206" w:rsidP="009F7206">
      <w:pPr>
        <w:widowControl/>
        <w:spacing w:line="345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0108B2">
        <w:rPr>
          <w:rFonts w:ascii="宋体" w:hAnsi="宋体" w:cs="宋体" w:hint="eastAsia"/>
          <w:b/>
          <w:kern w:val="0"/>
          <w:sz w:val="36"/>
          <w:szCs w:val="36"/>
        </w:rPr>
        <w:t>公方</w:t>
      </w:r>
      <w:proofErr w:type="gramStart"/>
      <w:r w:rsidRPr="000108B2">
        <w:rPr>
          <w:rFonts w:ascii="宋体" w:hAnsi="宋体" w:cs="宋体" w:hint="eastAsia"/>
          <w:b/>
          <w:kern w:val="0"/>
          <w:sz w:val="36"/>
          <w:szCs w:val="36"/>
        </w:rPr>
        <w:t>彬</w:t>
      </w:r>
      <w:proofErr w:type="gramEnd"/>
      <w:r>
        <w:rPr>
          <w:rFonts w:ascii="宋体" w:hAnsi="宋体" w:cs="宋体" w:hint="eastAsia"/>
          <w:b/>
          <w:kern w:val="0"/>
          <w:sz w:val="36"/>
          <w:szCs w:val="36"/>
        </w:rPr>
        <w:t>教授</w:t>
      </w:r>
      <w:r w:rsidRPr="000108B2">
        <w:rPr>
          <w:rFonts w:ascii="宋体" w:hAnsi="宋体" w:cs="宋体" w:hint="eastAsia"/>
          <w:b/>
          <w:kern w:val="0"/>
          <w:sz w:val="36"/>
          <w:szCs w:val="36"/>
        </w:rPr>
        <w:t>简介</w:t>
      </w:r>
    </w:p>
    <w:p w:rsidR="009F7206" w:rsidRDefault="009F7206" w:rsidP="009F7206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9F7206" w:rsidRDefault="009F7206" w:rsidP="009F7206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  <w:sectPr w:rsidR="009F7206" w:rsidSect="00F352FF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 w:rsidRPr="000E1237">
        <w:rPr>
          <w:rFonts w:ascii="仿宋_GB2312" w:eastAsia="仿宋_GB2312" w:hAnsi="宋体" w:cs="宋体" w:hint="eastAsia"/>
          <w:kern w:val="0"/>
          <w:sz w:val="32"/>
          <w:szCs w:val="32"/>
        </w:rPr>
        <w:t>国防大学教授。3次参加边境作战，荣立一等功2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次，获</w:t>
      </w:r>
      <w:r w:rsidRPr="000E1237">
        <w:rPr>
          <w:rFonts w:ascii="仿宋_GB2312" w:eastAsia="仿宋_GB2312" w:hAnsi="宋体" w:cs="宋体" w:hint="eastAsia"/>
          <w:kern w:val="0"/>
          <w:sz w:val="32"/>
          <w:szCs w:val="32"/>
        </w:rPr>
        <w:t>二级英雄模范奖章、中国青年五四奖章。曾担任第十届全国青联常委、社会科学委员会主任，是中央人民广播电台特约评论员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、国防大学杰出中青年专家，入选军队学科拔尖人才</w:t>
      </w:r>
      <w:r w:rsidRPr="000E1237">
        <w:rPr>
          <w:rFonts w:ascii="仿宋_GB2312" w:eastAsia="仿宋_GB2312" w:hAnsi="宋体" w:cs="宋体" w:hint="eastAsia"/>
          <w:kern w:val="0"/>
          <w:sz w:val="32"/>
          <w:szCs w:val="32"/>
        </w:rPr>
        <w:t>。主持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或</w:t>
      </w:r>
      <w:r w:rsidRPr="000E1237">
        <w:rPr>
          <w:rFonts w:ascii="仿宋_GB2312" w:eastAsia="仿宋_GB2312" w:hAnsi="宋体" w:cs="宋体" w:hint="eastAsia"/>
          <w:kern w:val="0"/>
          <w:sz w:val="32"/>
          <w:szCs w:val="32"/>
        </w:rPr>
        <w:t>参与完成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国家、军委总部赋予的研究课题90余项，包括</w:t>
      </w:r>
      <w:r w:rsidRPr="000E1237">
        <w:rPr>
          <w:rFonts w:ascii="仿宋_GB2312" w:eastAsia="仿宋_GB2312" w:hAnsi="宋体" w:cs="宋体" w:hint="eastAsia"/>
          <w:kern w:val="0"/>
          <w:sz w:val="32"/>
          <w:szCs w:val="32"/>
        </w:rPr>
        <w:t>《中国人民解放军政治工作条例》在内的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部法规。上报中央和军委总部研究报告、内参103份（项），部分为中央领导批示，进入决策。出版《思想的原野》、《觉悟中国》、《决策中国》、《价值中国》、《精神中国》等著作32部（套）。发表《新政治观：创新点与突破口》等论文300余篇，个人著述600余万字。</w:t>
      </w:r>
      <w:r w:rsidRPr="000E1237">
        <w:rPr>
          <w:rFonts w:ascii="仿宋_GB2312" w:eastAsia="仿宋_GB2312" w:hAnsi="宋体" w:cs="宋体" w:hint="eastAsia"/>
          <w:kern w:val="0"/>
          <w:sz w:val="32"/>
          <w:szCs w:val="32"/>
        </w:rPr>
        <w:t>2004年以来，系统研究了“中华民族的核心价值观”、“中国共产党的核心价值观”、“中国人民解放军的核心价值观”，被《光明日报》评价为该领域研究第一人。</w:t>
      </w:r>
    </w:p>
    <w:p w:rsidR="003340D4" w:rsidRPr="009F7206" w:rsidRDefault="003340D4" w:rsidP="009F7206">
      <w:bookmarkStart w:id="0" w:name="_GoBack"/>
      <w:bookmarkEnd w:id="0"/>
    </w:p>
    <w:sectPr w:rsidR="003340D4" w:rsidRPr="009F7206" w:rsidSect="00F352F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06"/>
    <w:rsid w:val="003340D4"/>
    <w:rsid w:val="009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2015-05-28T00:57:00Z</dcterms:created>
  <dcterms:modified xsi:type="dcterms:W3CDTF">2015-05-28T00:58:00Z</dcterms:modified>
</cp:coreProperties>
</file>