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仿宋" w:hAnsi="仿宋" w:eastAsia="仿宋"/>
          <w:b/>
          <w:sz w:val="30"/>
          <w:szCs w:val="30"/>
        </w:rPr>
      </w:pPr>
      <w:r>
        <w:rPr>
          <w:rFonts w:hint="eastAsia" w:ascii="仿宋" w:hAnsi="仿宋" w:eastAsia="仿宋"/>
          <w:b/>
          <w:sz w:val="30"/>
          <w:szCs w:val="30"/>
        </w:rPr>
        <w:t>附件1     2019年全国保龄球赛事部分赛事赛事承接要求</w:t>
      </w:r>
    </w:p>
    <w:p>
      <w:pPr>
        <w:adjustRightInd w:val="0"/>
        <w:snapToGrid w:val="0"/>
        <w:rPr>
          <w:rFonts w:ascii="仿宋" w:hAnsi="仿宋" w:eastAsia="仿宋"/>
          <w:b/>
          <w:sz w:val="28"/>
          <w:szCs w:val="28"/>
        </w:rPr>
      </w:pPr>
    </w:p>
    <w:p>
      <w:pPr>
        <w:adjustRightInd w:val="0"/>
        <w:snapToGrid w:val="0"/>
        <w:jc w:val="center"/>
        <w:rPr>
          <w:rFonts w:hint="eastAsia" w:ascii="仿宋" w:hAnsi="仿宋" w:eastAsia="仿宋"/>
          <w:b/>
          <w:sz w:val="32"/>
          <w:szCs w:val="32"/>
        </w:rPr>
      </w:pPr>
      <w:r>
        <w:rPr>
          <w:rFonts w:hint="eastAsia" w:ascii="仿宋" w:hAnsi="仿宋" w:eastAsia="仿宋"/>
          <w:b/>
          <w:sz w:val="32"/>
          <w:szCs w:val="32"/>
        </w:rPr>
        <w:t>2019年全国男子保龄球锦标赛</w:t>
      </w:r>
    </w:p>
    <w:p>
      <w:pPr>
        <w:adjustRightInd w:val="0"/>
        <w:snapToGrid w:val="0"/>
        <w:jc w:val="center"/>
        <w:rPr>
          <w:rFonts w:hint="eastAsia" w:ascii="仿宋" w:hAnsi="仿宋" w:eastAsia="仿宋"/>
          <w:b/>
          <w:sz w:val="32"/>
          <w:szCs w:val="32"/>
        </w:rPr>
      </w:pPr>
      <w:r>
        <w:rPr>
          <w:rFonts w:hint="eastAsia" w:ascii="仿宋" w:hAnsi="仿宋" w:eastAsia="仿宋"/>
          <w:b/>
          <w:sz w:val="32"/>
          <w:szCs w:val="32"/>
        </w:rPr>
        <w:t>南方赛区、北方赛区赛事承接要求</w:t>
      </w:r>
    </w:p>
    <w:p>
      <w:pPr>
        <w:adjustRightInd w:val="0"/>
        <w:snapToGrid w:val="0"/>
        <w:jc w:val="center"/>
        <w:rPr>
          <w:rFonts w:hint="eastAsia" w:ascii="仿宋" w:hAnsi="仿宋" w:eastAsia="仿宋"/>
          <w:b/>
          <w:sz w:val="28"/>
          <w:szCs w:val="28"/>
        </w:rPr>
      </w:pPr>
    </w:p>
    <w:p>
      <w:pPr>
        <w:adjustRightInd w:val="0"/>
        <w:snapToGrid w:val="0"/>
        <w:rPr>
          <w:rFonts w:ascii="仿宋" w:hAnsi="仿宋" w:eastAsia="仿宋"/>
          <w:b/>
          <w:sz w:val="24"/>
          <w:szCs w:val="24"/>
        </w:rPr>
      </w:pPr>
      <w:r>
        <w:rPr>
          <w:rFonts w:hint="eastAsia" w:ascii="仿宋" w:hAnsi="仿宋" w:eastAsia="仿宋"/>
          <w:b/>
          <w:sz w:val="24"/>
          <w:szCs w:val="24"/>
        </w:rPr>
        <w:t>一、比赛基本情况</w:t>
      </w:r>
    </w:p>
    <w:p>
      <w:pPr>
        <w:adjustRightInd w:val="0"/>
        <w:snapToGrid w:val="0"/>
        <w:rPr>
          <w:rFonts w:ascii="仿宋" w:hAnsi="仿宋" w:eastAsia="仿宋"/>
          <w:sz w:val="24"/>
          <w:szCs w:val="24"/>
        </w:rPr>
      </w:pPr>
      <w:r>
        <w:rPr>
          <w:rFonts w:hint="eastAsia" w:ascii="仿宋" w:hAnsi="仿宋" w:eastAsia="仿宋"/>
          <w:sz w:val="24"/>
          <w:szCs w:val="24"/>
        </w:rPr>
        <w:t>（一）比赛时间：2019年9月期间，比赛日程不超过7天（自报到之日至比赛结束，不含离会）</w:t>
      </w:r>
    </w:p>
    <w:p>
      <w:pPr>
        <w:adjustRightInd w:val="0"/>
        <w:snapToGrid w:val="0"/>
        <w:rPr>
          <w:rFonts w:ascii="仿宋" w:hAnsi="仿宋" w:eastAsia="仿宋"/>
          <w:sz w:val="24"/>
          <w:szCs w:val="24"/>
        </w:rPr>
      </w:pPr>
      <w:r>
        <w:rPr>
          <w:rFonts w:hint="eastAsia" w:ascii="仿宋" w:hAnsi="仿宋" w:eastAsia="仿宋"/>
          <w:sz w:val="24"/>
          <w:szCs w:val="24"/>
        </w:rPr>
        <w:t>（二）参赛规模：预计24-28支队伍，144-168名运动员（具体视报名情况）</w:t>
      </w:r>
    </w:p>
    <w:p>
      <w:pPr>
        <w:adjustRightInd w:val="0"/>
        <w:snapToGrid w:val="0"/>
        <w:rPr>
          <w:rFonts w:ascii="仿宋" w:hAnsi="仿宋" w:eastAsia="仿宋"/>
          <w:b/>
          <w:sz w:val="24"/>
          <w:szCs w:val="24"/>
        </w:rPr>
      </w:pPr>
      <w:r>
        <w:rPr>
          <w:rFonts w:hint="eastAsia" w:ascii="仿宋" w:hAnsi="仿宋" w:eastAsia="仿宋"/>
          <w:b/>
          <w:sz w:val="24"/>
          <w:szCs w:val="24"/>
        </w:rPr>
        <w:t>二、赛事承接要求</w:t>
      </w:r>
    </w:p>
    <w:p>
      <w:pPr>
        <w:adjustRightInd w:val="0"/>
        <w:snapToGrid w:val="0"/>
        <w:rPr>
          <w:rFonts w:ascii="仿宋" w:hAnsi="仿宋" w:eastAsia="仿宋"/>
          <w:b/>
          <w:sz w:val="24"/>
          <w:szCs w:val="24"/>
        </w:rPr>
      </w:pPr>
      <w:r>
        <w:rPr>
          <w:rFonts w:hint="eastAsia" w:ascii="仿宋" w:hAnsi="仿宋" w:eastAsia="仿宋"/>
          <w:b/>
          <w:sz w:val="24"/>
          <w:szCs w:val="24"/>
        </w:rPr>
        <w:t>（一）比赛场地、器材要求</w:t>
      </w:r>
    </w:p>
    <w:p>
      <w:pPr>
        <w:adjustRightInd w:val="0"/>
        <w:snapToGrid w:val="0"/>
        <w:rPr>
          <w:rFonts w:ascii="仿宋" w:hAnsi="仿宋" w:eastAsia="仿宋"/>
          <w:sz w:val="24"/>
          <w:szCs w:val="24"/>
        </w:rPr>
      </w:pPr>
      <w:r>
        <w:rPr>
          <w:rFonts w:hint="eastAsia" w:ascii="仿宋" w:hAnsi="仿宋" w:eastAsia="仿宋"/>
          <w:sz w:val="24"/>
          <w:szCs w:val="24"/>
        </w:rPr>
        <w:t>1、不少于20条标准球道的保龄球馆。</w:t>
      </w:r>
    </w:p>
    <w:p>
      <w:pPr>
        <w:adjustRightInd w:val="0"/>
        <w:snapToGrid w:val="0"/>
        <w:rPr>
          <w:rFonts w:ascii="仿宋" w:hAnsi="仿宋" w:eastAsia="仿宋"/>
          <w:b/>
          <w:sz w:val="24"/>
          <w:szCs w:val="24"/>
        </w:rPr>
      </w:pPr>
      <w:r>
        <w:rPr>
          <w:rFonts w:hint="eastAsia" w:ascii="仿宋" w:hAnsi="仿宋" w:eastAsia="仿宋"/>
          <w:b/>
          <w:sz w:val="24"/>
          <w:szCs w:val="24"/>
        </w:rPr>
        <w:t>按一下公英制换算计算，有差异的以英制为准。</w:t>
      </w:r>
    </w:p>
    <w:p>
      <w:pPr>
        <w:pStyle w:val="9"/>
        <w:numPr>
          <w:ilvl w:val="0"/>
          <w:numId w:val="1"/>
        </w:numPr>
        <w:adjustRightInd w:val="0"/>
        <w:snapToGrid w:val="0"/>
        <w:ind w:firstLineChars="0"/>
        <w:rPr>
          <w:sz w:val="24"/>
          <w:szCs w:val="24"/>
        </w:rPr>
      </w:pPr>
      <w:r>
        <w:rPr>
          <w:sz w:val="24"/>
          <w:szCs w:val="24"/>
        </w:rPr>
        <w:t>1</w:t>
      </w:r>
      <w:r>
        <w:rPr>
          <w:rFonts w:hint="eastAsia"/>
          <w:sz w:val="24"/>
          <w:szCs w:val="24"/>
        </w:rPr>
        <w:t>英寸</w:t>
      </w:r>
      <w:r>
        <w:rPr>
          <w:sz w:val="24"/>
          <w:szCs w:val="24"/>
        </w:rPr>
        <w:t>=25</w:t>
      </w:r>
      <w:r>
        <w:rPr>
          <w:rFonts w:hint="eastAsia"/>
          <w:sz w:val="24"/>
          <w:szCs w:val="24"/>
        </w:rPr>
        <w:t>.</w:t>
      </w:r>
      <w:r>
        <w:rPr>
          <w:sz w:val="24"/>
          <w:szCs w:val="24"/>
        </w:rPr>
        <w:t>4</w:t>
      </w:r>
      <w:r>
        <w:rPr>
          <w:rFonts w:hint="eastAsia"/>
          <w:sz w:val="24"/>
          <w:szCs w:val="24"/>
        </w:rPr>
        <w:t>毫米</w:t>
      </w:r>
    </w:p>
    <w:p>
      <w:pPr>
        <w:pStyle w:val="9"/>
        <w:numPr>
          <w:ilvl w:val="0"/>
          <w:numId w:val="1"/>
        </w:numPr>
        <w:adjustRightInd w:val="0"/>
        <w:snapToGrid w:val="0"/>
        <w:ind w:firstLineChars="0"/>
        <w:rPr>
          <w:sz w:val="24"/>
          <w:szCs w:val="24"/>
        </w:rPr>
      </w:pPr>
      <w:r>
        <w:rPr>
          <w:sz w:val="24"/>
          <w:szCs w:val="24"/>
        </w:rPr>
        <w:t>1</w:t>
      </w:r>
      <w:r>
        <w:rPr>
          <w:rFonts w:hint="eastAsia"/>
          <w:sz w:val="24"/>
          <w:szCs w:val="24"/>
        </w:rPr>
        <w:t>英尺</w:t>
      </w:r>
      <w:r>
        <w:rPr>
          <w:sz w:val="24"/>
          <w:szCs w:val="24"/>
        </w:rPr>
        <w:t>=12</w:t>
      </w:r>
      <w:r>
        <w:rPr>
          <w:rFonts w:hint="eastAsia"/>
          <w:sz w:val="24"/>
          <w:szCs w:val="24"/>
        </w:rPr>
        <w:t>英寸</w:t>
      </w:r>
      <w:r>
        <w:rPr>
          <w:sz w:val="24"/>
          <w:szCs w:val="24"/>
        </w:rPr>
        <w:t>=304</w:t>
      </w:r>
      <w:r>
        <w:rPr>
          <w:rFonts w:hint="eastAsia"/>
          <w:sz w:val="24"/>
          <w:szCs w:val="24"/>
        </w:rPr>
        <w:t>.</w:t>
      </w:r>
      <w:r>
        <w:rPr>
          <w:sz w:val="24"/>
          <w:szCs w:val="24"/>
        </w:rPr>
        <w:t>8</w:t>
      </w:r>
      <w:r>
        <w:rPr>
          <w:rFonts w:hint="eastAsia"/>
          <w:sz w:val="24"/>
          <w:szCs w:val="24"/>
        </w:rPr>
        <w:t>毫米</w:t>
      </w:r>
    </w:p>
    <w:p>
      <w:pPr>
        <w:pStyle w:val="9"/>
        <w:numPr>
          <w:ilvl w:val="0"/>
          <w:numId w:val="1"/>
        </w:numPr>
        <w:adjustRightInd w:val="0"/>
        <w:snapToGrid w:val="0"/>
        <w:ind w:firstLineChars="0"/>
        <w:rPr>
          <w:sz w:val="24"/>
          <w:szCs w:val="24"/>
        </w:rPr>
      </w:pPr>
      <w:r>
        <w:rPr>
          <w:sz w:val="24"/>
          <w:szCs w:val="24"/>
        </w:rPr>
        <w:t>1</w:t>
      </w:r>
      <w:r>
        <w:rPr>
          <w:rFonts w:hint="eastAsia"/>
          <w:sz w:val="24"/>
          <w:szCs w:val="24"/>
        </w:rPr>
        <w:t>磅</w:t>
      </w:r>
      <w:r>
        <w:rPr>
          <w:sz w:val="24"/>
          <w:szCs w:val="24"/>
        </w:rPr>
        <w:t>=0</w:t>
      </w:r>
      <w:r>
        <w:rPr>
          <w:rFonts w:hint="eastAsia"/>
          <w:sz w:val="24"/>
          <w:szCs w:val="24"/>
        </w:rPr>
        <w:t>.</w:t>
      </w:r>
      <w:r>
        <w:rPr>
          <w:sz w:val="24"/>
          <w:szCs w:val="24"/>
        </w:rPr>
        <w:t>453</w:t>
      </w:r>
      <w:r>
        <w:rPr>
          <w:rFonts w:hint="eastAsia"/>
          <w:sz w:val="24"/>
          <w:szCs w:val="24"/>
        </w:rPr>
        <w:t>公斤</w:t>
      </w:r>
    </w:p>
    <w:p>
      <w:pPr>
        <w:pStyle w:val="9"/>
        <w:numPr>
          <w:ilvl w:val="0"/>
          <w:numId w:val="1"/>
        </w:numPr>
        <w:adjustRightInd w:val="0"/>
        <w:snapToGrid w:val="0"/>
        <w:ind w:firstLineChars="0"/>
        <w:rPr>
          <w:sz w:val="24"/>
          <w:szCs w:val="24"/>
        </w:rPr>
      </w:pPr>
      <w:r>
        <w:rPr>
          <w:sz w:val="24"/>
          <w:szCs w:val="24"/>
        </w:rPr>
        <w:t>1</w:t>
      </w:r>
      <w:r>
        <w:rPr>
          <w:rFonts w:hint="eastAsia"/>
          <w:sz w:val="24"/>
          <w:szCs w:val="24"/>
        </w:rPr>
        <w:t>盎司</w:t>
      </w:r>
      <w:r>
        <w:rPr>
          <w:sz w:val="24"/>
          <w:szCs w:val="24"/>
        </w:rPr>
        <w:t>=28</w:t>
      </w:r>
      <w:r>
        <w:rPr>
          <w:rFonts w:hint="eastAsia"/>
          <w:sz w:val="24"/>
          <w:szCs w:val="24"/>
        </w:rPr>
        <w:t>.</w:t>
      </w:r>
      <w:r>
        <w:rPr>
          <w:sz w:val="24"/>
          <w:szCs w:val="24"/>
        </w:rPr>
        <w:t>349</w:t>
      </w:r>
      <w:r>
        <w:rPr>
          <w:rFonts w:hint="eastAsia"/>
          <w:sz w:val="24"/>
          <w:szCs w:val="24"/>
        </w:rPr>
        <w:t>克</w:t>
      </w:r>
    </w:p>
    <w:p>
      <w:pPr>
        <w:adjustRightInd w:val="0"/>
        <w:snapToGrid w:val="0"/>
        <w:rPr>
          <w:rFonts w:ascii="仿宋" w:hAnsi="仿宋" w:eastAsia="仿宋"/>
          <w:b/>
          <w:sz w:val="24"/>
          <w:szCs w:val="24"/>
        </w:rPr>
      </w:pPr>
      <w:r>
        <w:rPr>
          <w:rFonts w:hint="eastAsia" w:ascii="仿宋" w:hAnsi="仿宋" w:eastAsia="仿宋"/>
          <w:b/>
          <w:sz w:val="24"/>
          <w:szCs w:val="24"/>
        </w:rPr>
        <w:t>2、球道基本要求如下：</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符合WTBA标准的保龄球合成球道、自动置瓶机及自动记分设备设施。</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比赛场馆必须使用统一品牌表面合成球道板，且边板间的摩擦系数不少于0.29，球道表面各标记点和标记图标位置准确、标识清晰，且与球道其他位置表面属于同一摩擦系数。</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保龄球道长度从犯规线到置瓶台底边为62英尺10 3/16英寸，犯规线到1#瓶距离为60英尺（误差1/2英寸），宽度41 1/2英寸宽（误差1/2英寸），球沟宽度为9至9.5英寸；球道水平要求每根球道前后、左右的水平不能相差千分之四十英寸。</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b/>
          <w:sz w:val="24"/>
          <w:szCs w:val="24"/>
        </w:rPr>
        <w:t>犯规线清晰</w:t>
      </w:r>
      <w:r>
        <w:rPr>
          <w:rFonts w:hint="eastAsia" w:ascii="仿宋" w:hAnsi="仿宋" w:eastAsia="仿宋"/>
          <w:sz w:val="24"/>
          <w:szCs w:val="24"/>
        </w:rPr>
        <w:t>，不少于3/8英寸至1英寸的宽度。犯规器配合记分工作正常。</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助走区长度不能少于15英尺，水平不能超过1/4英寸误差；宽度不应少于球道整体宽度。助走区站位点标记清晰准确，保持整体平整与通畅。</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所有置瓶机至少能够在1小时内完成6局无故障连续置瓶动作。自动放置球瓶时准确的放置在置瓶台瓶点上。</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比赛场馆场馆拥有完整的联网开启左右球道交叉比赛记分模式及转移球道模式，并在显示器上有清晰的，如箭头指示等图示标识。</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所有置瓶台与球道表面为同一水平位置，且球瓶位置标识明显，平整无凸凹，无金属及其他差异材料组成。</w:t>
      </w:r>
    </w:p>
    <w:p>
      <w:pPr>
        <w:adjustRightInd w:val="0"/>
        <w:snapToGrid w:val="0"/>
        <w:rPr>
          <w:rFonts w:ascii="仿宋" w:hAnsi="仿宋" w:eastAsia="仿宋"/>
          <w:b/>
          <w:sz w:val="24"/>
          <w:szCs w:val="24"/>
        </w:rPr>
      </w:pPr>
      <w:r>
        <w:rPr>
          <w:rFonts w:hint="eastAsia" w:ascii="仿宋" w:hAnsi="仿宋" w:eastAsia="仿宋"/>
          <w:b/>
          <w:sz w:val="24"/>
          <w:szCs w:val="24"/>
        </w:rPr>
        <w:t>3、球瓶基本要求如下：</w:t>
      </w:r>
    </w:p>
    <w:p>
      <w:pPr>
        <w:pStyle w:val="9"/>
        <w:numPr>
          <w:ilvl w:val="0"/>
          <w:numId w:val="3"/>
        </w:numPr>
        <w:adjustRightInd w:val="0"/>
        <w:snapToGrid w:val="0"/>
        <w:ind w:firstLineChars="0"/>
        <w:rPr>
          <w:rFonts w:ascii="仿宋" w:hAnsi="仿宋" w:eastAsia="仿宋"/>
          <w:sz w:val="24"/>
          <w:szCs w:val="24"/>
        </w:rPr>
      </w:pPr>
      <w:r>
        <w:rPr>
          <w:rFonts w:hint="eastAsia" w:ascii="仿宋" w:hAnsi="仿宋" w:eastAsia="仿宋"/>
          <w:sz w:val="24"/>
          <w:szCs w:val="24"/>
        </w:rPr>
        <w:t>每条球道必须使用符合WTBA标准的8成新以上保龄球比赛用瓶，球瓶重量3磅6盎司至3磅8盎司。</w:t>
      </w:r>
    </w:p>
    <w:p>
      <w:pPr>
        <w:pStyle w:val="9"/>
        <w:numPr>
          <w:ilvl w:val="0"/>
          <w:numId w:val="3"/>
        </w:numPr>
        <w:adjustRightInd w:val="0"/>
        <w:snapToGrid w:val="0"/>
        <w:ind w:firstLineChars="0"/>
        <w:rPr>
          <w:rFonts w:ascii="仿宋" w:hAnsi="仿宋" w:eastAsia="仿宋"/>
          <w:sz w:val="24"/>
          <w:szCs w:val="24"/>
        </w:rPr>
      </w:pPr>
      <w:r>
        <w:rPr>
          <w:rFonts w:hint="eastAsia" w:ascii="仿宋" w:hAnsi="仿宋" w:eastAsia="仿宋"/>
          <w:sz w:val="24"/>
          <w:szCs w:val="24"/>
        </w:rPr>
        <w:t>宾士域设备每道保证22支球瓶，AMF球道每道保证21支球瓶。</w:t>
      </w:r>
    </w:p>
    <w:p>
      <w:pPr>
        <w:adjustRightInd w:val="0"/>
        <w:snapToGrid w:val="0"/>
        <w:rPr>
          <w:rFonts w:hint="eastAsia" w:ascii="仿宋" w:hAnsi="仿宋" w:eastAsia="仿宋"/>
          <w:b/>
          <w:sz w:val="24"/>
          <w:szCs w:val="24"/>
        </w:rPr>
      </w:pPr>
      <w:r>
        <w:rPr>
          <w:rFonts w:hint="eastAsia" w:ascii="仿宋" w:hAnsi="仿宋" w:eastAsia="仿宋"/>
          <w:b/>
          <w:sz w:val="24"/>
          <w:szCs w:val="24"/>
        </w:rPr>
        <w:t>4、提供中保协认可的落油机。</w:t>
      </w:r>
    </w:p>
    <w:p>
      <w:pPr>
        <w:adjustRightInd w:val="0"/>
        <w:snapToGrid w:val="0"/>
        <w:rPr>
          <w:rFonts w:ascii="仿宋" w:hAnsi="仿宋" w:eastAsia="仿宋"/>
          <w:b/>
          <w:sz w:val="24"/>
          <w:szCs w:val="24"/>
        </w:rPr>
      </w:pPr>
      <w:r>
        <w:rPr>
          <w:rFonts w:hint="eastAsia" w:ascii="仿宋" w:hAnsi="仿宋" w:eastAsia="仿宋"/>
          <w:b/>
          <w:sz w:val="24"/>
          <w:szCs w:val="24"/>
        </w:rPr>
        <w:t>5、标准球秤1台及配套砝码、划线笔、尺等。</w:t>
      </w:r>
    </w:p>
    <w:p>
      <w:pPr>
        <w:adjustRightInd w:val="0"/>
        <w:snapToGrid w:val="0"/>
        <w:rPr>
          <w:rFonts w:ascii="仿宋" w:hAnsi="仿宋" w:eastAsia="仿宋"/>
          <w:sz w:val="24"/>
          <w:szCs w:val="24"/>
        </w:rPr>
      </w:pPr>
      <w:r>
        <w:rPr>
          <w:rFonts w:hint="eastAsia" w:ascii="仿宋" w:hAnsi="仿宋" w:eastAsia="仿宋"/>
          <w:sz w:val="24"/>
          <w:szCs w:val="24"/>
        </w:rPr>
        <w:t>如无法达到球瓶、落油机或球秤要求，需承担上述场地、比赛器材运输费用及耗材费用。</w:t>
      </w:r>
    </w:p>
    <w:p>
      <w:pPr>
        <w:adjustRightInd w:val="0"/>
        <w:snapToGrid w:val="0"/>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w:t>
      </w:r>
      <w:r>
        <w:rPr>
          <w:rFonts w:hint="eastAsia" w:ascii="仿宋" w:hAnsi="仿宋" w:eastAsia="仿宋"/>
          <w:b/>
          <w:sz w:val="24"/>
          <w:szCs w:val="24"/>
        </w:rPr>
        <w:t>办公场地要求</w:t>
      </w:r>
    </w:p>
    <w:p>
      <w:pPr>
        <w:adjustRightInd w:val="0"/>
        <w:snapToGrid w:val="0"/>
        <w:rPr>
          <w:rFonts w:ascii="仿宋" w:hAnsi="仿宋" w:eastAsia="仿宋"/>
          <w:sz w:val="24"/>
          <w:szCs w:val="24"/>
        </w:rPr>
      </w:pPr>
      <w:r>
        <w:rPr>
          <w:rFonts w:hint="eastAsia" w:ascii="仿宋" w:hAnsi="仿宋" w:eastAsia="仿宋"/>
          <w:sz w:val="24"/>
          <w:szCs w:val="24"/>
        </w:rPr>
        <w:t>成绩统计工作室一间（配备网线、电脑及电源插座）</w:t>
      </w:r>
    </w:p>
    <w:p>
      <w:pPr>
        <w:adjustRightInd w:val="0"/>
        <w:snapToGrid w:val="0"/>
        <w:rPr>
          <w:rFonts w:ascii="仿宋" w:hAnsi="仿宋" w:eastAsia="仿宋"/>
          <w:sz w:val="24"/>
          <w:szCs w:val="24"/>
        </w:rPr>
      </w:pPr>
      <w:r>
        <w:rPr>
          <w:rFonts w:hint="eastAsia" w:ascii="仿宋" w:hAnsi="仿宋" w:eastAsia="仿宋"/>
          <w:sz w:val="24"/>
          <w:szCs w:val="24"/>
        </w:rPr>
        <w:t>临时用领队技术会用房一间（不少于60人），配备麦克风及背景板。</w:t>
      </w:r>
    </w:p>
    <w:p>
      <w:pPr>
        <w:adjustRightInd w:val="0"/>
        <w:snapToGrid w:val="0"/>
        <w:rPr>
          <w:rFonts w:ascii="仿宋" w:hAnsi="仿宋" w:eastAsia="仿宋"/>
          <w:b/>
          <w:sz w:val="24"/>
          <w:szCs w:val="24"/>
        </w:rPr>
      </w:pPr>
      <w:r>
        <w:rPr>
          <w:rFonts w:hint="eastAsia" w:ascii="仿宋" w:hAnsi="仿宋" w:eastAsia="仿宋"/>
          <w:b/>
          <w:sz w:val="24"/>
          <w:szCs w:val="24"/>
        </w:rPr>
        <w:t>（三）竞赛用品要求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另行确定</w:t>
      </w:r>
    </w:p>
    <w:p>
      <w:pPr>
        <w:adjustRightInd w:val="0"/>
        <w:snapToGrid w:val="0"/>
        <w:rPr>
          <w:rFonts w:ascii="仿宋" w:hAnsi="仿宋" w:eastAsia="仿宋"/>
          <w:b/>
          <w:sz w:val="24"/>
          <w:szCs w:val="24"/>
        </w:rPr>
      </w:pPr>
      <w:r>
        <w:rPr>
          <w:rFonts w:hint="eastAsia" w:ascii="仿宋" w:hAnsi="仿宋" w:eastAsia="仿宋"/>
          <w:b/>
          <w:sz w:val="24"/>
          <w:szCs w:val="24"/>
        </w:rPr>
        <w:t>（四）工作人员要求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球馆记分人员不少于10名，负责比赛记分、送分等，需熟练掌握机器操作及瓶位位置。</w:t>
      </w:r>
    </w:p>
    <w:p>
      <w:pPr>
        <w:adjustRightInd w:val="0"/>
        <w:snapToGrid w:val="0"/>
        <w:rPr>
          <w:rFonts w:ascii="仿宋" w:hAnsi="仿宋" w:eastAsia="仿宋"/>
          <w:sz w:val="24"/>
          <w:szCs w:val="24"/>
        </w:rPr>
      </w:pPr>
      <w:r>
        <w:rPr>
          <w:rFonts w:hint="eastAsia" w:ascii="仿宋" w:hAnsi="仿宋" w:eastAsia="仿宋"/>
          <w:sz w:val="24"/>
          <w:szCs w:val="24"/>
        </w:rPr>
        <w:t xml:space="preserve">    后机维修人员不少于5人，能保证比赛期间机器顺利运转。</w:t>
      </w:r>
    </w:p>
    <w:p>
      <w:pPr>
        <w:adjustRightInd w:val="0"/>
        <w:snapToGrid w:val="0"/>
        <w:rPr>
          <w:rFonts w:ascii="仿宋" w:hAnsi="仿宋" w:eastAsia="仿宋"/>
          <w:b/>
          <w:sz w:val="24"/>
          <w:szCs w:val="24"/>
        </w:rPr>
      </w:pPr>
      <w:r>
        <w:rPr>
          <w:rFonts w:hint="eastAsia" w:ascii="仿宋" w:hAnsi="仿宋" w:eastAsia="仿宋"/>
          <w:b/>
          <w:sz w:val="24"/>
          <w:szCs w:val="24"/>
        </w:rPr>
        <w:t>（五</w:t>
      </w:r>
      <w:r>
        <w:rPr>
          <w:rFonts w:ascii="仿宋" w:hAnsi="仿宋" w:eastAsia="仿宋"/>
          <w:b/>
          <w:sz w:val="24"/>
          <w:szCs w:val="24"/>
        </w:rPr>
        <w:t>）</w:t>
      </w:r>
      <w:r>
        <w:rPr>
          <w:rFonts w:hint="eastAsia" w:ascii="仿宋" w:hAnsi="仿宋" w:eastAsia="仿宋"/>
          <w:b/>
          <w:sz w:val="24"/>
          <w:szCs w:val="24"/>
        </w:rPr>
        <w:t>周边食宿要求</w:t>
      </w:r>
    </w:p>
    <w:p>
      <w:pPr>
        <w:adjustRightInd w:val="0"/>
        <w:snapToGrid w:val="0"/>
        <w:ind w:firstLine="555"/>
        <w:rPr>
          <w:rFonts w:ascii="仿宋" w:hAnsi="仿宋" w:eastAsia="仿宋"/>
          <w:sz w:val="24"/>
          <w:szCs w:val="24"/>
        </w:rPr>
      </w:pPr>
      <w:r>
        <w:rPr>
          <w:rFonts w:hint="eastAsia" w:ascii="仿宋" w:hAnsi="仿宋" w:eastAsia="仿宋"/>
          <w:sz w:val="24"/>
          <w:szCs w:val="24"/>
        </w:rPr>
        <w:t>代为联系比赛场馆周边住宿酒店（含早餐，单人间、标准间为宜），住宿价格适中（含早餐，单人间、标准间为宜）。</w:t>
      </w:r>
    </w:p>
    <w:p>
      <w:pPr>
        <w:adjustRightInd w:val="0"/>
        <w:snapToGrid w:val="0"/>
        <w:ind w:firstLine="555"/>
        <w:rPr>
          <w:rFonts w:ascii="仿宋" w:hAnsi="仿宋" w:eastAsia="仿宋"/>
          <w:sz w:val="24"/>
          <w:szCs w:val="24"/>
        </w:rPr>
      </w:pPr>
      <w:r>
        <w:rPr>
          <w:rFonts w:hint="eastAsia" w:ascii="仿宋" w:hAnsi="仿宋" w:eastAsia="仿宋"/>
          <w:sz w:val="24"/>
          <w:szCs w:val="24"/>
        </w:rPr>
        <w:t>不需联系就餐地点，但球馆周边应便于参赛队伍选择就餐。</w:t>
      </w:r>
    </w:p>
    <w:p>
      <w:pPr>
        <w:adjustRightInd w:val="0"/>
        <w:snapToGrid w:val="0"/>
        <w:rPr>
          <w:rFonts w:ascii="仿宋" w:hAnsi="仿宋" w:eastAsia="仿宋"/>
          <w:b/>
          <w:sz w:val="24"/>
          <w:szCs w:val="24"/>
        </w:rPr>
      </w:pPr>
      <w:r>
        <w:rPr>
          <w:rFonts w:hint="eastAsia" w:ascii="仿宋" w:hAnsi="仿宋" w:eastAsia="仿宋"/>
          <w:b/>
          <w:sz w:val="24"/>
          <w:szCs w:val="24"/>
        </w:rPr>
        <w:t>（六）费用承担要求</w:t>
      </w:r>
    </w:p>
    <w:p>
      <w:pPr>
        <w:adjustRightInd w:val="0"/>
        <w:snapToGrid w:val="0"/>
        <w:rPr>
          <w:rFonts w:ascii="仿宋" w:hAnsi="仿宋" w:eastAsia="仿宋"/>
          <w:sz w:val="24"/>
          <w:szCs w:val="24"/>
        </w:rPr>
      </w:pPr>
      <w:r>
        <w:rPr>
          <w:rFonts w:hint="eastAsia" w:ascii="仿宋" w:hAnsi="仿宋" w:eastAsia="仿宋"/>
          <w:sz w:val="24"/>
          <w:szCs w:val="24"/>
        </w:rPr>
        <w:t xml:space="preserve">    1、中国保龄球协会一次性拨付竞赛承办补贴7万元。</w:t>
      </w:r>
    </w:p>
    <w:p>
      <w:pPr>
        <w:adjustRightInd w:val="0"/>
        <w:snapToGrid w:val="0"/>
        <w:ind w:firstLine="555"/>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承办方</w:t>
      </w:r>
      <w:r>
        <w:rPr>
          <w:rFonts w:hint="eastAsia" w:ascii="仿宋" w:hAnsi="仿宋" w:eastAsia="仿宋"/>
          <w:sz w:val="24"/>
          <w:szCs w:val="24"/>
        </w:rPr>
        <w:t>承担赛前场地考察人员食宿、差旅费用。（不超过3人2天）</w:t>
      </w:r>
    </w:p>
    <w:p>
      <w:pPr>
        <w:adjustRightInd w:val="0"/>
        <w:snapToGrid w:val="0"/>
        <w:ind w:firstLine="555"/>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承办方</w:t>
      </w:r>
      <w:r>
        <w:rPr>
          <w:rFonts w:hint="eastAsia" w:ascii="仿宋" w:hAnsi="仿宋" w:eastAsia="仿宋"/>
          <w:sz w:val="24"/>
          <w:szCs w:val="24"/>
        </w:rPr>
        <w:t>承担比赛期间工作人员及裁判员食宿、场地、差旅费，承担裁判员劳务费用（总数不超过12人，裁判员队伍遵循就近及节约开支原则</w:t>
      </w:r>
      <w:r>
        <w:rPr>
          <w:rFonts w:ascii="仿宋" w:hAnsi="仿宋" w:eastAsia="仿宋"/>
          <w:sz w:val="24"/>
          <w:szCs w:val="24"/>
        </w:rPr>
        <w:t>）</w:t>
      </w:r>
      <w:r>
        <w:rPr>
          <w:rFonts w:hint="eastAsia" w:ascii="仿宋" w:hAnsi="仿宋" w:eastAsia="仿宋"/>
          <w:sz w:val="24"/>
          <w:szCs w:val="24"/>
        </w:rPr>
        <w:t>。</w:t>
      </w:r>
    </w:p>
    <w:p>
      <w:pPr>
        <w:adjustRightInd w:val="0"/>
        <w:snapToGrid w:val="0"/>
        <w:ind w:firstLine="555"/>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承办方</w:t>
      </w:r>
      <w:r>
        <w:rPr>
          <w:rFonts w:hint="eastAsia" w:ascii="仿宋" w:hAnsi="仿宋" w:eastAsia="仿宋"/>
          <w:sz w:val="24"/>
          <w:szCs w:val="24"/>
        </w:rPr>
        <w:t>承担比赛器材运输及消耗品运费。</w:t>
      </w:r>
    </w:p>
    <w:p>
      <w:pPr>
        <w:adjustRightInd w:val="0"/>
        <w:snapToGrid w:val="0"/>
        <w:ind w:firstLine="555"/>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承办方</w:t>
      </w:r>
      <w:r>
        <w:rPr>
          <w:rFonts w:hint="eastAsia" w:ascii="仿宋" w:hAnsi="仿宋" w:eastAsia="仿宋"/>
          <w:sz w:val="24"/>
          <w:szCs w:val="24"/>
        </w:rPr>
        <w:t>承担竞赛用品费用，包括比赛横幅、秩序册印刷、奖杯等。</w:t>
      </w:r>
    </w:p>
    <w:p>
      <w:pPr>
        <w:adjustRightInd w:val="0"/>
        <w:snapToGrid w:val="0"/>
        <w:rPr>
          <w:rFonts w:ascii="仿宋" w:hAnsi="仿宋" w:eastAsia="仿宋"/>
          <w:b/>
          <w:sz w:val="24"/>
          <w:szCs w:val="24"/>
        </w:rPr>
      </w:pPr>
      <w:r>
        <w:rPr>
          <w:rFonts w:hint="eastAsia" w:ascii="仿宋" w:hAnsi="仿宋" w:eastAsia="仿宋"/>
          <w:b/>
          <w:sz w:val="24"/>
          <w:szCs w:val="24"/>
        </w:rPr>
        <w:t>三、承接赛事享受权利</w:t>
      </w:r>
    </w:p>
    <w:p>
      <w:pPr>
        <w:adjustRightInd w:val="0"/>
        <w:snapToGrid w:val="0"/>
        <w:rPr>
          <w:rFonts w:ascii="仿宋" w:hAnsi="仿宋" w:eastAsia="仿宋"/>
          <w:sz w:val="24"/>
          <w:szCs w:val="24"/>
        </w:rPr>
      </w:pPr>
      <w:r>
        <w:rPr>
          <w:rFonts w:hint="eastAsia" w:ascii="仿宋" w:hAnsi="仿宋" w:eastAsia="仿宋"/>
          <w:sz w:val="24"/>
          <w:szCs w:val="24"/>
        </w:rPr>
        <w:t xml:space="preserve">    经我方允许，承接单位可享受</w:t>
      </w:r>
    </w:p>
    <w:p>
      <w:pPr>
        <w:adjustRightInd w:val="0"/>
        <w:snapToGrid w:val="0"/>
        <w:rPr>
          <w:rFonts w:ascii="仿宋" w:hAnsi="仿宋" w:eastAsia="仿宋"/>
          <w:sz w:val="24"/>
          <w:szCs w:val="24"/>
        </w:rPr>
      </w:pPr>
      <w:r>
        <w:rPr>
          <w:rFonts w:hint="eastAsia" w:ascii="仿宋" w:hAnsi="仿宋" w:eastAsia="仿宋"/>
          <w:sz w:val="24"/>
          <w:szCs w:val="24"/>
        </w:rPr>
        <w:t>（一）赛事名称使用权</w:t>
      </w:r>
    </w:p>
    <w:p>
      <w:pPr>
        <w:adjustRightInd w:val="0"/>
        <w:snapToGrid w:val="0"/>
        <w:rPr>
          <w:rFonts w:ascii="仿宋" w:hAnsi="仿宋" w:eastAsia="仿宋"/>
          <w:sz w:val="24"/>
          <w:szCs w:val="24"/>
        </w:rPr>
      </w:pPr>
      <w:r>
        <w:rPr>
          <w:rFonts w:hint="eastAsia" w:ascii="仿宋" w:hAnsi="仿宋" w:eastAsia="仿宋"/>
          <w:sz w:val="24"/>
          <w:szCs w:val="24"/>
        </w:rPr>
        <w:t>（二）赛事商业开发权</w:t>
      </w:r>
    </w:p>
    <w:p>
      <w:pPr>
        <w:adjustRightInd w:val="0"/>
        <w:snapToGrid w:val="0"/>
        <w:rPr>
          <w:rFonts w:hint="eastAsia" w:ascii="仿宋" w:hAnsi="仿宋" w:eastAsia="仿宋"/>
          <w:sz w:val="24"/>
          <w:szCs w:val="24"/>
        </w:rPr>
      </w:pPr>
      <w:r>
        <w:rPr>
          <w:rFonts w:hint="eastAsia" w:ascii="仿宋" w:hAnsi="仿宋" w:eastAsia="仿宋"/>
          <w:sz w:val="24"/>
          <w:szCs w:val="24"/>
        </w:rPr>
        <w:t>（三）其他经我方允许的其它权利</w:t>
      </w:r>
    </w:p>
    <w:p>
      <w:pPr>
        <w:adjustRightInd w:val="0"/>
        <w:snapToGrid w:val="0"/>
        <w:rPr>
          <w:rFonts w:ascii="仿宋" w:hAnsi="仿宋" w:eastAsia="仿宋"/>
          <w:sz w:val="24"/>
          <w:szCs w:val="24"/>
        </w:rPr>
      </w:pPr>
    </w:p>
    <w:p>
      <w:pPr>
        <w:adjustRightInd w:val="0"/>
        <w:snapToGrid w:val="0"/>
        <w:jc w:val="center"/>
        <w:rPr>
          <w:rFonts w:ascii="仿宋" w:hAnsi="仿宋" w:eastAsia="仿宋"/>
          <w:b/>
          <w:sz w:val="32"/>
          <w:szCs w:val="32"/>
        </w:rPr>
      </w:pPr>
      <w:r>
        <w:rPr>
          <w:rFonts w:hint="eastAsia" w:ascii="仿宋" w:hAnsi="仿宋" w:eastAsia="仿宋"/>
          <w:b/>
          <w:sz w:val="32"/>
          <w:szCs w:val="32"/>
        </w:rPr>
        <w:t>2019年全国男子保龄球锦标赛总决赛</w:t>
      </w:r>
    </w:p>
    <w:p>
      <w:pPr>
        <w:adjustRightInd w:val="0"/>
        <w:snapToGrid w:val="0"/>
        <w:jc w:val="center"/>
        <w:rPr>
          <w:rFonts w:ascii="仿宋" w:hAnsi="仿宋" w:eastAsia="仿宋"/>
          <w:b/>
          <w:sz w:val="32"/>
          <w:szCs w:val="32"/>
        </w:rPr>
      </w:pPr>
      <w:r>
        <w:rPr>
          <w:rFonts w:hint="eastAsia" w:ascii="仿宋" w:hAnsi="仿宋" w:eastAsia="仿宋"/>
          <w:b/>
          <w:sz w:val="32"/>
          <w:szCs w:val="32"/>
        </w:rPr>
        <w:t>及2019年全国女子保龄球锦标赛赛事承接要求</w:t>
      </w:r>
    </w:p>
    <w:p>
      <w:pPr>
        <w:adjustRightInd w:val="0"/>
        <w:snapToGrid w:val="0"/>
        <w:rPr>
          <w:rFonts w:ascii="仿宋" w:hAnsi="仿宋" w:eastAsia="仿宋"/>
          <w:sz w:val="32"/>
          <w:szCs w:val="32"/>
        </w:rPr>
      </w:pPr>
    </w:p>
    <w:p>
      <w:pPr>
        <w:adjustRightInd w:val="0"/>
        <w:snapToGrid w:val="0"/>
        <w:rPr>
          <w:rFonts w:ascii="仿宋" w:hAnsi="仿宋" w:eastAsia="仿宋"/>
          <w:b/>
          <w:sz w:val="24"/>
          <w:szCs w:val="24"/>
        </w:rPr>
      </w:pPr>
      <w:r>
        <w:rPr>
          <w:rFonts w:hint="eastAsia" w:ascii="仿宋" w:hAnsi="仿宋" w:eastAsia="仿宋"/>
          <w:b/>
          <w:sz w:val="24"/>
          <w:szCs w:val="24"/>
        </w:rPr>
        <w:t>一、比赛基本情况</w:t>
      </w:r>
    </w:p>
    <w:p>
      <w:pPr>
        <w:adjustRightInd w:val="0"/>
        <w:snapToGrid w:val="0"/>
        <w:rPr>
          <w:rFonts w:ascii="仿宋" w:hAnsi="仿宋" w:eastAsia="仿宋"/>
          <w:sz w:val="24"/>
          <w:szCs w:val="24"/>
        </w:rPr>
      </w:pPr>
      <w:r>
        <w:rPr>
          <w:rFonts w:hint="eastAsia" w:ascii="仿宋" w:hAnsi="仿宋" w:eastAsia="仿宋"/>
          <w:sz w:val="24"/>
          <w:szCs w:val="24"/>
        </w:rPr>
        <w:t>（一）比赛时间：同期举行上述两场比赛，2019年11月期间，比赛总日程不超过8天（自报到之日至比赛结束，不含离会）</w:t>
      </w:r>
    </w:p>
    <w:p>
      <w:pPr>
        <w:adjustRightInd w:val="0"/>
        <w:snapToGrid w:val="0"/>
        <w:rPr>
          <w:rFonts w:ascii="仿宋" w:hAnsi="仿宋" w:eastAsia="仿宋"/>
          <w:sz w:val="24"/>
          <w:szCs w:val="24"/>
        </w:rPr>
      </w:pPr>
      <w:r>
        <w:rPr>
          <w:rFonts w:hint="eastAsia" w:ascii="仿宋" w:hAnsi="仿宋" w:eastAsia="仿宋"/>
          <w:sz w:val="24"/>
          <w:szCs w:val="24"/>
        </w:rPr>
        <w:t>（二）参赛规模：男子总决赛14支队伍84人，女子锦标赛预计20支队伍80人。</w:t>
      </w:r>
    </w:p>
    <w:p>
      <w:pPr>
        <w:adjustRightInd w:val="0"/>
        <w:snapToGrid w:val="0"/>
        <w:rPr>
          <w:rFonts w:ascii="仿宋" w:hAnsi="仿宋" w:eastAsia="仿宋"/>
          <w:b/>
          <w:sz w:val="24"/>
          <w:szCs w:val="24"/>
        </w:rPr>
      </w:pPr>
      <w:r>
        <w:rPr>
          <w:rFonts w:hint="eastAsia" w:ascii="仿宋" w:hAnsi="仿宋" w:eastAsia="仿宋"/>
          <w:b/>
          <w:sz w:val="24"/>
          <w:szCs w:val="24"/>
        </w:rPr>
        <w:t>二、赛事承接要求</w:t>
      </w:r>
    </w:p>
    <w:p>
      <w:pPr>
        <w:adjustRightInd w:val="0"/>
        <w:snapToGrid w:val="0"/>
        <w:rPr>
          <w:rFonts w:ascii="仿宋" w:hAnsi="仿宋" w:eastAsia="仿宋"/>
          <w:b/>
          <w:sz w:val="24"/>
          <w:szCs w:val="24"/>
        </w:rPr>
      </w:pPr>
      <w:r>
        <w:rPr>
          <w:rFonts w:hint="eastAsia" w:ascii="仿宋" w:hAnsi="仿宋" w:eastAsia="仿宋"/>
          <w:b/>
          <w:sz w:val="24"/>
          <w:szCs w:val="24"/>
        </w:rPr>
        <w:t>（一）比赛场地、器材要求</w:t>
      </w:r>
    </w:p>
    <w:p>
      <w:pPr>
        <w:adjustRightInd w:val="0"/>
        <w:snapToGrid w:val="0"/>
        <w:rPr>
          <w:rFonts w:ascii="仿宋" w:hAnsi="仿宋" w:eastAsia="仿宋"/>
          <w:sz w:val="24"/>
          <w:szCs w:val="24"/>
        </w:rPr>
      </w:pPr>
      <w:r>
        <w:rPr>
          <w:rFonts w:hint="eastAsia" w:ascii="仿宋" w:hAnsi="仿宋" w:eastAsia="仿宋"/>
          <w:sz w:val="24"/>
          <w:szCs w:val="24"/>
        </w:rPr>
        <w:t>1、不少于28条标准球道的保龄球馆。</w:t>
      </w:r>
    </w:p>
    <w:p>
      <w:pPr>
        <w:adjustRightInd w:val="0"/>
        <w:snapToGrid w:val="0"/>
        <w:rPr>
          <w:rFonts w:ascii="仿宋" w:hAnsi="仿宋" w:eastAsia="仿宋"/>
          <w:b/>
          <w:sz w:val="24"/>
          <w:szCs w:val="24"/>
        </w:rPr>
      </w:pPr>
      <w:r>
        <w:rPr>
          <w:rFonts w:hint="eastAsia" w:ascii="仿宋" w:hAnsi="仿宋" w:eastAsia="仿宋"/>
          <w:b/>
          <w:sz w:val="24"/>
          <w:szCs w:val="24"/>
        </w:rPr>
        <w:t>按一下公英制换算计算，有差异的以英制为准。</w:t>
      </w:r>
    </w:p>
    <w:p>
      <w:pPr>
        <w:pStyle w:val="9"/>
        <w:numPr>
          <w:ilvl w:val="0"/>
          <w:numId w:val="4"/>
        </w:numPr>
        <w:adjustRightInd w:val="0"/>
        <w:snapToGrid w:val="0"/>
        <w:ind w:firstLineChars="0"/>
        <w:rPr>
          <w:sz w:val="24"/>
          <w:szCs w:val="24"/>
        </w:rPr>
      </w:pPr>
      <w:r>
        <w:rPr>
          <w:sz w:val="24"/>
          <w:szCs w:val="24"/>
        </w:rPr>
        <w:t>1</w:t>
      </w:r>
      <w:r>
        <w:rPr>
          <w:rFonts w:hint="eastAsia"/>
          <w:sz w:val="24"/>
          <w:szCs w:val="24"/>
        </w:rPr>
        <w:t>英寸</w:t>
      </w:r>
      <w:r>
        <w:rPr>
          <w:sz w:val="24"/>
          <w:szCs w:val="24"/>
        </w:rPr>
        <w:t>=25</w:t>
      </w:r>
      <w:r>
        <w:rPr>
          <w:rFonts w:hint="eastAsia"/>
          <w:sz w:val="24"/>
          <w:szCs w:val="24"/>
        </w:rPr>
        <w:t>.</w:t>
      </w:r>
      <w:r>
        <w:rPr>
          <w:sz w:val="24"/>
          <w:szCs w:val="24"/>
        </w:rPr>
        <w:t>4</w:t>
      </w:r>
      <w:r>
        <w:rPr>
          <w:rFonts w:hint="eastAsia"/>
          <w:sz w:val="24"/>
          <w:szCs w:val="24"/>
        </w:rPr>
        <w:t>毫米</w:t>
      </w:r>
    </w:p>
    <w:p>
      <w:pPr>
        <w:pStyle w:val="9"/>
        <w:numPr>
          <w:ilvl w:val="0"/>
          <w:numId w:val="4"/>
        </w:numPr>
        <w:adjustRightInd w:val="0"/>
        <w:snapToGrid w:val="0"/>
        <w:ind w:firstLineChars="0"/>
        <w:rPr>
          <w:sz w:val="24"/>
          <w:szCs w:val="24"/>
        </w:rPr>
      </w:pPr>
      <w:r>
        <w:rPr>
          <w:sz w:val="24"/>
          <w:szCs w:val="24"/>
        </w:rPr>
        <w:t>1</w:t>
      </w:r>
      <w:r>
        <w:rPr>
          <w:rFonts w:hint="eastAsia"/>
          <w:sz w:val="24"/>
          <w:szCs w:val="24"/>
        </w:rPr>
        <w:t>英尺</w:t>
      </w:r>
      <w:r>
        <w:rPr>
          <w:sz w:val="24"/>
          <w:szCs w:val="24"/>
        </w:rPr>
        <w:t>=12</w:t>
      </w:r>
      <w:r>
        <w:rPr>
          <w:rFonts w:hint="eastAsia"/>
          <w:sz w:val="24"/>
          <w:szCs w:val="24"/>
        </w:rPr>
        <w:t>英寸</w:t>
      </w:r>
      <w:r>
        <w:rPr>
          <w:sz w:val="24"/>
          <w:szCs w:val="24"/>
        </w:rPr>
        <w:t>=304</w:t>
      </w:r>
      <w:r>
        <w:rPr>
          <w:rFonts w:hint="eastAsia"/>
          <w:sz w:val="24"/>
          <w:szCs w:val="24"/>
        </w:rPr>
        <w:t>.</w:t>
      </w:r>
      <w:r>
        <w:rPr>
          <w:sz w:val="24"/>
          <w:szCs w:val="24"/>
        </w:rPr>
        <w:t>8</w:t>
      </w:r>
      <w:r>
        <w:rPr>
          <w:rFonts w:hint="eastAsia"/>
          <w:sz w:val="24"/>
          <w:szCs w:val="24"/>
        </w:rPr>
        <w:t>毫米</w:t>
      </w:r>
    </w:p>
    <w:p>
      <w:pPr>
        <w:pStyle w:val="9"/>
        <w:numPr>
          <w:ilvl w:val="0"/>
          <w:numId w:val="4"/>
        </w:numPr>
        <w:adjustRightInd w:val="0"/>
        <w:snapToGrid w:val="0"/>
        <w:ind w:firstLineChars="0"/>
        <w:rPr>
          <w:sz w:val="24"/>
          <w:szCs w:val="24"/>
        </w:rPr>
      </w:pPr>
      <w:r>
        <w:rPr>
          <w:sz w:val="24"/>
          <w:szCs w:val="24"/>
        </w:rPr>
        <w:t>1</w:t>
      </w:r>
      <w:r>
        <w:rPr>
          <w:rFonts w:hint="eastAsia"/>
          <w:sz w:val="24"/>
          <w:szCs w:val="24"/>
        </w:rPr>
        <w:t>磅</w:t>
      </w:r>
      <w:r>
        <w:rPr>
          <w:sz w:val="24"/>
          <w:szCs w:val="24"/>
        </w:rPr>
        <w:t>=0</w:t>
      </w:r>
      <w:r>
        <w:rPr>
          <w:rFonts w:hint="eastAsia"/>
          <w:sz w:val="24"/>
          <w:szCs w:val="24"/>
        </w:rPr>
        <w:t>.</w:t>
      </w:r>
      <w:r>
        <w:rPr>
          <w:sz w:val="24"/>
          <w:szCs w:val="24"/>
        </w:rPr>
        <w:t>453</w:t>
      </w:r>
      <w:r>
        <w:rPr>
          <w:rFonts w:hint="eastAsia"/>
          <w:sz w:val="24"/>
          <w:szCs w:val="24"/>
        </w:rPr>
        <w:t>公斤</w:t>
      </w:r>
    </w:p>
    <w:p>
      <w:pPr>
        <w:pStyle w:val="9"/>
        <w:numPr>
          <w:ilvl w:val="0"/>
          <w:numId w:val="4"/>
        </w:numPr>
        <w:adjustRightInd w:val="0"/>
        <w:snapToGrid w:val="0"/>
        <w:ind w:firstLineChars="0"/>
        <w:rPr>
          <w:sz w:val="24"/>
          <w:szCs w:val="24"/>
        </w:rPr>
      </w:pPr>
      <w:r>
        <w:rPr>
          <w:sz w:val="24"/>
          <w:szCs w:val="24"/>
        </w:rPr>
        <w:t>1</w:t>
      </w:r>
      <w:r>
        <w:rPr>
          <w:rFonts w:hint="eastAsia"/>
          <w:sz w:val="24"/>
          <w:szCs w:val="24"/>
        </w:rPr>
        <w:t>盎司</w:t>
      </w:r>
      <w:r>
        <w:rPr>
          <w:sz w:val="24"/>
          <w:szCs w:val="24"/>
        </w:rPr>
        <w:t>=28</w:t>
      </w:r>
      <w:r>
        <w:rPr>
          <w:rFonts w:hint="eastAsia"/>
          <w:sz w:val="24"/>
          <w:szCs w:val="24"/>
        </w:rPr>
        <w:t>.</w:t>
      </w:r>
      <w:r>
        <w:rPr>
          <w:sz w:val="24"/>
          <w:szCs w:val="24"/>
        </w:rPr>
        <w:t>349</w:t>
      </w:r>
      <w:r>
        <w:rPr>
          <w:rFonts w:hint="eastAsia"/>
          <w:sz w:val="24"/>
          <w:szCs w:val="24"/>
        </w:rPr>
        <w:t>克</w:t>
      </w:r>
    </w:p>
    <w:p>
      <w:pPr>
        <w:adjustRightInd w:val="0"/>
        <w:snapToGrid w:val="0"/>
        <w:rPr>
          <w:rFonts w:ascii="仿宋" w:hAnsi="仿宋" w:eastAsia="仿宋"/>
          <w:b/>
          <w:sz w:val="24"/>
          <w:szCs w:val="24"/>
        </w:rPr>
      </w:pPr>
      <w:r>
        <w:rPr>
          <w:rFonts w:hint="eastAsia" w:ascii="仿宋" w:hAnsi="仿宋" w:eastAsia="仿宋"/>
          <w:b/>
          <w:sz w:val="24"/>
          <w:szCs w:val="24"/>
        </w:rPr>
        <w:t>2、球道基本要求如下：</w:t>
      </w:r>
    </w:p>
    <w:p>
      <w:pPr>
        <w:pStyle w:val="9"/>
        <w:numPr>
          <w:ilvl w:val="0"/>
          <w:numId w:val="5"/>
        </w:numPr>
        <w:adjustRightInd w:val="0"/>
        <w:snapToGrid w:val="0"/>
        <w:ind w:firstLineChars="0"/>
        <w:rPr>
          <w:rFonts w:ascii="仿宋" w:hAnsi="仿宋" w:eastAsia="仿宋"/>
          <w:sz w:val="24"/>
          <w:szCs w:val="24"/>
        </w:rPr>
      </w:pPr>
      <w:r>
        <w:rPr>
          <w:rFonts w:hint="eastAsia" w:ascii="仿宋" w:hAnsi="仿宋" w:eastAsia="仿宋"/>
          <w:sz w:val="24"/>
          <w:szCs w:val="24"/>
        </w:rPr>
        <w:t>符合WTBA标准的保龄球合成球道、自动置瓶机及自动记分设备设施。</w:t>
      </w:r>
    </w:p>
    <w:p>
      <w:pPr>
        <w:pStyle w:val="9"/>
        <w:numPr>
          <w:ilvl w:val="0"/>
          <w:numId w:val="5"/>
        </w:numPr>
        <w:adjustRightInd w:val="0"/>
        <w:snapToGrid w:val="0"/>
        <w:ind w:firstLineChars="0"/>
        <w:rPr>
          <w:rFonts w:ascii="仿宋" w:hAnsi="仿宋" w:eastAsia="仿宋"/>
          <w:sz w:val="24"/>
          <w:szCs w:val="24"/>
        </w:rPr>
      </w:pPr>
      <w:r>
        <w:rPr>
          <w:rFonts w:hint="eastAsia" w:ascii="仿宋" w:hAnsi="仿宋" w:eastAsia="仿宋"/>
          <w:sz w:val="24"/>
          <w:szCs w:val="24"/>
        </w:rPr>
        <w:t>比赛场馆必须使用统一品牌表面合成球道板，且边板间的摩擦系数不少于0.29，球道表面各标记点和标记图标位置准确、标识清晰，且与球道其他位置表面属于同一摩擦系数。</w:t>
      </w:r>
    </w:p>
    <w:p>
      <w:pPr>
        <w:pStyle w:val="9"/>
        <w:numPr>
          <w:ilvl w:val="0"/>
          <w:numId w:val="5"/>
        </w:numPr>
        <w:adjustRightInd w:val="0"/>
        <w:snapToGrid w:val="0"/>
        <w:ind w:firstLineChars="0"/>
        <w:rPr>
          <w:rFonts w:ascii="仿宋" w:hAnsi="仿宋" w:eastAsia="仿宋"/>
          <w:sz w:val="24"/>
          <w:szCs w:val="24"/>
        </w:rPr>
      </w:pPr>
      <w:r>
        <w:rPr>
          <w:rFonts w:hint="eastAsia" w:ascii="仿宋" w:hAnsi="仿宋" w:eastAsia="仿宋"/>
          <w:sz w:val="24"/>
          <w:szCs w:val="24"/>
        </w:rPr>
        <w:t>保龄球道长度从犯规线到置瓶台底边为62英尺10 3/16英寸，犯规线到1#瓶距离为60英尺（误差1/2英寸），宽度41 1/2英寸宽（误差1/2英寸），球沟宽度为9至9.5英寸；球道水平要求每根球道前后、左右的水平不能相差千分之四十英寸。</w:t>
      </w:r>
    </w:p>
    <w:p>
      <w:pPr>
        <w:pStyle w:val="9"/>
        <w:numPr>
          <w:ilvl w:val="0"/>
          <w:numId w:val="5"/>
        </w:numPr>
        <w:adjustRightInd w:val="0"/>
        <w:snapToGrid w:val="0"/>
        <w:ind w:firstLineChars="0"/>
        <w:rPr>
          <w:rFonts w:ascii="仿宋" w:hAnsi="仿宋" w:eastAsia="仿宋"/>
          <w:sz w:val="24"/>
          <w:szCs w:val="24"/>
        </w:rPr>
      </w:pPr>
      <w:r>
        <w:rPr>
          <w:rFonts w:hint="eastAsia" w:ascii="仿宋" w:hAnsi="仿宋" w:eastAsia="仿宋"/>
          <w:sz w:val="24"/>
          <w:szCs w:val="24"/>
        </w:rPr>
        <w:t>犯规线清晰，不少于3/8英寸至1英寸的宽度。犯规器配合记分工作正常。</w:t>
      </w:r>
    </w:p>
    <w:p>
      <w:pPr>
        <w:pStyle w:val="9"/>
        <w:numPr>
          <w:ilvl w:val="0"/>
          <w:numId w:val="5"/>
        </w:numPr>
        <w:adjustRightInd w:val="0"/>
        <w:snapToGrid w:val="0"/>
        <w:ind w:firstLineChars="0"/>
        <w:rPr>
          <w:rFonts w:ascii="仿宋" w:hAnsi="仿宋" w:eastAsia="仿宋"/>
          <w:sz w:val="24"/>
          <w:szCs w:val="24"/>
        </w:rPr>
      </w:pPr>
      <w:r>
        <w:rPr>
          <w:rFonts w:hint="eastAsia" w:ascii="仿宋" w:hAnsi="仿宋" w:eastAsia="仿宋"/>
          <w:sz w:val="24"/>
          <w:szCs w:val="24"/>
        </w:rPr>
        <w:t>助走区长度不能少于15英尺，水平不能超过1/4英寸误差；宽度不应少于球道整体宽度。助走区站位点标记清晰准确，保持整体平整与通畅。</w:t>
      </w:r>
    </w:p>
    <w:p>
      <w:pPr>
        <w:pStyle w:val="9"/>
        <w:numPr>
          <w:ilvl w:val="0"/>
          <w:numId w:val="5"/>
        </w:numPr>
        <w:adjustRightInd w:val="0"/>
        <w:snapToGrid w:val="0"/>
        <w:ind w:firstLineChars="0"/>
        <w:rPr>
          <w:rFonts w:ascii="仿宋" w:hAnsi="仿宋" w:eastAsia="仿宋"/>
          <w:sz w:val="24"/>
          <w:szCs w:val="24"/>
        </w:rPr>
      </w:pPr>
      <w:r>
        <w:rPr>
          <w:rFonts w:hint="eastAsia" w:ascii="仿宋" w:hAnsi="仿宋" w:eastAsia="仿宋"/>
          <w:sz w:val="24"/>
          <w:szCs w:val="24"/>
        </w:rPr>
        <w:t>所有置瓶机至少能够在1小时内完成6局无故障连续置瓶动作。自动放置球瓶时准确的放置在置瓶台瓶点上。</w:t>
      </w:r>
    </w:p>
    <w:p>
      <w:pPr>
        <w:pStyle w:val="9"/>
        <w:numPr>
          <w:ilvl w:val="0"/>
          <w:numId w:val="5"/>
        </w:numPr>
        <w:adjustRightInd w:val="0"/>
        <w:snapToGrid w:val="0"/>
        <w:ind w:firstLineChars="0"/>
        <w:rPr>
          <w:rFonts w:ascii="仿宋" w:hAnsi="仿宋" w:eastAsia="仿宋"/>
          <w:sz w:val="24"/>
          <w:szCs w:val="24"/>
        </w:rPr>
      </w:pPr>
      <w:r>
        <w:rPr>
          <w:rFonts w:hint="eastAsia" w:ascii="仿宋" w:hAnsi="仿宋" w:eastAsia="仿宋"/>
          <w:sz w:val="24"/>
          <w:szCs w:val="24"/>
        </w:rPr>
        <w:t>比赛场馆场馆拥有完整的联网开启左右球道交叉比赛记分模式及转移球道模式，并在显示器上有清晰的，如箭头指示等图示标识。</w:t>
      </w:r>
    </w:p>
    <w:p>
      <w:pPr>
        <w:pStyle w:val="9"/>
        <w:numPr>
          <w:ilvl w:val="0"/>
          <w:numId w:val="5"/>
        </w:numPr>
        <w:adjustRightInd w:val="0"/>
        <w:snapToGrid w:val="0"/>
        <w:ind w:firstLineChars="0"/>
        <w:rPr>
          <w:rFonts w:ascii="仿宋" w:hAnsi="仿宋" w:eastAsia="仿宋"/>
          <w:sz w:val="24"/>
          <w:szCs w:val="24"/>
        </w:rPr>
      </w:pPr>
      <w:r>
        <w:rPr>
          <w:rFonts w:hint="eastAsia" w:ascii="仿宋" w:hAnsi="仿宋" w:eastAsia="仿宋"/>
          <w:sz w:val="24"/>
          <w:szCs w:val="24"/>
        </w:rPr>
        <w:t>所有置瓶台与球道表面为同一水平位置，且球瓶位置标识明显，平整无凸凹，无金属及其他差异材料组成。</w:t>
      </w:r>
    </w:p>
    <w:p>
      <w:pPr>
        <w:adjustRightInd w:val="0"/>
        <w:snapToGrid w:val="0"/>
        <w:rPr>
          <w:rFonts w:ascii="仿宋" w:hAnsi="仿宋" w:eastAsia="仿宋"/>
          <w:b/>
          <w:sz w:val="24"/>
          <w:szCs w:val="24"/>
        </w:rPr>
      </w:pPr>
      <w:r>
        <w:rPr>
          <w:rFonts w:hint="eastAsia" w:ascii="仿宋" w:hAnsi="仿宋" w:eastAsia="仿宋"/>
          <w:b/>
          <w:sz w:val="24"/>
          <w:szCs w:val="24"/>
        </w:rPr>
        <w:t>3、球瓶基本要求如下：</w:t>
      </w:r>
    </w:p>
    <w:p>
      <w:pPr>
        <w:pStyle w:val="9"/>
        <w:numPr>
          <w:ilvl w:val="0"/>
          <w:numId w:val="6"/>
        </w:numPr>
        <w:adjustRightInd w:val="0"/>
        <w:snapToGrid w:val="0"/>
        <w:ind w:firstLineChars="0"/>
        <w:rPr>
          <w:rFonts w:ascii="仿宋" w:hAnsi="仿宋" w:eastAsia="仿宋"/>
          <w:sz w:val="24"/>
          <w:szCs w:val="24"/>
        </w:rPr>
      </w:pPr>
      <w:r>
        <w:rPr>
          <w:rFonts w:hint="eastAsia" w:ascii="仿宋" w:hAnsi="仿宋" w:eastAsia="仿宋"/>
          <w:sz w:val="24"/>
          <w:szCs w:val="24"/>
        </w:rPr>
        <w:t>每条球道必须使用符合WTBA标准的8成新以上保龄球比赛用瓶，球瓶重量3磅6盎司至3磅8盎司。</w:t>
      </w:r>
    </w:p>
    <w:p>
      <w:pPr>
        <w:pStyle w:val="9"/>
        <w:numPr>
          <w:ilvl w:val="0"/>
          <w:numId w:val="6"/>
        </w:numPr>
        <w:adjustRightInd w:val="0"/>
        <w:snapToGrid w:val="0"/>
        <w:ind w:firstLineChars="0"/>
        <w:rPr>
          <w:rFonts w:ascii="仿宋" w:hAnsi="仿宋" w:eastAsia="仿宋"/>
          <w:sz w:val="24"/>
          <w:szCs w:val="24"/>
        </w:rPr>
      </w:pPr>
      <w:r>
        <w:rPr>
          <w:rFonts w:hint="eastAsia" w:ascii="仿宋" w:hAnsi="仿宋" w:eastAsia="仿宋"/>
          <w:sz w:val="24"/>
          <w:szCs w:val="24"/>
        </w:rPr>
        <w:t>宾士域设备每道保证22支球瓶，AMF球道每道保证21支球瓶。</w:t>
      </w:r>
    </w:p>
    <w:p>
      <w:pPr>
        <w:adjustRightInd w:val="0"/>
        <w:snapToGrid w:val="0"/>
        <w:rPr>
          <w:rFonts w:ascii="仿宋" w:hAnsi="仿宋" w:eastAsia="仿宋"/>
          <w:b/>
          <w:sz w:val="24"/>
          <w:szCs w:val="24"/>
        </w:rPr>
      </w:pPr>
      <w:r>
        <w:rPr>
          <w:rFonts w:hint="eastAsia" w:ascii="仿宋" w:hAnsi="仿宋" w:eastAsia="仿宋"/>
          <w:b/>
          <w:sz w:val="24"/>
          <w:szCs w:val="24"/>
        </w:rPr>
        <w:t>4、提供中保协认可的落油机。</w:t>
      </w:r>
    </w:p>
    <w:p>
      <w:pPr>
        <w:adjustRightInd w:val="0"/>
        <w:snapToGrid w:val="0"/>
        <w:rPr>
          <w:rFonts w:ascii="仿宋" w:hAnsi="仿宋" w:eastAsia="仿宋"/>
          <w:b/>
          <w:sz w:val="24"/>
          <w:szCs w:val="24"/>
        </w:rPr>
      </w:pPr>
      <w:r>
        <w:rPr>
          <w:rFonts w:hint="eastAsia" w:ascii="仿宋" w:hAnsi="仿宋" w:eastAsia="仿宋"/>
          <w:b/>
          <w:sz w:val="24"/>
          <w:szCs w:val="24"/>
        </w:rPr>
        <w:t>5、标准球秤1台及配套砝码、划线笔、尺等。</w:t>
      </w:r>
    </w:p>
    <w:p>
      <w:pPr>
        <w:adjustRightInd w:val="0"/>
        <w:snapToGrid w:val="0"/>
        <w:rPr>
          <w:rFonts w:ascii="仿宋" w:hAnsi="仿宋" w:eastAsia="仿宋"/>
          <w:sz w:val="24"/>
          <w:szCs w:val="24"/>
        </w:rPr>
      </w:pPr>
      <w:r>
        <w:rPr>
          <w:rFonts w:hint="eastAsia" w:ascii="仿宋" w:hAnsi="仿宋" w:eastAsia="仿宋"/>
          <w:sz w:val="24"/>
          <w:szCs w:val="24"/>
        </w:rPr>
        <w:t>如无法达到球瓶、落油机或球秤要求，需承担上述场地、比赛器材运输费用及耗材费用。</w:t>
      </w:r>
    </w:p>
    <w:p>
      <w:pPr>
        <w:adjustRightInd w:val="0"/>
        <w:snapToGrid w:val="0"/>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w:t>
      </w:r>
      <w:r>
        <w:rPr>
          <w:rFonts w:hint="eastAsia" w:ascii="仿宋" w:hAnsi="仿宋" w:eastAsia="仿宋"/>
          <w:b/>
          <w:sz w:val="24"/>
          <w:szCs w:val="24"/>
        </w:rPr>
        <w:t>办公场地要求</w:t>
      </w:r>
    </w:p>
    <w:p>
      <w:pPr>
        <w:adjustRightInd w:val="0"/>
        <w:snapToGrid w:val="0"/>
        <w:rPr>
          <w:rFonts w:ascii="仿宋" w:hAnsi="仿宋" w:eastAsia="仿宋"/>
          <w:sz w:val="24"/>
          <w:szCs w:val="24"/>
        </w:rPr>
      </w:pPr>
      <w:r>
        <w:rPr>
          <w:rFonts w:hint="eastAsia" w:ascii="仿宋" w:hAnsi="仿宋" w:eastAsia="仿宋"/>
          <w:sz w:val="24"/>
          <w:szCs w:val="24"/>
        </w:rPr>
        <w:t>成绩统计工作室一间（配备网线、电脑及电源插座）</w:t>
      </w:r>
    </w:p>
    <w:p>
      <w:pPr>
        <w:adjustRightInd w:val="0"/>
        <w:snapToGrid w:val="0"/>
        <w:rPr>
          <w:rFonts w:ascii="仿宋" w:hAnsi="仿宋" w:eastAsia="仿宋"/>
          <w:sz w:val="24"/>
          <w:szCs w:val="24"/>
        </w:rPr>
      </w:pPr>
      <w:r>
        <w:rPr>
          <w:rFonts w:hint="eastAsia" w:ascii="仿宋" w:hAnsi="仿宋" w:eastAsia="仿宋"/>
          <w:sz w:val="24"/>
          <w:szCs w:val="24"/>
        </w:rPr>
        <w:t>临时用领队技术会用房一间（不少于60人），配备麦克风及背景板。</w:t>
      </w:r>
    </w:p>
    <w:p>
      <w:pPr>
        <w:adjustRightInd w:val="0"/>
        <w:snapToGrid w:val="0"/>
        <w:rPr>
          <w:rFonts w:ascii="仿宋" w:hAnsi="仿宋" w:eastAsia="仿宋"/>
          <w:b/>
          <w:sz w:val="24"/>
          <w:szCs w:val="24"/>
        </w:rPr>
      </w:pPr>
      <w:r>
        <w:rPr>
          <w:rFonts w:hint="eastAsia" w:ascii="仿宋" w:hAnsi="仿宋" w:eastAsia="仿宋"/>
          <w:b/>
          <w:sz w:val="24"/>
          <w:szCs w:val="24"/>
        </w:rPr>
        <w:t>（三）竞赛用品要求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另行确定</w:t>
      </w:r>
    </w:p>
    <w:p>
      <w:pPr>
        <w:adjustRightInd w:val="0"/>
        <w:snapToGrid w:val="0"/>
        <w:rPr>
          <w:rFonts w:ascii="仿宋" w:hAnsi="仿宋" w:eastAsia="仿宋"/>
          <w:b/>
          <w:sz w:val="24"/>
          <w:szCs w:val="24"/>
        </w:rPr>
      </w:pPr>
      <w:r>
        <w:rPr>
          <w:rFonts w:hint="eastAsia" w:ascii="仿宋" w:hAnsi="仿宋" w:eastAsia="仿宋"/>
          <w:b/>
          <w:sz w:val="24"/>
          <w:szCs w:val="24"/>
        </w:rPr>
        <w:t>（四）工作人员要求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球馆记分人员不少于10名，负责比赛记分、送分等，需熟练掌握机器操作及瓶位位置。</w:t>
      </w:r>
    </w:p>
    <w:p>
      <w:pPr>
        <w:adjustRightInd w:val="0"/>
        <w:snapToGrid w:val="0"/>
        <w:rPr>
          <w:rFonts w:ascii="仿宋" w:hAnsi="仿宋" w:eastAsia="仿宋"/>
          <w:sz w:val="24"/>
          <w:szCs w:val="24"/>
        </w:rPr>
      </w:pPr>
      <w:r>
        <w:rPr>
          <w:rFonts w:hint="eastAsia" w:ascii="仿宋" w:hAnsi="仿宋" w:eastAsia="仿宋"/>
          <w:sz w:val="24"/>
          <w:szCs w:val="24"/>
        </w:rPr>
        <w:t xml:space="preserve">    后机维修人员不少于5人，能保证比赛期间机器顺利运转。</w:t>
      </w:r>
    </w:p>
    <w:p>
      <w:pPr>
        <w:adjustRightInd w:val="0"/>
        <w:snapToGrid w:val="0"/>
        <w:rPr>
          <w:rFonts w:ascii="仿宋" w:hAnsi="仿宋" w:eastAsia="仿宋"/>
          <w:b/>
          <w:sz w:val="24"/>
          <w:szCs w:val="24"/>
        </w:rPr>
      </w:pPr>
      <w:r>
        <w:rPr>
          <w:rFonts w:hint="eastAsia" w:ascii="仿宋" w:hAnsi="仿宋" w:eastAsia="仿宋"/>
          <w:b/>
          <w:sz w:val="24"/>
          <w:szCs w:val="24"/>
        </w:rPr>
        <w:t>（五</w:t>
      </w:r>
      <w:r>
        <w:rPr>
          <w:rFonts w:ascii="仿宋" w:hAnsi="仿宋" w:eastAsia="仿宋"/>
          <w:b/>
          <w:sz w:val="24"/>
          <w:szCs w:val="24"/>
        </w:rPr>
        <w:t>）</w:t>
      </w:r>
      <w:r>
        <w:rPr>
          <w:rFonts w:hint="eastAsia" w:ascii="仿宋" w:hAnsi="仿宋" w:eastAsia="仿宋"/>
          <w:b/>
          <w:sz w:val="24"/>
          <w:szCs w:val="24"/>
        </w:rPr>
        <w:t>周边食宿要求</w:t>
      </w:r>
    </w:p>
    <w:p>
      <w:pPr>
        <w:adjustRightInd w:val="0"/>
        <w:snapToGrid w:val="0"/>
        <w:ind w:firstLine="555"/>
        <w:rPr>
          <w:rFonts w:ascii="仿宋" w:hAnsi="仿宋" w:eastAsia="仿宋"/>
          <w:sz w:val="24"/>
          <w:szCs w:val="24"/>
        </w:rPr>
      </w:pPr>
      <w:r>
        <w:rPr>
          <w:rFonts w:hint="eastAsia" w:ascii="仿宋" w:hAnsi="仿宋" w:eastAsia="仿宋"/>
          <w:sz w:val="24"/>
          <w:szCs w:val="24"/>
        </w:rPr>
        <w:t>代为联系比赛场馆周边住宿酒店（含早餐，单人间、标准间为宜），住宿价格适中（含早餐，单人间、标准间为宜）。</w:t>
      </w:r>
    </w:p>
    <w:p>
      <w:pPr>
        <w:adjustRightInd w:val="0"/>
        <w:snapToGrid w:val="0"/>
        <w:ind w:firstLine="555"/>
        <w:rPr>
          <w:rFonts w:ascii="仿宋" w:hAnsi="仿宋" w:eastAsia="仿宋"/>
          <w:sz w:val="24"/>
          <w:szCs w:val="24"/>
        </w:rPr>
      </w:pPr>
      <w:r>
        <w:rPr>
          <w:rFonts w:hint="eastAsia" w:ascii="仿宋" w:hAnsi="仿宋" w:eastAsia="仿宋"/>
          <w:sz w:val="24"/>
          <w:szCs w:val="24"/>
        </w:rPr>
        <w:t>不需联系就餐地点，但球馆周边应便于参赛队伍选择就餐。</w:t>
      </w:r>
    </w:p>
    <w:p>
      <w:pPr>
        <w:adjustRightInd w:val="0"/>
        <w:snapToGrid w:val="0"/>
        <w:rPr>
          <w:rFonts w:ascii="仿宋" w:hAnsi="仿宋" w:eastAsia="仿宋"/>
          <w:b/>
          <w:sz w:val="24"/>
          <w:szCs w:val="24"/>
        </w:rPr>
      </w:pPr>
      <w:r>
        <w:rPr>
          <w:rFonts w:hint="eastAsia" w:ascii="仿宋" w:hAnsi="仿宋" w:eastAsia="仿宋"/>
          <w:b/>
          <w:sz w:val="24"/>
          <w:szCs w:val="24"/>
        </w:rPr>
        <w:t>（六）费用承担要求</w:t>
      </w:r>
    </w:p>
    <w:p>
      <w:pPr>
        <w:adjustRightInd w:val="0"/>
        <w:snapToGrid w:val="0"/>
        <w:rPr>
          <w:rFonts w:ascii="仿宋" w:hAnsi="仿宋" w:eastAsia="仿宋"/>
          <w:sz w:val="24"/>
          <w:szCs w:val="24"/>
        </w:rPr>
      </w:pPr>
      <w:r>
        <w:rPr>
          <w:rFonts w:hint="eastAsia" w:ascii="仿宋" w:hAnsi="仿宋" w:eastAsia="仿宋"/>
          <w:sz w:val="24"/>
          <w:szCs w:val="24"/>
        </w:rPr>
        <w:t xml:space="preserve">    1、中国保龄球协会一次性拨付竞赛承办补贴15万元。</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承办方</w:t>
      </w:r>
      <w:r>
        <w:rPr>
          <w:rFonts w:hint="eastAsia" w:ascii="仿宋" w:hAnsi="仿宋" w:eastAsia="仿宋"/>
          <w:sz w:val="24"/>
          <w:szCs w:val="24"/>
        </w:rPr>
        <w:t>承担赛前场地考察人员食宿、差旅费用。（不超过3人2天）</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承办方</w:t>
      </w:r>
      <w:r>
        <w:rPr>
          <w:rFonts w:hint="eastAsia" w:ascii="仿宋" w:hAnsi="仿宋" w:eastAsia="仿宋"/>
          <w:sz w:val="24"/>
          <w:szCs w:val="24"/>
        </w:rPr>
        <w:t>承担全国男子保龄球锦标赛总决赛及全国女子保龄球锦标赛总奖金不低于10万元。</w:t>
      </w:r>
    </w:p>
    <w:p>
      <w:pPr>
        <w:adjustRightInd w:val="0"/>
        <w:snapToGrid w:val="0"/>
        <w:ind w:firstLine="555"/>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承办方</w:t>
      </w:r>
      <w:r>
        <w:rPr>
          <w:rFonts w:hint="eastAsia" w:ascii="仿宋" w:hAnsi="仿宋" w:eastAsia="仿宋"/>
          <w:sz w:val="24"/>
          <w:szCs w:val="24"/>
        </w:rPr>
        <w:t>承担比赛期间工作人员及裁判员食宿、场地、差旅、</w:t>
      </w:r>
      <w:r>
        <w:rPr>
          <w:rFonts w:hint="eastAsia" w:ascii="仿宋" w:hAnsi="仿宋" w:eastAsia="仿宋"/>
          <w:sz w:val="24"/>
          <w:szCs w:val="24"/>
          <w:lang w:eastAsia="zh-CN"/>
        </w:rPr>
        <w:t>裁判员</w:t>
      </w:r>
      <w:r>
        <w:rPr>
          <w:rFonts w:hint="eastAsia" w:ascii="仿宋" w:hAnsi="仿宋" w:eastAsia="仿宋"/>
          <w:sz w:val="24"/>
          <w:szCs w:val="24"/>
        </w:rPr>
        <w:t>劳务费用（总数不超过15人，裁判员队伍遵循就近及节约开支原则</w:t>
      </w:r>
      <w:r>
        <w:rPr>
          <w:rFonts w:ascii="仿宋" w:hAnsi="仿宋" w:eastAsia="仿宋"/>
          <w:sz w:val="24"/>
          <w:szCs w:val="24"/>
        </w:rPr>
        <w:t>）</w:t>
      </w:r>
      <w:r>
        <w:rPr>
          <w:rFonts w:hint="eastAsia" w:ascii="仿宋" w:hAnsi="仿宋" w:eastAsia="仿宋"/>
          <w:sz w:val="24"/>
          <w:szCs w:val="24"/>
        </w:rPr>
        <w:t>。</w:t>
      </w:r>
    </w:p>
    <w:p>
      <w:pPr>
        <w:adjustRightInd w:val="0"/>
        <w:snapToGrid w:val="0"/>
        <w:ind w:firstLine="555"/>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承办方</w:t>
      </w:r>
      <w:r>
        <w:rPr>
          <w:rFonts w:hint="eastAsia" w:ascii="仿宋" w:hAnsi="仿宋" w:eastAsia="仿宋"/>
          <w:sz w:val="24"/>
          <w:szCs w:val="24"/>
        </w:rPr>
        <w:t>承担比赛器材运输及消耗品运费。</w:t>
      </w:r>
    </w:p>
    <w:p>
      <w:pPr>
        <w:adjustRightInd w:val="0"/>
        <w:snapToGrid w:val="0"/>
        <w:ind w:firstLine="555"/>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承办方</w:t>
      </w:r>
      <w:r>
        <w:rPr>
          <w:rFonts w:hint="eastAsia" w:ascii="仿宋" w:hAnsi="仿宋" w:eastAsia="仿宋"/>
          <w:sz w:val="24"/>
          <w:szCs w:val="24"/>
        </w:rPr>
        <w:t>承担竞赛用品费用，包括比赛横幅、秩序册印刷、奖杯等。</w:t>
      </w:r>
    </w:p>
    <w:p>
      <w:pPr>
        <w:adjustRightInd w:val="0"/>
        <w:snapToGrid w:val="0"/>
        <w:rPr>
          <w:rFonts w:ascii="仿宋" w:hAnsi="仿宋" w:eastAsia="仿宋"/>
          <w:b/>
          <w:sz w:val="24"/>
          <w:szCs w:val="24"/>
        </w:rPr>
      </w:pPr>
      <w:r>
        <w:rPr>
          <w:rFonts w:hint="eastAsia" w:ascii="仿宋" w:hAnsi="仿宋" w:eastAsia="仿宋"/>
          <w:b/>
          <w:sz w:val="24"/>
          <w:szCs w:val="24"/>
        </w:rPr>
        <w:t>三、承接赛事享受权利</w:t>
      </w:r>
    </w:p>
    <w:p>
      <w:pPr>
        <w:adjustRightInd w:val="0"/>
        <w:snapToGrid w:val="0"/>
        <w:rPr>
          <w:rFonts w:ascii="仿宋" w:hAnsi="仿宋" w:eastAsia="仿宋"/>
          <w:sz w:val="24"/>
          <w:szCs w:val="24"/>
        </w:rPr>
      </w:pPr>
      <w:r>
        <w:rPr>
          <w:rFonts w:hint="eastAsia" w:ascii="仿宋" w:hAnsi="仿宋" w:eastAsia="仿宋"/>
          <w:sz w:val="24"/>
          <w:szCs w:val="24"/>
        </w:rPr>
        <w:t xml:space="preserve">    经我方允许，承接单位可享受</w:t>
      </w:r>
    </w:p>
    <w:p>
      <w:pPr>
        <w:adjustRightInd w:val="0"/>
        <w:snapToGrid w:val="0"/>
        <w:rPr>
          <w:rFonts w:ascii="仿宋" w:hAnsi="仿宋" w:eastAsia="仿宋"/>
          <w:sz w:val="24"/>
          <w:szCs w:val="24"/>
        </w:rPr>
      </w:pPr>
      <w:r>
        <w:rPr>
          <w:rFonts w:hint="eastAsia" w:ascii="仿宋" w:hAnsi="仿宋" w:eastAsia="仿宋"/>
          <w:sz w:val="24"/>
          <w:szCs w:val="24"/>
        </w:rPr>
        <w:t>（一）赛事名称使用权</w:t>
      </w:r>
    </w:p>
    <w:p>
      <w:pPr>
        <w:adjustRightInd w:val="0"/>
        <w:snapToGrid w:val="0"/>
        <w:rPr>
          <w:rFonts w:ascii="仿宋" w:hAnsi="仿宋" w:eastAsia="仿宋"/>
          <w:sz w:val="24"/>
          <w:szCs w:val="24"/>
        </w:rPr>
      </w:pPr>
      <w:r>
        <w:rPr>
          <w:rFonts w:hint="eastAsia" w:ascii="仿宋" w:hAnsi="仿宋" w:eastAsia="仿宋"/>
          <w:sz w:val="24"/>
          <w:szCs w:val="24"/>
        </w:rPr>
        <w:t>（二）赛事商业开发权</w:t>
      </w:r>
    </w:p>
    <w:p>
      <w:pPr>
        <w:adjustRightInd w:val="0"/>
        <w:snapToGrid w:val="0"/>
        <w:rPr>
          <w:rFonts w:ascii="仿宋" w:hAnsi="仿宋" w:eastAsia="仿宋"/>
          <w:sz w:val="24"/>
          <w:szCs w:val="24"/>
        </w:rPr>
      </w:pPr>
      <w:r>
        <w:rPr>
          <w:rFonts w:hint="eastAsia" w:ascii="仿宋" w:hAnsi="仿宋" w:eastAsia="仿宋"/>
          <w:sz w:val="24"/>
          <w:szCs w:val="24"/>
        </w:rPr>
        <w:t>（三）其他经我方允许的其它权利</w:t>
      </w:r>
    </w:p>
    <w:p>
      <w:pPr>
        <w:adjustRightInd w:val="0"/>
        <w:snapToGrid w:val="0"/>
        <w:jc w:val="center"/>
        <w:rPr>
          <w:rFonts w:ascii="仿宋" w:hAnsi="仿宋" w:eastAsia="仿宋"/>
          <w:b/>
          <w:sz w:val="24"/>
          <w:szCs w:val="24"/>
        </w:rPr>
      </w:pPr>
    </w:p>
    <w:p>
      <w:pPr>
        <w:adjustRightInd w:val="0"/>
        <w:snapToGrid w:val="0"/>
        <w:jc w:val="center"/>
        <w:rPr>
          <w:rFonts w:ascii="仿宋" w:hAnsi="仿宋" w:eastAsia="仿宋"/>
          <w:b/>
          <w:sz w:val="32"/>
          <w:szCs w:val="32"/>
        </w:rPr>
      </w:pPr>
      <w:r>
        <w:rPr>
          <w:rFonts w:hint="eastAsia" w:ascii="仿宋" w:hAnsi="仿宋" w:eastAsia="仿宋"/>
          <w:b/>
          <w:sz w:val="32"/>
          <w:szCs w:val="32"/>
        </w:rPr>
        <w:t>2019年全国青少年保龄球锦标赛（夏季赛）赛事承接要求</w:t>
      </w:r>
    </w:p>
    <w:p>
      <w:pPr>
        <w:adjustRightInd w:val="0"/>
        <w:snapToGrid w:val="0"/>
        <w:rPr>
          <w:rFonts w:hint="eastAsia" w:ascii="仿宋" w:hAnsi="仿宋" w:eastAsia="仿宋"/>
          <w:b/>
          <w:sz w:val="24"/>
          <w:szCs w:val="24"/>
        </w:rPr>
      </w:pPr>
    </w:p>
    <w:p>
      <w:pPr>
        <w:adjustRightInd w:val="0"/>
        <w:snapToGrid w:val="0"/>
        <w:rPr>
          <w:rFonts w:ascii="仿宋" w:hAnsi="仿宋" w:eastAsia="仿宋"/>
          <w:b/>
          <w:sz w:val="24"/>
          <w:szCs w:val="24"/>
        </w:rPr>
      </w:pPr>
      <w:r>
        <w:rPr>
          <w:rFonts w:hint="eastAsia" w:ascii="仿宋" w:hAnsi="仿宋" w:eastAsia="仿宋"/>
          <w:b/>
          <w:sz w:val="24"/>
          <w:szCs w:val="24"/>
        </w:rPr>
        <w:t>一、比赛基本情况</w:t>
      </w:r>
    </w:p>
    <w:p>
      <w:pPr>
        <w:adjustRightInd w:val="0"/>
        <w:snapToGrid w:val="0"/>
        <w:rPr>
          <w:rFonts w:ascii="仿宋" w:hAnsi="仿宋" w:eastAsia="仿宋"/>
          <w:sz w:val="24"/>
          <w:szCs w:val="24"/>
        </w:rPr>
      </w:pPr>
      <w:r>
        <w:rPr>
          <w:rFonts w:hint="eastAsia" w:ascii="仿宋" w:hAnsi="仿宋" w:eastAsia="仿宋"/>
          <w:sz w:val="24"/>
          <w:szCs w:val="24"/>
        </w:rPr>
        <w:t>（一）比赛时间：2019年7月-8月，比赛日程不超过10天（自报到之日至比赛结束，不含离会）</w:t>
      </w:r>
    </w:p>
    <w:p>
      <w:pPr>
        <w:adjustRightInd w:val="0"/>
        <w:snapToGrid w:val="0"/>
        <w:rPr>
          <w:rFonts w:ascii="仿宋" w:hAnsi="仿宋" w:eastAsia="仿宋"/>
          <w:sz w:val="24"/>
          <w:szCs w:val="24"/>
        </w:rPr>
      </w:pPr>
      <w:r>
        <w:rPr>
          <w:rFonts w:hint="eastAsia" w:ascii="仿宋" w:hAnsi="仿宋" w:eastAsia="仿宋"/>
          <w:sz w:val="24"/>
          <w:szCs w:val="24"/>
        </w:rPr>
        <w:t>（二）参赛规模：预计120-200名运动员。</w:t>
      </w:r>
    </w:p>
    <w:p>
      <w:pPr>
        <w:adjustRightInd w:val="0"/>
        <w:snapToGrid w:val="0"/>
        <w:rPr>
          <w:rFonts w:ascii="仿宋" w:hAnsi="仿宋" w:eastAsia="仿宋"/>
          <w:b/>
          <w:sz w:val="24"/>
          <w:szCs w:val="24"/>
        </w:rPr>
      </w:pPr>
      <w:r>
        <w:rPr>
          <w:rFonts w:hint="eastAsia" w:ascii="仿宋" w:hAnsi="仿宋" w:eastAsia="仿宋"/>
          <w:b/>
          <w:sz w:val="24"/>
          <w:szCs w:val="24"/>
        </w:rPr>
        <w:t>二、赛事承接要求</w:t>
      </w:r>
    </w:p>
    <w:p>
      <w:pPr>
        <w:adjustRightInd w:val="0"/>
        <w:snapToGrid w:val="0"/>
        <w:rPr>
          <w:rFonts w:ascii="仿宋" w:hAnsi="仿宋" w:eastAsia="仿宋"/>
          <w:b/>
          <w:sz w:val="24"/>
          <w:szCs w:val="24"/>
        </w:rPr>
      </w:pPr>
      <w:r>
        <w:rPr>
          <w:rFonts w:hint="eastAsia" w:ascii="仿宋" w:hAnsi="仿宋" w:eastAsia="仿宋"/>
          <w:b/>
          <w:sz w:val="24"/>
          <w:szCs w:val="24"/>
        </w:rPr>
        <w:t>（一）比赛场地、器材要求</w:t>
      </w:r>
    </w:p>
    <w:p>
      <w:pPr>
        <w:adjustRightInd w:val="0"/>
        <w:snapToGrid w:val="0"/>
        <w:rPr>
          <w:rFonts w:ascii="仿宋" w:hAnsi="仿宋" w:eastAsia="仿宋"/>
          <w:sz w:val="24"/>
          <w:szCs w:val="24"/>
        </w:rPr>
      </w:pPr>
      <w:r>
        <w:rPr>
          <w:rFonts w:hint="eastAsia" w:ascii="仿宋" w:hAnsi="仿宋" w:eastAsia="仿宋"/>
          <w:sz w:val="24"/>
          <w:szCs w:val="24"/>
        </w:rPr>
        <w:t>1、不少于16条标准球道的保龄球馆。</w:t>
      </w:r>
    </w:p>
    <w:p>
      <w:pPr>
        <w:adjustRightInd w:val="0"/>
        <w:snapToGrid w:val="0"/>
        <w:rPr>
          <w:rFonts w:ascii="仿宋" w:hAnsi="仿宋" w:eastAsia="仿宋"/>
          <w:b/>
          <w:sz w:val="24"/>
          <w:szCs w:val="24"/>
        </w:rPr>
      </w:pPr>
      <w:r>
        <w:rPr>
          <w:rFonts w:hint="eastAsia" w:ascii="仿宋" w:hAnsi="仿宋" w:eastAsia="仿宋"/>
          <w:b/>
          <w:sz w:val="24"/>
          <w:szCs w:val="24"/>
        </w:rPr>
        <w:t>按一下公英制换算计算，有差异的以英制为准。</w:t>
      </w:r>
    </w:p>
    <w:p>
      <w:pPr>
        <w:pStyle w:val="9"/>
        <w:numPr>
          <w:ilvl w:val="0"/>
          <w:numId w:val="1"/>
        </w:numPr>
        <w:adjustRightInd w:val="0"/>
        <w:snapToGrid w:val="0"/>
        <w:ind w:firstLineChars="0"/>
        <w:rPr>
          <w:sz w:val="24"/>
          <w:szCs w:val="24"/>
        </w:rPr>
      </w:pPr>
      <w:r>
        <w:rPr>
          <w:sz w:val="24"/>
          <w:szCs w:val="24"/>
        </w:rPr>
        <w:t>1</w:t>
      </w:r>
      <w:r>
        <w:rPr>
          <w:rFonts w:hint="eastAsia"/>
          <w:sz w:val="24"/>
          <w:szCs w:val="24"/>
        </w:rPr>
        <w:t>英寸</w:t>
      </w:r>
      <w:r>
        <w:rPr>
          <w:sz w:val="24"/>
          <w:szCs w:val="24"/>
        </w:rPr>
        <w:t>=25</w:t>
      </w:r>
      <w:r>
        <w:rPr>
          <w:rFonts w:hint="eastAsia"/>
          <w:sz w:val="24"/>
          <w:szCs w:val="24"/>
        </w:rPr>
        <w:t>.</w:t>
      </w:r>
      <w:r>
        <w:rPr>
          <w:sz w:val="24"/>
          <w:szCs w:val="24"/>
        </w:rPr>
        <w:t>4</w:t>
      </w:r>
      <w:r>
        <w:rPr>
          <w:rFonts w:hint="eastAsia"/>
          <w:sz w:val="24"/>
          <w:szCs w:val="24"/>
        </w:rPr>
        <w:t>毫米</w:t>
      </w:r>
    </w:p>
    <w:p>
      <w:pPr>
        <w:pStyle w:val="9"/>
        <w:numPr>
          <w:ilvl w:val="0"/>
          <w:numId w:val="1"/>
        </w:numPr>
        <w:adjustRightInd w:val="0"/>
        <w:snapToGrid w:val="0"/>
        <w:ind w:firstLineChars="0"/>
        <w:rPr>
          <w:sz w:val="24"/>
          <w:szCs w:val="24"/>
        </w:rPr>
      </w:pPr>
      <w:r>
        <w:rPr>
          <w:sz w:val="24"/>
          <w:szCs w:val="24"/>
        </w:rPr>
        <w:t>1</w:t>
      </w:r>
      <w:r>
        <w:rPr>
          <w:rFonts w:hint="eastAsia"/>
          <w:sz w:val="24"/>
          <w:szCs w:val="24"/>
        </w:rPr>
        <w:t>英尺</w:t>
      </w:r>
      <w:r>
        <w:rPr>
          <w:sz w:val="24"/>
          <w:szCs w:val="24"/>
        </w:rPr>
        <w:t>=12</w:t>
      </w:r>
      <w:r>
        <w:rPr>
          <w:rFonts w:hint="eastAsia"/>
          <w:sz w:val="24"/>
          <w:szCs w:val="24"/>
        </w:rPr>
        <w:t>英寸</w:t>
      </w:r>
      <w:r>
        <w:rPr>
          <w:sz w:val="24"/>
          <w:szCs w:val="24"/>
        </w:rPr>
        <w:t>=304</w:t>
      </w:r>
      <w:r>
        <w:rPr>
          <w:rFonts w:hint="eastAsia"/>
          <w:sz w:val="24"/>
          <w:szCs w:val="24"/>
        </w:rPr>
        <w:t>.</w:t>
      </w:r>
      <w:r>
        <w:rPr>
          <w:sz w:val="24"/>
          <w:szCs w:val="24"/>
        </w:rPr>
        <w:t>8</w:t>
      </w:r>
      <w:r>
        <w:rPr>
          <w:rFonts w:hint="eastAsia"/>
          <w:sz w:val="24"/>
          <w:szCs w:val="24"/>
        </w:rPr>
        <w:t>毫米</w:t>
      </w:r>
    </w:p>
    <w:p>
      <w:pPr>
        <w:pStyle w:val="9"/>
        <w:numPr>
          <w:ilvl w:val="0"/>
          <w:numId w:val="1"/>
        </w:numPr>
        <w:adjustRightInd w:val="0"/>
        <w:snapToGrid w:val="0"/>
        <w:ind w:firstLineChars="0"/>
        <w:rPr>
          <w:sz w:val="24"/>
          <w:szCs w:val="24"/>
        </w:rPr>
      </w:pPr>
      <w:r>
        <w:rPr>
          <w:sz w:val="24"/>
          <w:szCs w:val="24"/>
        </w:rPr>
        <w:t>1</w:t>
      </w:r>
      <w:r>
        <w:rPr>
          <w:rFonts w:hint="eastAsia"/>
          <w:sz w:val="24"/>
          <w:szCs w:val="24"/>
        </w:rPr>
        <w:t>磅</w:t>
      </w:r>
      <w:r>
        <w:rPr>
          <w:sz w:val="24"/>
          <w:szCs w:val="24"/>
        </w:rPr>
        <w:t>=0</w:t>
      </w:r>
      <w:r>
        <w:rPr>
          <w:rFonts w:hint="eastAsia"/>
          <w:sz w:val="24"/>
          <w:szCs w:val="24"/>
        </w:rPr>
        <w:t>.</w:t>
      </w:r>
      <w:r>
        <w:rPr>
          <w:sz w:val="24"/>
          <w:szCs w:val="24"/>
        </w:rPr>
        <w:t>453</w:t>
      </w:r>
      <w:r>
        <w:rPr>
          <w:rFonts w:hint="eastAsia"/>
          <w:sz w:val="24"/>
          <w:szCs w:val="24"/>
        </w:rPr>
        <w:t>公斤</w:t>
      </w:r>
    </w:p>
    <w:p>
      <w:pPr>
        <w:pStyle w:val="9"/>
        <w:numPr>
          <w:ilvl w:val="0"/>
          <w:numId w:val="1"/>
        </w:numPr>
        <w:adjustRightInd w:val="0"/>
        <w:snapToGrid w:val="0"/>
        <w:ind w:firstLineChars="0"/>
        <w:rPr>
          <w:sz w:val="24"/>
          <w:szCs w:val="24"/>
        </w:rPr>
      </w:pPr>
      <w:r>
        <w:rPr>
          <w:sz w:val="24"/>
          <w:szCs w:val="24"/>
        </w:rPr>
        <w:t>1</w:t>
      </w:r>
      <w:r>
        <w:rPr>
          <w:rFonts w:hint="eastAsia"/>
          <w:sz w:val="24"/>
          <w:szCs w:val="24"/>
        </w:rPr>
        <w:t>盎司</w:t>
      </w:r>
      <w:r>
        <w:rPr>
          <w:sz w:val="24"/>
          <w:szCs w:val="24"/>
        </w:rPr>
        <w:t>=28</w:t>
      </w:r>
      <w:r>
        <w:rPr>
          <w:rFonts w:hint="eastAsia"/>
          <w:sz w:val="24"/>
          <w:szCs w:val="24"/>
        </w:rPr>
        <w:t>.</w:t>
      </w:r>
      <w:r>
        <w:rPr>
          <w:sz w:val="24"/>
          <w:szCs w:val="24"/>
        </w:rPr>
        <w:t>349</w:t>
      </w:r>
      <w:r>
        <w:rPr>
          <w:rFonts w:hint="eastAsia"/>
          <w:sz w:val="24"/>
          <w:szCs w:val="24"/>
        </w:rPr>
        <w:t>克</w:t>
      </w:r>
    </w:p>
    <w:p>
      <w:pPr>
        <w:adjustRightInd w:val="0"/>
        <w:snapToGrid w:val="0"/>
        <w:rPr>
          <w:rFonts w:ascii="仿宋" w:hAnsi="仿宋" w:eastAsia="仿宋"/>
          <w:b/>
          <w:sz w:val="24"/>
          <w:szCs w:val="24"/>
        </w:rPr>
      </w:pPr>
      <w:r>
        <w:rPr>
          <w:rFonts w:hint="eastAsia" w:ascii="仿宋" w:hAnsi="仿宋" w:eastAsia="仿宋"/>
          <w:b/>
          <w:sz w:val="24"/>
          <w:szCs w:val="24"/>
        </w:rPr>
        <w:t>2、球道基本要求如下：</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符合WTBA标准的保龄球合成球道、自动置瓶机及自动记分设备设施。</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比赛场馆必须使用统一品牌表面合成球道板，且边板间的摩擦系数不少于0.29，球道表面各标记点和标记图标位置准确、标识清晰，且与球道其他位置表面属于同一摩擦系数。</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保龄球道长度从犯规线到置瓶台底边为62英尺10 3/16英寸，犯规线到1#瓶距离为60英尺（误差1/2英寸），宽度41 1/2英寸宽（误差1/2英寸），球沟宽度为9至9.5英寸；球道水平要求每根球道前后、左右的水平不能相差千分之四十英寸。</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犯规线清晰，不少于3/8英寸至1英寸的宽度。犯规器配合记分工作正常。</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助走区长度不能少于15英尺，水平不能超过1/4英寸误差；宽度不应少于球道整体宽度。助走区站位点标记清晰准确，保持整体平整与通畅。</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所有置瓶机至少能够在1小时内完成6局无故障连续置瓶动作。自动放置球瓶时准确的放置在置瓶台瓶点上。</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比赛场馆场馆拥有完整的联网开启左右球道交叉比赛记分模式及转移球道模式，并在显示器上有清晰的，如箭头指示等图示标识。</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所有置瓶台与球道表面为同一水平位置，且球瓶位置标识明显，平整无凸凹，无金属及其他差异材料组成。</w:t>
      </w:r>
    </w:p>
    <w:p>
      <w:pPr>
        <w:adjustRightInd w:val="0"/>
        <w:snapToGrid w:val="0"/>
        <w:rPr>
          <w:rFonts w:ascii="仿宋" w:hAnsi="仿宋" w:eastAsia="仿宋"/>
          <w:b/>
          <w:sz w:val="24"/>
          <w:szCs w:val="24"/>
        </w:rPr>
      </w:pPr>
      <w:r>
        <w:rPr>
          <w:rFonts w:hint="eastAsia" w:ascii="仿宋" w:hAnsi="仿宋" w:eastAsia="仿宋"/>
          <w:b/>
          <w:sz w:val="24"/>
          <w:szCs w:val="24"/>
        </w:rPr>
        <w:t>3、球瓶基本要求如下：</w:t>
      </w:r>
    </w:p>
    <w:p>
      <w:pPr>
        <w:pStyle w:val="9"/>
        <w:numPr>
          <w:ilvl w:val="0"/>
          <w:numId w:val="3"/>
        </w:numPr>
        <w:adjustRightInd w:val="0"/>
        <w:snapToGrid w:val="0"/>
        <w:ind w:firstLineChars="0"/>
        <w:rPr>
          <w:rFonts w:ascii="仿宋" w:hAnsi="仿宋" w:eastAsia="仿宋"/>
          <w:sz w:val="24"/>
          <w:szCs w:val="24"/>
        </w:rPr>
      </w:pPr>
      <w:r>
        <w:rPr>
          <w:rFonts w:hint="eastAsia" w:ascii="仿宋" w:hAnsi="仿宋" w:eastAsia="仿宋"/>
          <w:sz w:val="24"/>
          <w:szCs w:val="24"/>
        </w:rPr>
        <w:t>每条球道必须使用符合WTBA标准的8成新以上保龄球比赛用瓶，球瓶重量3磅6盎司至3磅8盎司。</w:t>
      </w:r>
    </w:p>
    <w:p>
      <w:pPr>
        <w:pStyle w:val="9"/>
        <w:numPr>
          <w:ilvl w:val="0"/>
          <w:numId w:val="3"/>
        </w:numPr>
        <w:adjustRightInd w:val="0"/>
        <w:snapToGrid w:val="0"/>
        <w:ind w:firstLineChars="0"/>
        <w:rPr>
          <w:rFonts w:ascii="仿宋" w:hAnsi="仿宋" w:eastAsia="仿宋"/>
          <w:sz w:val="24"/>
          <w:szCs w:val="24"/>
        </w:rPr>
      </w:pPr>
      <w:r>
        <w:rPr>
          <w:rFonts w:hint="eastAsia" w:ascii="仿宋" w:hAnsi="仿宋" w:eastAsia="仿宋"/>
          <w:sz w:val="24"/>
          <w:szCs w:val="24"/>
        </w:rPr>
        <w:t>宾士域设备每道保证22支球瓶，AMF球道每道保证21支球瓶。</w:t>
      </w:r>
    </w:p>
    <w:p>
      <w:pPr>
        <w:adjustRightInd w:val="0"/>
        <w:snapToGrid w:val="0"/>
        <w:rPr>
          <w:rFonts w:ascii="仿宋" w:hAnsi="仿宋" w:eastAsia="仿宋"/>
          <w:b/>
          <w:sz w:val="24"/>
          <w:szCs w:val="24"/>
        </w:rPr>
      </w:pPr>
      <w:r>
        <w:rPr>
          <w:rFonts w:hint="eastAsia" w:ascii="仿宋" w:hAnsi="仿宋" w:eastAsia="仿宋"/>
          <w:b/>
          <w:sz w:val="24"/>
          <w:szCs w:val="24"/>
        </w:rPr>
        <w:t>4、提供中保协认可的落油机。</w:t>
      </w:r>
    </w:p>
    <w:p>
      <w:pPr>
        <w:adjustRightInd w:val="0"/>
        <w:snapToGrid w:val="0"/>
        <w:rPr>
          <w:rFonts w:ascii="仿宋" w:hAnsi="仿宋" w:eastAsia="仿宋"/>
          <w:b/>
          <w:sz w:val="24"/>
          <w:szCs w:val="24"/>
        </w:rPr>
      </w:pPr>
      <w:r>
        <w:rPr>
          <w:rFonts w:hint="eastAsia" w:ascii="仿宋" w:hAnsi="仿宋" w:eastAsia="仿宋"/>
          <w:b/>
          <w:sz w:val="24"/>
          <w:szCs w:val="24"/>
        </w:rPr>
        <w:t>5、标准球秤1台及配套砝码、划线笔、尺等。</w:t>
      </w:r>
    </w:p>
    <w:p>
      <w:pPr>
        <w:adjustRightInd w:val="0"/>
        <w:snapToGrid w:val="0"/>
        <w:rPr>
          <w:rFonts w:ascii="仿宋" w:hAnsi="仿宋" w:eastAsia="仿宋"/>
          <w:sz w:val="24"/>
          <w:szCs w:val="24"/>
        </w:rPr>
      </w:pPr>
      <w:r>
        <w:rPr>
          <w:rFonts w:hint="eastAsia" w:ascii="仿宋" w:hAnsi="仿宋" w:eastAsia="仿宋"/>
          <w:sz w:val="24"/>
          <w:szCs w:val="24"/>
        </w:rPr>
        <w:t>如无法达到球瓶、落油机或球秤要求，需承担上述场地、比赛器材运输费用及耗材费用。</w:t>
      </w:r>
    </w:p>
    <w:p>
      <w:pPr>
        <w:adjustRightInd w:val="0"/>
        <w:snapToGrid w:val="0"/>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w:t>
      </w:r>
      <w:r>
        <w:rPr>
          <w:rFonts w:hint="eastAsia" w:ascii="仿宋" w:hAnsi="仿宋" w:eastAsia="仿宋"/>
          <w:b/>
          <w:sz w:val="24"/>
          <w:szCs w:val="24"/>
        </w:rPr>
        <w:t>办公场地要求</w:t>
      </w:r>
    </w:p>
    <w:p>
      <w:pPr>
        <w:adjustRightInd w:val="0"/>
        <w:snapToGrid w:val="0"/>
        <w:rPr>
          <w:rFonts w:ascii="仿宋" w:hAnsi="仿宋" w:eastAsia="仿宋"/>
          <w:sz w:val="24"/>
          <w:szCs w:val="24"/>
        </w:rPr>
      </w:pPr>
      <w:r>
        <w:rPr>
          <w:rFonts w:hint="eastAsia" w:ascii="仿宋" w:hAnsi="仿宋" w:eastAsia="仿宋"/>
          <w:sz w:val="24"/>
          <w:szCs w:val="24"/>
        </w:rPr>
        <w:t>成绩统计工作室一间（配备网线、电脑及电源插座）</w:t>
      </w:r>
    </w:p>
    <w:p>
      <w:pPr>
        <w:adjustRightInd w:val="0"/>
        <w:snapToGrid w:val="0"/>
        <w:rPr>
          <w:rFonts w:ascii="仿宋" w:hAnsi="仿宋" w:eastAsia="仿宋"/>
          <w:sz w:val="24"/>
          <w:szCs w:val="24"/>
        </w:rPr>
      </w:pPr>
      <w:r>
        <w:rPr>
          <w:rFonts w:hint="eastAsia" w:ascii="仿宋" w:hAnsi="仿宋" w:eastAsia="仿宋"/>
          <w:sz w:val="24"/>
          <w:szCs w:val="24"/>
        </w:rPr>
        <w:t>临时用领队技术会用房一间（不少于60人），配备麦克风及背景板。</w:t>
      </w:r>
    </w:p>
    <w:p>
      <w:pPr>
        <w:adjustRightInd w:val="0"/>
        <w:snapToGrid w:val="0"/>
        <w:rPr>
          <w:rFonts w:ascii="仿宋" w:hAnsi="仿宋" w:eastAsia="仿宋"/>
          <w:b/>
          <w:sz w:val="24"/>
          <w:szCs w:val="24"/>
        </w:rPr>
      </w:pPr>
      <w:r>
        <w:rPr>
          <w:rFonts w:hint="eastAsia" w:ascii="仿宋" w:hAnsi="仿宋" w:eastAsia="仿宋"/>
          <w:b/>
          <w:sz w:val="24"/>
          <w:szCs w:val="24"/>
        </w:rPr>
        <w:t>（三）竞赛用品要求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另行确定</w:t>
      </w:r>
    </w:p>
    <w:p>
      <w:pPr>
        <w:adjustRightInd w:val="0"/>
        <w:snapToGrid w:val="0"/>
        <w:rPr>
          <w:rFonts w:ascii="仿宋" w:hAnsi="仿宋" w:eastAsia="仿宋"/>
          <w:b/>
          <w:sz w:val="24"/>
          <w:szCs w:val="24"/>
        </w:rPr>
      </w:pPr>
      <w:r>
        <w:rPr>
          <w:rFonts w:hint="eastAsia" w:ascii="仿宋" w:hAnsi="仿宋" w:eastAsia="仿宋"/>
          <w:b/>
          <w:sz w:val="24"/>
          <w:szCs w:val="24"/>
        </w:rPr>
        <w:t>（四）工作人员要求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球馆记分人员不少于6名，负责比赛记分、送分等，需熟练掌握机器操作及瓶位位置。</w:t>
      </w:r>
    </w:p>
    <w:p>
      <w:pPr>
        <w:adjustRightInd w:val="0"/>
        <w:snapToGrid w:val="0"/>
        <w:rPr>
          <w:rFonts w:ascii="仿宋" w:hAnsi="仿宋" w:eastAsia="仿宋"/>
          <w:sz w:val="24"/>
          <w:szCs w:val="24"/>
        </w:rPr>
      </w:pPr>
      <w:r>
        <w:rPr>
          <w:rFonts w:hint="eastAsia" w:ascii="仿宋" w:hAnsi="仿宋" w:eastAsia="仿宋"/>
          <w:sz w:val="24"/>
          <w:szCs w:val="24"/>
        </w:rPr>
        <w:t xml:space="preserve">    后机维修人员不少于3人，能保证比赛期间机器顺利运转。</w:t>
      </w:r>
    </w:p>
    <w:p>
      <w:pPr>
        <w:adjustRightInd w:val="0"/>
        <w:snapToGrid w:val="0"/>
        <w:rPr>
          <w:rFonts w:ascii="仿宋" w:hAnsi="仿宋" w:eastAsia="仿宋"/>
          <w:b/>
          <w:sz w:val="24"/>
          <w:szCs w:val="24"/>
        </w:rPr>
      </w:pPr>
      <w:r>
        <w:rPr>
          <w:rFonts w:hint="eastAsia" w:ascii="仿宋" w:hAnsi="仿宋" w:eastAsia="仿宋"/>
          <w:b/>
          <w:sz w:val="24"/>
          <w:szCs w:val="24"/>
        </w:rPr>
        <w:t>（五</w:t>
      </w:r>
      <w:r>
        <w:rPr>
          <w:rFonts w:ascii="仿宋" w:hAnsi="仿宋" w:eastAsia="仿宋"/>
          <w:b/>
          <w:sz w:val="24"/>
          <w:szCs w:val="24"/>
        </w:rPr>
        <w:t>）</w:t>
      </w:r>
      <w:r>
        <w:rPr>
          <w:rFonts w:hint="eastAsia" w:ascii="仿宋" w:hAnsi="仿宋" w:eastAsia="仿宋"/>
          <w:b/>
          <w:sz w:val="24"/>
          <w:szCs w:val="24"/>
        </w:rPr>
        <w:t>周边食宿交通要求</w:t>
      </w:r>
    </w:p>
    <w:p>
      <w:pPr>
        <w:adjustRightInd w:val="0"/>
        <w:snapToGrid w:val="0"/>
        <w:ind w:firstLine="555"/>
        <w:rPr>
          <w:rFonts w:ascii="仿宋" w:hAnsi="仿宋" w:eastAsia="仿宋"/>
          <w:sz w:val="24"/>
          <w:szCs w:val="24"/>
        </w:rPr>
      </w:pPr>
      <w:r>
        <w:rPr>
          <w:rFonts w:hint="eastAsia" w:ascii="仿宋" w:hAnsi="仿宋" w:eastAsia="仿宋"/>
          <w:sz w:val="24"/>
          <w:szCs w:val="24"/>
        </w:rPr>
        <w:t>全部食宿费用由参赛单位承担，但需要代为联系比赛场馆周边住宿酒店（含早餐，单人间、标准间为宜），住宿价格适中（含早餐，单人间、标准间为宜）。</w:t>
      </w:r>
    </w:p>
    <w:p>
      <w:pPr>
        <w:adjustRightInd w:val="0"/>
        <w:snapToGrid w:val="0"/>
        <w:ind w:firstLine="555"/>
        <w:rPr>
          <w:rFonts w:ascii="仿宋" w:hAnsi="仿宋" w:eastAsia="仿宋"/>
          <w:sz w:val="24"/>
          <w:szCs w:val="24"/>
        </w:rPr>
      </w:pPr>
      <w:r>
        <w:rPr>
          <w:rFonts w:hint="eastAsia" w:ascii="仿宋" w:hAnsi="仿宋" w:eastAsia="仿宋"/>
          <w:sz w:val="24"/>
          <w:szCs w:val="24"/>
        </w:rPr>
        <w:t>青少年比赛须统一安排就餐，保证菜品卫生、足量、丰富、价格合理。</w:t>
      </w:r>
    </w:p>
    <w:p>
      <w:pPr>
        <w:adjustRightInd w:val="0"/>
        <w:snapToGrid w:val="0"/>
        <w:ind w:firstLine="555"/>
        <w:rPr>
          <w:rFonts w:ascii="仿宋" w:hAnsi="仿宋" w:eastAsia="仿宋"/>
          <w:sz w:val="24"/>
          <w:szCs w:val="24"/>
        </w:rPr>
      </w:pPr>
      <w:r>
        <w:rPr>
          <w:rFonts w:hint="eastAsia" w:ascii="仿宋" w:hAnsi="仿宋" w:eastAsia="仿宋"/>
          <w:sz w:val="24"/>
          <w:szCs w:val="24"/>
        </w:rPr>
        <w:t>球馆所在省市交通便利。</w:t>
      </w:r>
    </w:p>
    <w:p>
      <w:pPr>
        <w:adjustRightInd w:val="0"/>
        <w:snapToGrid w:val="0"/>
        <w:rPr>
          <w:rFonts w:ascii="仿宋" w:hAnsi="仿宋" w:eastAsia="仿宋"/>
          <w:b/>
          <w:sz w:val="24"/>
          <w:szCs w:val="24"/>
        </w:rPr>
      </w:pPr>
      <w:r>
        <w:rPr>
          <w:rFonts w:hint="eastAsia" w:ascii="仿宋" w:hAnsi="仿宋" w:eastAsia="仿宋"/>
          <w:b/>
          <w:sz w:val="24"/>
          <w:szCs w:val="24"/>
        </w:rPr>
        <w:t>（六）费用承担要求</w:t>
      </w:r>
    </w:p>
    <w:p>
      <w:pPr>
        <w:adjustRightInd w:val="0"/>
        <w:snapToGrid w:val="0"/>
        <w:ind w:firstLine="570"/>
        <w:rPr>
          <w:rFonts w:ascii="仿宋" w:hAnsi="仿宋" w:eastAsia="仿宋"/>
          <w:sz w:val="24"/>
          <w:szCs w:val="24"/>
        </w:rPr>
      </w:pPr>
      <w:r>
        <w:rPr>
          <w:rFonts w:hint="eastAsia" w:ascii="仿宋" w:hAnsi="仿宋" w:eastAsia="仿宋"/>
          <w:sz w:val="24"/>
          <w:szCs w:val="24"/>
        </w:rPr>
        <w:t>1、中国保龄球协会一次性拨付竞赛承办补贴10万元。</w:t>
      </w:r>
    </w:p>
    <w:p>
      <w:pPr>
        <w:adjustRightInd w:val="0"/>
        <w:snapToGrid w:val="0"/>
        <w:ind w:firstLine="57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承办方</w:t>
      </w:r>
      <w:r>
        <w:rPr>
          <w:rFonts w:hint="eastAsia" w:ascii="仿宋" w:hAnsi="仿宋" w:eastAsia="仿宋"/>
          <w:sz w:val="24"/>
          <w:szCs w:val="24"/>
        </w:rPr>
        <w:t>承担赛事奖品，总价值不少于3万元。</w:t>
      </w:r>
    </w:p>
    <w:p>
      <w:pPr>
        <w:adjustRightInd w:val="0"/>
        <w:snapToGrid w:val="0"/>
        <w:ind w:firstLine="555"/>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承办方</w:t>
      </w:r>
      <w:r>
        <w:rPr>
          <w:rFonts w:hint="eastAsia" w:ascii="仿宋" w:hAnsi="仿宋" w:eastAsia="仿宋"/>
          <w:sz w:val="24"/>
          <w:szCs w:val="24"/>
        </w:rPr>
        <w:t>承担赛前场地考察人员食宿、差旅费用。（不超过3人2天）</w:t>
      </w:r>
    </w:p>
    <w:p>
      <w:pPr>
        <w:adjustRightInd w:val="0"/>
        <w:snapToGrid w:val="0"/>
        <w:ind w:firstLine="555"/>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承办方</w:t>
      </w:r>
      <w:r>
        <w:rPr>
          <w:rFonts w:hint="eastAsia" w:ascii="仿宋" w:hAnsi="仿宋" w:eastAsia="仿宋"/>
          <w:sz w:val="24"/>
          <w:szCs w:val="24"/>
        </w:rPr>
        <w:t>承担比赛期间工作人员及裁判员食宿、场地、差旅费，承担裁判员劳务费用（总数不超过14人，裁判员队伍遵循就近及节约开支原则</w:t>
      </w:r>
      <w:r>
        <w:rPr>
          <w:rFonts w:ascii="仿宋" w:hAnsi="仿宋" w:eastAsia="仿宋"/>
          <w:sz w:val="24"/>
          <w:szCs w:val="24"/>
        </w:rPr>
        <w:t>）</w:t>
      </w:r>
      <w:r>
        <w:rPr>
          <w:rFonts w:hint="eastAsia" w:ascii="仿宋" w:hAnsi="仿宋" w:eastAsia="仿宋"/>
          <w:sz w:val="24"/>
          <w:szCs w:val="24"/>
        </w:rPr>
        <w:t>。</w:t>
      </w:r>
    </w:p>
    <w:p>
      <w:pPr>
        <w:adjustRightInd w:val="0"/>
        <w:snapToGrid w:val="0"/>
        <w:ind w:firstLine="555"/>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承办方</w:t>
      </w:r>
      <w:r>
        <w:rPr>
          <w:rFonts w:hint="eastAsia" w:ascii="仿宋" w:hAnsi="仿宋" w:eastAsia="仿宋"/>
          <w:sz w:val="24"/>
          <w:szCs w:val="24"/>
        </w:rPr>
        <w:t>承担比赛器材运输及消耗品运费。</w:t>
      </w:r>
    </w:p>
    <w:p>
      <w:pPr>
        <w:adjustRightInd w:val="0"/>
        <w:snapToGrid w:val="0"/>
        <w:ind w:firstLine="555"/>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承办方</w:t>
      </w:r>
      <w:r>
        <w:rPr>
          <w:rFonts w:hint="eastAsia" w:ascii="仿宋" w:hAnsi="仿宋" w:eastAsia="仿宋"/>
          <w:sz w:val="24"/>
          <w:szCs w:val="24"/>
        </w:rPr>
        <w:t>承担竞赛用品费用，包括比赛横幅、秩序册印刷、奖杯等。</w:t>
      </w:r>
    </w:p>
    <w:p>
      <w:pPr>
        <w:adjustRightInd w:val="0"/>
        <w:snapToGrid w:val="0"/>
        <w:rPr>
          <w:rFonts w:ascii="仿宋" w:hAnsi="仿宋" w:eastAsia="仿宋"/>
          <w:b/>
          <w:sz w:val="24"/>
          <w:szCs w:val="24"/>
        </w:rPr>
      </w:pPr>
      <w:r>
        <w:rPr>
          <w:rFonts w:hint="eastAsia" w:ascii="仿宋" w:hAnsi="仿宋" w:eastAsia="仿宋"/>
          <w:b/>
          <w:sz w:val="24"/>
          <w:szCs w:val="24"/>
        </w:rPr>
        <w:t>三、承接赛事享受权利</w:t>
      </w:r>
    </w:p>
    <w:p>
      <w:pPr>
        <w:adjustRightInd w:val="0"/>
        <w:snapToGrid w:val="0"/>
        <w:rPr>
          <w:rFonts w:ascii="仿宋" w:hAnsi="仿宋" w:eastAsia="仿宋"/>
          <w:sz w:val="24"/>
          <w:szCs w:val="24"/>
        </w:rPr>
      </w:pPr>
      <w:r>
        <w:rPr>
          <w:rFonts w:hint="eastAsia" w:ascii="仿宋" w:hAnsi="仿宋" w:eastAsia="仿宋"/>
          <w:sz w:val="24"/>
          <w:szCs w:val="24"/>
        </w:rPr>
        <w:t xml:space="preserve">    经我方允许，承接单位可享受</w:t>
      </w:r>
    </w:p>
    <w:p>
      <w:pPr>
        <w:adjustRightInd w:val="0"/>
        <w:snapToGrid w:val="0"/>
        <w:rPr>
          <w:rFonts w:ascii="仿宋" w:hAnsi="仿宋" w:eastAsia="仿宋"/>
          <w:sz w:val="24"/>
          <w:szCs w:val="24"/>
        </w:rPr>
      </w:pPr>
      <w:r>
        <w:rPr>
          <w:rFonts w:hint="eastAsia" w:ascii="仿宋" w:hAnsi="仿宋" w:eastAsia="仿宋"/>
          <w:sz w:val="24"/>
          <w:szCs w:val="24"/>
        </w:rPr>
        <w:t>（一）赛事名称使用权</w:t>
      </w:r>
    </w:p>
    <w:p>
      <w:pPr>
        <w:adjustRightInd w:val="0"/>
        <w:snapToGrid w:val="0"/>
        <w:rPr>
          <w:rFonts w:ascii="仿宋" w:hAnsi="仿宋" w:eastAsia="仿宋"/>
          <w:sz w:val="24"/>
          <w:szCs w:val="24"/>
        </w:rPr>
      </w:pPr>
      <w:r>
        <w:rPr>
          <w:rFonts w:hint="eastAsia" w:ascii="仿宋" w:hAnsi="仿宋" w:eastAsia="仿宋"/>
          <w:sz w:val="24"/>
          <w:szCs w:val="24"/>
        </w:rPr>
        <w:t>（二）赛事商业开发权</w:t>
      </w:r>
    </w:p>
    <w:p>
      <w:pPr>
        <w:adjustRightInd w:val="0"/>
        <w:snapToGrid w:val="0"/>
        <w:rPr>
          <w:rFonts w:ascii="仿宋" w:hAnsi="仿宋" w:eastAsia="仿宋"/>
          <w:sz w:val="24"/>
          <w:szCs w:val="24"/>
        </w:rPr>
      </w:pPr>
      <w:r>
        <w:rPr>
          <w:rFonts w:hint="eastAsia" w:ascii="仿宋" w:hAnsi="仿宋" w:eastAsia="仿宋"/>
          <w:sz w:val="24"/>
          <w:szCs w:val="24"/>
        </w:rPr>
        <w:t>（三）其他经我方允许的其它权利</w:t>
      </w:r>
    </w:p>
    <w:p>
      <w:pPr>
        <w:adjustRightInd w:val="0"/>
        <w:snapToGrid w:val="0"/>
        <w:rPr>
          <w:rFonts w:ascii="仿宋" w:hAnsi="仿宋" w:eastAsia="仿宋"/>
          <w:sz w:val="24"/>
          <w:szCs w:val="24"/>
        </w:rPr>
      </w:pPr>
    </w:p>
    <w:p>
      <w:pPr>
        <w:adjustRightInd w:val="0"/>
        <w:snapToGrid w:val="0"/>
        <w:rPr>
          <w:rFonts w:ascii="仿宋" w:hAnsi="仿宋" w:eastAsia="仿宋"/>
          <w:sz w:val="24"/>
          <w:szCs w:val="24"/>
        </w:rPr>
      </w:pPr>
    </w:p>
    <w:p>
      <w:pPr>
        <w:adjustRightInd w:val="0"/>
        <w:snapToGrid w:val="0"/>
        <w:rPr>
          <w:rFonts w:ascii="仿宋" w:hAnsi="仿宋" w:eastAsia="仿宋"/>
          <w:b/>
          <w:sz w:val="32"/>
          <w:szCs w:val="32"/>
        </w:rPr>
      </w:pPr>
      <w:r>
        <w:rPr>
          <w:rFonts w:hint="eastAsia" w:ascii="仿宋" w:hAnsi="仿宋" w:eastAsia="仿宋"/>
          <w:b/>
          <w:sz w:val="24"/>
          <w:szCs w:val="24"/>
        </w:rPr>
        <w:t xml:space="preserve">           </w:t>
      </w:r>
      <w:r>
        <w:rPr>
          <w:rFonts w:hint="eastAsia" w:ascii="仿宋" w:hAnsi="仿宋" w:eastAsia="仿宋"/>
          <w:b/>
          <w:sz w:val="32"/>
          <w:szCs w:val="32"/>
        </w:rPr>
        <w:t xml:space="preserve">  2019年全国保龄球精英赛赛事承接要求</w:t>
      </w:r>
    </w:p>
    <w:p>
      <w:pPr>
        <w:adjustRightInd w:val="0"/>
        <w:snapToGrid w:val="0"/>
        <w:rPr>
          <w:rFonts w:ascii="仿宋" w:hAnsi="仿宋" w:eastAsia="仿宋"/>
          <w:b/>
          <w:sz w:val="32"/>
          <w:szCs w:val="32"/>
        </w:rPr>
      </w:pPr>
    </w:p>
    <w:p>
      <w:pPr>
        <w:adjustRightInd w:val="0"/>
        <w:snapToGrid w:val="0"/>
        <w:rPr>
          <w:rFonts w:ascii="仿宋" w:hAnsi="仿宋" w:eastAsia="仿宋"/>
          <w:b/>
          <w:sz w:val="24"/>
          <w:szCs w:val="24"/>
        </w:rPr>
      </w:pPr>
      <w:r>
        <w:rPr>
          <w:rFonts w:hint="eastAsia" w:ascii="仿宋" w:hAnsi="仿宋" w:eastAsia="仿宋"/>
          <w:b/>
          <w:sz w:val="24"/>
          <w:szCs w:val="24"/>
        </w:rPr>
        <w:t>一、比赛基本情况</w:t>
      </w:r>
    </w:p>
    <w:p>
      <w:pPr>
        <w:adjustRightInd w:val="0"/>
        <w:snapToGrid w:val="0"/>
        <w:rPr>
          <w:rFonts w:ascii="仿宋" w:hAnsi="仿宋" w:eastAsia="仿宋"/>
          <w:sz w:val="24"/>
          <w:szCs w:val="24"/>
        </w:rPr>
      </w:pPr>
      <w:r>
        <w:rPr>
          <w:rFonts w:hint="eastAsia" w:ascii="仿宋" w:hAnsi="仿宋" w:eastAsia="仿宋"/>
          <w:sz w:val="24"/>
          <w:szCs w:val="24"/>
        </w:rPr>
        <w:t>（一）比赛时间：2019年11-12月，比赛日程不超过5天（自报到之日至比赛结束，不含离会）</w:t>
      </w:r>
    </w:p>
    <w:p>
      <w:pPr>
        <w:adjustRightInd w:val="0"/>
        <w:snapToGrid w:val="0"/>
        <w:rPr>
          <w:rFonts w:ascii="仿宋" w:hAnsi="仿宋" w:eastAsia="仿宋"/>
          <w:sz w:val="24"/>
          <w:szCs w:val="24"/>
        </w:rPr>
      </w:pPr>
      <w:r>
        <w:rPr>
          <w:rFonts w:hint="eastAsia" w:ascii="仿宋" w:hAnsi="仿宋" w:eastAsia="仿宋"/>
          <w:sz w:val="24"/>
          <w:szCs w:val="24"/>
        </w:rPr>
        <w:t>（二）参赛规模：预计70名运动员（具体视报名情况）</w:t>
      </w:r>
    </w:p>
    <w:p>
      <w:pPr>
        <w:adjustRightInd w:val="0"/>
        <w:snapToGrid w:val="0"/>
        <w:rPr>
          <w:rFonts w:ascii="仿宋" w:hAnsi="仿宋" w:eastAsia="仿宋"/>
          <w:b/>
          <w:sz w:val="24"/>
          <w:szCs w:val="24"/>
        </w:rPr>
      </w:pPr>
      <w:r>
        <w:rPr>
          <w:rFonts w:hint="eastAsia" w:ascii="仿宋" w:hAnsi="仿宋" w:eastAsia="仿宋"/>
          <w:b/>
          <w:sz w:val="24"/>
          <w:szCs w:val="24"/>
        </w:rPr>
        <w:t>二、赛事承接要求</w:t>
      </w:r>
    </w:p>
    <w:p>
      <w:pPr>
        <w:adjustRightInd w:val="0"/>
        <w:snapToGrid w:val="0"/>
        <w:rPr>
          <w:rFonts w:ascii="仿宋" w:hAnsi="仿宋" w:eastAsia="仿宋"/>
          <w:b/>
          <w:sz w:val="24"/>
          <w:szCs w:val="24"/>
        </w:rPr>
      </w:pPr>
      <w:r>
        <w:rPr>
          <w:rFonts w:hint="eastAsia" w:ascii="仿宋" w:hAnsi="仿宋" w:eastAsia="仿宋"/>
          <w:b/>
          <w:sz w:val="24"/>
          <w:szCs w:val="24"/>
        </w:rPr>
        <w:t>（一）比赛场地、器材要求</w:t>
      </w:r>
    </w:p>
    <w:p>
      <w:pPr>
        <w:adjustRightInd w:val="0"/>
        <w:snapToGrid w:val="0"/>
        <w:rPr>
          <w:rFonts w:ascii="仿宋" w:hAnsi="仿宋" w:eastAsia="仿宋"/>
          <w:sz w:val="24"/>
          <w:szCs w:val="24"/>
        </w:rPr>
      </w:pPr>
      <w:r>
        <w:rPr>
          <w:rFonts w:hint="eastAsia" w:ascii="仿宋" w:hAnsi="仿宋" w:eastAsia="仿宋"/>
          <w:sz w:val="24"/>
          <w:szCs w:val="24"/>
        </w:rPr>
        <w:t>1、不少于12条标准球道的保龄球馆。</w:t>
      </w:r>
    </w:p>
    <w:p>
      <w:pPr>
        <w:adjustRightInd w:val="0"/>
        <w:snapToGrid w:val="0"/>
        <w:rPr>
          <w:rFonts w:ascii="仿宋" w:hAnsi="仿宋" w:eastAsia="仿宋"/>
          <w:b/>
          <w:sz w:val="24"/>
          <w:szCs w:val="24"/>
        </w:rPr>
      </w:pPr>
      <w:r>
        <w:rPr>
          <w:rFonts w:hint="eastAsia" w:ascii="仿宋" w:hAnsi="仿宋" w:eastAsia="仿宋"/>
          <w:b/>
          <w:sz w:val="24"/>
          <w:szCs w:val="24"/>
        </w:rPr>
        <w:t>按一下公英制换算计算，有差异的以英制为准。</w:t>
      </w:r>
    </w:p>
    <w:p>
      <w:pPr>
        <w:pStyle w:val="9"/>
        <w:numPr>
          <w:ilvl w:val="0"/>
          <w:numId w:val="1"/>
        </w:numPr>
        <w:adjustRightInd w:val="0"/>
        <w:snapToGrid w:val="0"/>
        <w:ind w:firstLineChars="0"/>
        <w:rPr>
          <w:sz w:val="24"/>
          <w:szCs w:val="24"/>
        </w:rPr>
      </w:pPr>
      <w:r>
        <w:rPr>
          <w:sz w:val="24"/>
          <w:szCs w:val="24"/>
        </w:rPr>
        <w:t>1</w:t>
      </w:r>
      <w:r>
        <w:rPr>
          <w:rFonts w:hint="eastAsia"/>
          <w:sz w:val="24"/>
          <w:szCs w:val="24"/>
        </w:rPr>
        <w:t>英寸</w:t>
      </w:r>
      <w:r>
        <w:rPr>
          <w:sz w:val="24"/>
          <w:szCs w:val="24"/>
        </w:rPr>
        <w:t>=25</w:t>
      </w:r>
      <w:r>
        <w:rPr>
          <w:rFonts w:hint="eastAsia"/>
          <w:sz w:val="24"/>
          <w:szCs w:val="24"/>
        </w:rPr>
        <w:t>.</w:t>
      </w:r>
      <w:r>
        <w:rPr>
          <w:sz w:val="24"/>
          <w:szCs w:val="24"/>
        </w:rPr>
        <w:t>4</w:t>
      </w:r>
      <w:r>
        <w:rPr>
          <w:rFonts w:hint="eastAsia"/>
          <w:sz w:val="24"/>
          <w:szCs w:val="24"/>
        </w:rPr>
        <w:t>毫米</w:t>
      </w:r>
    </w:p>
    <w:p>
      <w:pPr>
        <w:pStyle w:val="9"/>
        <w:numPr>
          <w:ilvl w:val="0"/>
          <w:numId w:val="1"/>
        </w:numPr>
        <w:adjustRightInd w:val="0"/>
        <w:snapToGrid w:val="0"/>
        <w:ind w:firstLineChars="0"/>
        <w:rPr>
          <w:sz w:val="24"/>
          <w:szCs w:val="24"/>
        </w:rPr>
      </w:pPr>
      <w:r>
        <w:rPr>
          <w:sz w:val="24"/>
          <w:szCs w:val="24"/>
        </w:rPr>
        <w:t>1</w:t>
      </w:r>
      <w:r>
        <w:rPr>
          <w:rFonts w:hint="eastAsia"/>
          <w:sz w:val="24"/>
          <w:szCs w:val="24"/>
        </w:rPr>
        <w:t>英尺</w:t>
      </w:r>
      <w:r>
        <w:rPr>
          <w:sz w:val="24"/>
          <w:szCs w:val="24"/>
        </w:rPr>
        <w:t>=12</w:t>
      </w:r>
      <w:r>
        <w:rPr>
          <w:rFonts w:hint="eastAsia"/>
          <w:sz w:val="24"/>
          <w:szCs w:val="24"/>
        </w:rPr>
        <w:t>英寸</w:t>
      </w:r>
      <w:r>
        <w:rPr>
          <w:sz w:val="24"/>
          <w:szCs w:val="24"/>
        </w:rPr>
        <w:t>=304</w:t>
      </w:r>
      <w:r>
        <w:rPr>
          <w:rFonts w:hint="eastAsia"/>
          <w:sz w:val="24"/>
          <w:szCs w:val="24"/>
        </w:rPr>
        <w:t>.</w:t>
      </w:r>
      <w:r>
        <w:rPr>
          <w:sz w:val="24"/>
          <w:szCs w:val="24"/>
        </w:rPr>
        <w:t>8</w:t>
      </w:r>
      <w:r>
        <w:rPr>
          <w:rFonts w:hint="eastAsia"/>
          <w:sz w:val="24"/>
          <w:szCs w:val="24"/>
        </w:rPr>
        <w:t>毫米</w:t>
      </w:r>
    </w:p>
    <w:p>
      <w:pPr>
        <w:pStyle w:val="9"/>
        <w:numPr>
          <w:ilvl w:val="0"/>
          <w:numId w:val="1"/>
        </w:numPr>
        <w:adjustRightInd w:val="0"/>
        <w:snapToGrid w:val="0"/>
        <w:ind w:firstLineChars="0"/>
        <w:rPr>
          <w:sz w:val="24"/>
          <w:szCs w:val="24"/>
        </w:rPr>
      </w:pPr>
      <w:r>
        <w:rPr>
          <w:sz w:val="24"/>
          <w:szCs w:val="24"/>
        </w:rPr>
        <w:t>1</w:t>
      </w:r>
      <w:r>
        <w:rPr>
          <w:rFonts w:hint="eastAsia"/>
          <w:sz w:val="24"/>
          <w:szCs w:val="24"/>
        </w:rPr>
        <w:t>磅</w:t>
      </w:r>
      <w:r>
        <w:rPr>
          <w:sz w:val="24"/>
          <w:szCs w:val="24"/>
        </w:rPr>
        <w:t>=0</w:t>
      </w:r>
      <w:r>
        <w:rPr>
          <w:rFonts w:hint="eastAsia"/>
          <w:sz w:val="24"/>
          <w:szCs w:val="24"/>
        </w:rPr>
        <w:t>.</w:t>
      </w:r>
      <w:r>
        <w:rPr>
          <w:sz w:val="24"/>
          <w:szCs w:val="24"/>
        </w:rPr>
        <w:t>453</w:t>
      </w:r>
      <w:r>
        <w:rPr>
          <w:rFonts w:hint="eastAsia"/>
          <w:sz w:val="24"/>
          <w:szCs w:val="24"/>
        </w:rPr>
        <w:t>公斤</w:t>
      </w:r>
    </w:p>
    <w:p>
      <w:pPr>
        <w:pStyle w:val="9"/>
        <w:numPr>
          <w:ilvl w:val="0"/>
          <w:numId w:val="1"/>
        </w:numPr>
        <w:adjustRightInd w:val="0"/>
        <w:snapToGrid w:val="0"/>
        <w:ind w:firstLineChars="0"/>
        <w:rPr>
          <w:sz w:val="24"/>
          <w:szCs w:val="24"/>
        </w:rPr>
      </w:pPr>
      <w:r>
        <w:rPr>
          <w:sz w:val="24"/>
          <w:szCs w:val="24"/>
        </w:rPr>
        <w:t>1</w:t>
      </w:r>
      <w:r>
        <w:rPr>
          <w:rFonts w:hint="eastAsia"/>
          <w:sz w:val="24"/>
          <w:szCs w:val="24"/>
        </w:rPr>
        <w:t>盎司</w:t>
      </w:r>
      <w:r>
        <w:rPr>
          <w:sz w:val="24"/>
          <w:szCs w:val="24"/>
        </w:rPr>
        <w:t>=28</w:t>
      </w:r>
      <w:r>
        <w:rPr>
          <w:rFonts w:hint="eastAsia"/>
          <w:sz w:val="24"/>
          <w:szCs w:val="24"/>
        </w:rPr>
        <w:t>.</w:t>
      </w:r>
      <w:r>
        <w:rPr>
          <w:sz w:val="24"/>
          <w:szCs w:val="24"/>
        </w:rPr>
        <w:t>349</w:t>
      </w:r>
      <w:r>
        <w:rPr>
          <w:rFonts w:hint="eastAsia"/>
          <w:sz w:val="24"/>
          <w:szCs w:val="24"/>
        </w:rPr>
        <w:t>克</w:t>
      </w:r>
    </w:p>
    <w:p>
      <w:pPr>
        <w:adjustRightInd w:val="0"/>
        <w:snapToGrid w:val="0"/>
        <w:rPr>
          <w:rFonts w:ascii="仿宋" w:hAnsi="仿宋" w:eastAsia="仿宋"/>
          <w:b/>
          <w:sz w:val="24"/>
          <w:szCs w:val="24"/>
        </w:rPr>
      </w:pPr>
      <w:r>
        <w:rPr>
          <w:rFonts w:hint="eastAsia" w:ascii="仿宋" w:hAnsi="仿宋" w:eastAsia="仿宋"/>
          <w:b/>
          <w:sz w:val="24"/>
          <w:szCs w:val="24"/>
        </w:rPr>
        <w:t>2、球道基本要求如下：</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符合WTBA标准的保龄球合成球道、自动置瓶机及自动记分设备设施。</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比赛场馆必须使用统一品牌表面合成球道板，且边板间的摩擦系数不少于0.29，球道表面各标记点和标记图标位置准确、标识清晰，且与球道其他位置表面属于同一摩擦系数。</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保龄球道长度从犯规线到置瓶台底边为62英尺10 3/16英寸，犯规线到1#瓶距离为60英尺（误差1/2英寸），宽度41 1/2英寸宽（误差1/2英寸），球沟宽度为9至9.5英寸；球道水平要求每根球道前后、左右的水平不能相差千分之四十英寸。</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b/>
          <w:sz w:val="24"/>
          <w:szCs w:val="24"/>
        </w:rPr>
        <w:t>犯规线清晰</w:t>
      </w:r>
      <w:r>
        <w:rPr>
          <w:rFonts w:hint="eastAsia" w:ascii="仿宋" w:hAnsi="仿宋" w:eastAsia="仿宋"/>
          <w:sz w:val="24"/>
          <w:szCs w:val="24"/>
        </w:rPr>
        <w:t>，不少于3/8英寸至1英寸的宽度。犯规器配合记分工作正常。</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助走区长度不能少于15英尺，水平不能超过1/4英寸误差；宽度不应少于球道整体宽度。助走区站位点标记清晰准确，保持整体平整与通畅。</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所有置瓶机至少能够在1小时内完成6局无故障连续置瓶动作。自动放置球瓶时准确的放置在置瓶台瓶点上。</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比赛场馆场馆拥有完整的联网开启左右球道交叉比赛记分模式及转移球道模式，并在显示器上有清晰的，如箭头指示等图示标识。</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所有置瓶台与球道表面为同一水平位置，且球瓶位置标识明显，平整无凸凹，无金属及其他差异材料组成。</w:t>
      </w:r>
    </w:p>
    <w:p>
      <w:pPr>
        <w:adjustRightInd w:val="0"/>
        <w:snapToGrid w:val="0"/>
        <w:rPr>
          <w:rFonts w:ascii="仿宋" w:hAnsi="仿宋" w:eastAsia="仿宋"/>
          <w:b/>
          <w:sz w:val="24"/>
          <w:szCs w:val="24"/>
        </w:rPr>
      </w:pPr>
      <w:r>
        <w:rPr>
          <w:rFonts w:hint="eastAsia" w:ascii="仿宋" w:hAnsi="仿宋" w:eastAsia="仿宋"/>
          <w:b/>
          <w:sz w:val="24"/>
          <w:szCs w:val="24"/>
        </w:rPr>
        <w:t>3、球瓶基本要求如下：</w:t>
      </w:r>
    </w:p>
    <w:p>
      <w:pPr>
        <w:pStyle w:val="9"/>
        <w:numPr>
          <w:ilvl w:val="0"/>
          <w:numId w:val="3"/>
        </w:numPr>
        <w:adjustRightInd w:val="0"/>
        <w:snapToGrid w:val="0"/>
        <w:ind w:firstLineChars="0"/>
        <w:rPr>
          <w:rFonts w:ascii="仿宋" w:hAnsi="仿宋" w:eastAsia="仿宋"/>
          <w:sz w:val="24"/>
          <w:szCs w:val="24"/>
        </w:rPr>
      </w:pPr>
      <w:r>
        <w:rPr>
          <w:rFonts w:hint="eastAsia" w:ascii="仿宋" w:hAnsi="仿宋" w:eastAsia="仿宋"/>
          <w:sz w:val="24"/>
          <w:szCs w:val="24"/>
        </w:rPr>
        <w:t>每条球道必须使用符合WTBA标准的8成新以上保龄球比赛用瓶，球瓶重量3磅6盎司至3磅8盎司。</w:t>
      </w:r>
    </w:p>
    <w:p>
      <w:pPr>
        <w:pStyle w:val="9"/>
        <w:numPr>
          <w:ilvl w:val="0"/>
          <w:numId w:val="3"/>
        </w:numPr>
        <w:adjustRightInd w:val="0"/>
        <w:snapToGrid w:val="0"/>
        <w:ind w:firstLineChars="0"/>
        <w:rPr>
          <w:rFonts w:ascii="仿宋" w:hAnsi="仿宋" w:eastAsia="仿宋"/>
          <w:sz w:val="24"/>
          <w:szCs w:val="24"/>
        </w:rPr>
      </w:pPr>
      <w:r>
        <w:rPr>
          <w:rFonts w:hint="eastAsia" w:ascii="仿宋" w:hAnsi="仿宋" w:eastAsia="仿宋"/>
          <w:sz w:val="24"/>
          <w:szCs w:val="24"/>
        </w:rPr>
        <w:t>宾士域设备每道保证22支球瓶，AMF球道每道保证21支球瓶。</w:t>
      </w:r>
    </w:p>
    <w:p>
      <w:pPr>
        <w:adjustRightInd w:val="0"/>
        <w:snapToGrid w:val="0"/>
        <w:rPr>
          <w:rFonts w:ascii="仿宋" w:hAnsi="仿宋" w:eastAsia="仿宋"/>
          <w:b/>
          <w:sz w:val="24"/>
          <w:szCs w:val="24"/>
        </w:rPr>
      </w:pPr>
      <w:r>
        <w:rPr>
          <w:rFonts w:hint="eastAsia" w:ascii="仿宋" w:hAnsi="仿宋" w:eastAsia="仿宋"/>
          <w:b/>
          <w:sz w:val="24"/>
          <w:szCs w:val="24"/>
        </w:rPr>
        <w:t>4、提供中保协认可的落油机及耗材。</w:t>
      </w:r>
    </w:p>
    <w:p>
      <w:pPr>
        <w:adjustRightInd w:val="0"/>
        <w:snapToGrid w:val="0"/>
        <w:rPr>
          <w:rFonts w:ascii="仿宋" w:hAnsi="仿宋" w:eastAsia="仿宋"/>
          <w:b/>
          <w:sz w:val="24"/>
          <w:szCs w:val="24"/>
        </w:rPr>
      </w:pPr>
      <w:r>
        <w:rPr>
          <w:rFonts w:hint="eastAsia" w:ascii="仿宋" w:hAnsi="仿宋" w:eastAsia="仿宋"/>
          <w:b/>
          <w:sz w:val="24"/>
          <w:szCs w:val="24"/>
        </w:rPr>
        <w:t>5、标准球秤1台及配套砝码、划线笔、尺等。</w:t>
      </w:r>
    </w:p>
    <w:p>
      <w:pPr>
        <w:adjustRightInd w:val="0"/>
        <w:snapToGrid w:val="0"/>
        <w:rPr>
          <w:rFonts w:ascii="仿宋" w:hAnsi="仿宋" w:eastAsia="仿宋"/>
          <w:sz w:val="24"/>
          <w:szCs w:val="24"/>
        </w:rPr>
      </w:pPr>
      <w:r>
        <w:rPr>
          <w:rFonts w:hint="eastAsia" w:ascii="仿宋" w:hAnsi="仿宋" w:eastAsia="仿宋"/>
          <w:sz w:val="24"/>
          <w:szCs w:val="24"/>
        </w:rPr>
        <w:t>如无法达到球瓶、落油机或球秤要求，需承担上述场地、比赛器材运输费用及耗材费用。</w:t>
      </w:r>
    </w:p>
    <w:p>
      <w:pPr>
        <w:adjustRightInd w:val="0"/>
        <w:snapToGrid w:val="0"/>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w:t>
      </w:r>
      <w:r>
        <w:rPr>
          <w:rFonts w:hint="eastAsia" w:ascii="仿宋" w:hAnsi="仿宋" w:eastAsia="仿宋"/>
          <w:b/>
          <w:sz w:val="24"/>
          <w:szCs w:val="24"/>
        </w:rPr>
        <w:t>办公场地要求</w:t>
      </w:r>
    </w:p>
    <w:p>
      <w:pPr>
        <w:adjustRightInd w:val="0"/>
        <w:snapToGrid w:val="0"/>
        <w:rPr>
          <w:rFonts w:ascii="仿宋" w:hAnsi="仿宋" w:eastAsia="仿宋"/>
          <w:sz w:val="24"/>
          <w:szCs w:val="24"/>
        </w:rPr>
      </w:pPr>
      <w:r>
        <w:rPr>
          <w:rFonts w:hint="eastAsia" w:ascii="仿宋" w:hAnsi="仿宋" w:eastAsia="仿宋"/>
          <w:sz w:val="24"/>
          <w:szCs w:val="24"/>
        </w:rPr>
        <w:t>成绩统计工作室一间（配备网线、电脑及电源插座）</w:t>
      </w:r>
    </w:p>
    <w:p>
      <w:pPr>
        <w:adjustRightInd w:val="0"/>
        <w:snapToGrid w:val="0"/>
        <w:rPr>
          <w:rFonts w:ascii="仿宋" w:hAnsi="仿宋" w:eastAsia="仿宋"/>
          <w:b/>
          <w:sz w:val="24"/>
          <w:szCs w:val="24"/>
        </w:rPr>
      </w:pPr>
      <w:r>
        <w:rPr>
          <w:rFonts w:hint="eastAsia" w:ascii="仿宋" w:hAnsi="仿宋" w:eastAsia="仿宋"/>
          <w:b/>
          <w:sz w:val="24"/>
          <w:szCs w:val="24"/>
        </w:rPr>
        <w:t>（三）竞赛用品要求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另行确定</w:t>
      </w:r>
    </w:p>
    <w:p>
      <w:pPr>
        <w:adjustRightInd w:val="0"/>
        <w:snapToGrid w:val="0"/>
        <w:rPr>
          <w:rFonts w:ascii="仿宋" w:hAnsi="仿宋" w:eastAsia="仿宋"/>
          <w:b/>
          <w:sz w:val="24"/>
          <w:szCs w:val="24"/>
        </w:rPr>
      </w:pPr>
      <w:r>
        <w:rPr>
          <w:rFonts w:hint="eastAsia" w:ascii="仿宋" w:hAnsi="仿宋" w:eastAsia="仿宋"/>
          <w:b/>
          <w:sz w:val="24"/>
          <w:szCs w:val="24"/>
        </w:rPr>
        <w:t>（四）工作人员要求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球馆记分人员不少于6名，负责比赛记分、送分等，需熟练掌握机器操作及瓶位位置。</w:t>
      </w:r>
    </w:p>
    <w:p>
      <w:pPr>
        <w:adjustRightInd w:val="0"/>
        <w:snapToGrid w:val="0"/>
        <w:rPr>
          <w:rFonts w:ascii="仿宋" w:hAnsi="仿宋" w:eastAsia="仿宋"/>
          <w:sz w:val="24"/>
          <w:szCs w:val="24"/>
        </w:rPr>
      </w:pPr>
      <w:r>
        <w:rPr>
          <w:rFonts w:hint="eastAsia" w:ascii="仿宋" w:hAnsi="仿宋" w:eastAsia="仿宋"/>
          <w:sz w:val="24"/>
          <w:szCs w:val="24"/>
        </w:rPr>
        <w:t xml:space="preserve">    后机维修人员不少于4人，能保证比赛期间机器顺利运转。</w:t>
      </w:r>
    </w:p>
    <w:p>
      <w:pPr>
        <w:adjustRightInd w:val="0"/>
        <w:snapToGrid w:val="0"/>
        <w:rPr>
          <w:rFonts w:ascii="仿宋" w:hAnsi="仿宋" w:eastAsia="仿宋"/>
          <w:b/>
          <w:sz w:val="24"/>
          <w:szCs w:val="24"/>
        </w:rPr>
      </w:pPr>
      <w:r>
        <w:rPr>
          <w:rFonts w:hint="eastAsia" w:ascii="仿宋" w:hAnsi="仿宋" w:eastAsia="仿宋"/>
          <w:b/>
          <w:sz w:val="24"/>
          <w:szCs w:val="24"/>
        </w:rPr>
        <w:t>（五</w:t>
      </w:r>
      <w:r>
        <w:rPr>
          <w:rFonts w:ascii="仿宋" w:hAnsi="仿宋" w:eastAsia="仿宋"/>
          <w:b/>
          <w:sz w:val="24"/>
          <w:szCs w:val="24"/>
        </w:rPr>
        <w:t>）</w:t>
      </w:r>
      <w:r>
        <w:rPr>
          <w:rFonts w:hint="eastAsia" w:ascii="仿宋" w:hAnsi="仿宋" w:eastAsia="仿宋"/>
          <w:b/>
          <w:sz w:val="24"/>
          <w:szCs w:val="24"/>
        </w:rPr>
        <w:t>周边食宿要求</w:t>
      </w:r>
    </w:p>
    <w:p>
      <w:pPr>
        <w:adjustRightInd w:val="0"/>
        <w:snapToGrid w:val="0"/>
        <w:ind w:firstLine="555"/>
        <w:rPr>
          <w:rFonts w:ascii="仿宋" w:hAnsi="仿宋" w:eastAsia="仿宋"/>
          <w:sz w:val="24"/>
          <w:szCs w:val="24"/>
        </w:rPr>
      </w:pPr>
      <w:r>
        <w:rPr>
          <w:rFonts w:hint="eastAsia" w:ascii="仿宋" w:hAnsi="仿宋" w:eastAsia="仿宋"/>
          <w:sz w:val="24"/>
          <w:szCs w:val="24"/>
        </w:rPr>
        <w:t>代为联系比赛场馆周边住宿酒店（含早餐，单人间、标准间为宜），住宿价格适中（含早餐，单人间、标准间为宜）。</w:t>
      </w:r>
    </w:p>
    <w:p>
      <w:pPr>
        <w:adjustRightInd w:val="0"/>
        <w:snapToGrid w:val="0"/>
        <w:ind w:firstLine="555"/>
        <w:rPr>
          <w:rFonts w:ascii="仿宋" w:hAnsi="仿宋" w:eastAsia="仿宋"/>
          <w:sz w:val="24"/>
          <w:szCs w:val="24"/>
        </w:rPr>
      </w:pPr>
      <w:r>
        <w:rPr>
          <w:rFonts w:hint="eastAsia" w:ascii="仿宋" w:hAnsi="仿宋" w:eastAsia="仿宋"/>
          <w:sz w:val="24"/>
          <w:szCs w:val="24"/>
        </w:rPr>
        <w:t>不需联系就餐地点，但球馆周边应便于参赛队伍选择就餐。</w:t>
      </w:r>
    </w:p>
    <w:p>
      <w:pPr>
        <w:adjustRightInd w:val="0"/>
        <w:snapToGrid w:val="0"/>
        <w:rPr>
          <w:rFonts w:ascii="仿宋" w:hAnsi="仿宋" w:eastAsia="仿宋"/>
          <w:b/>
          <w:sz w:val="24"/>
          <w:szCs w:val="24"/>
        </w:rPr>
      </w:pPr>
      <w:r>
        <w:rPr>
          <w:rFonts w:hint="eastAsia" w:ascii="仿宋" w:hAnsi="仿宋" w:eastAsia="仿宋"/>
          <w:b/>
          <w:sz w:val="24"/>
          <w:szCs w:val="24"/>
        </w:rPr>
        <w:t>（六）费用承担要求</w:t>
      </w:r>
    </w:p>
    <w:p>
      <w:pPr>
        <w:adjustRightInd w:val="0"/>
        <w:snapToGrid w:val="0"/>
        <w:rPr>
          <w:rFonts w:ascii="仿宋" w:hAnsi="仿宋" w:eastAsia="仿宋"/>
          <w:sz w:val="24"/>
          <w:szCs w:val="24"/>
        </w:rPr>
      </w:pPr>
      <w:r>
        <w:rPr>
          <w:rFonts w:hint="eastAsia" w:ascii="仿宋" w:hAnsi="仿宋" w:eastAsia="仿宋"/>
          <w:sz w:val="24"/>
          <w:szCs w:val="24"/>
        </w:rPr>
        <w:t xml:space="preserve">    1、中国保龄球协会一次性拨付竞赛承办补贴8万元。</w:t>
      </w:r>
    </w:p>
    <w:p>
      <w:pPr>
        <w:adjustRightInd w:val="0"/>
        <w:snapToGrid w:val="0"/>
        <w:ind w:firstLine="555"/>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承办方</w:t>
      </w:r>
      <w:r>
        <w:rPr>
          <w:rFonts w:hint="eastAsia" w:ascii="仿宋" w:hAnsi="仿宋" w:eastAsia="仿宋"/>
          <w:sz w:val="24"/>
          <w:szCs w:val="24"/>
        </w:rPr>
        <w:t>承担赛前场地考察人员食宿、差旅费用。（不超过3人2天）</w:t>
      </w:r>
    </w:p>
    <w:p>
      <w:pPr>
        <w:adjustRightInd w:val="0"/>
        <w:snapToGrid w:val="0"/>
        <w:ind w:firstLine="555"/>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承办方</w:t>
      </w:r>
      <w:r>
        <w:rPr>
          <w:rFonts w:hint="eastAsia" w:ascii="仿宋" w:hAnsi="仿宋" w:eastAsia="仿宋"/>
          <w:sz w:val="24"/>
          <w:szCs w:val="24"/>
        </w:rPr>
        <w:t>承担比赛期间工作人员及裁判员食宿、场地、差旅费，承担裁判员劳务费用（总数不超过6人，裁判员队伍遵循就近及节约开支原则</w:t>
      </w:r>
      <w:r>
        <w:rPr>
          <w:rFonts w:ascii="仿宋" w:hAnsi="仿宋" w:eastAsia="仿宋"/>
          <w:sz w:val="24"/>
          <w:szCs w:val="24"/>
        </w:rPr>
        <w:t>）</w:t>
      </w:r>
      <w:r>
        <w:rPr>
          <w:rFonts w:hint="eastAsia" w:ascii="仿宋" w:hAnsi="仿宋" w:eastAsia="仿宋"/>
          <w:sz w:val="24"/>
          <w:szCs w:val="24"/>
        </w:rPr>
        <w:t>。</w:t>
      </w:r>
    </w:p>
    <w:p>
      <w:pPr>
        <w:adjustRightInd w:val="0"/>
        <w:snapToGrid w:val="0"/>
        <w:ind w:firstLine="555"/>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承办方</w:t>
      </w:r>
      <w:r>
        <w:rPr>
          <w:rFonts w:hint="eastAsia" w:ascii="仿宋" w:hAnsi="仿宋" w:eastAsia="仿宋"/>
          <w:sz w:val="24"/>
          <w:szCs w:val="24"/>
        </w:rPr>
        <w:t>承担比赛器材运输及消耗品</w:t>
      </w:r>
      <w:r>
        <w:rPr>
          <w:rFonts w:hint="eastAsia" w:ascii="仿宋" w:hAnsi="仿宋" w:eastAsia="仿宋"/>
          <w:sz w:val="24"/>
          <w:szCs w:val="24"/>
          <w:lang w:eastAsia="zh-CN"/>
        </w:rPr>
        <w:t>运费</w:t>
      </w:r>
      <w:r>
        <w:rPr>
          <w:rFonts w:hint="eastAsia" w:ascii="仿宋" w:hAnsi="仿宋" w:eastAsia="仿宋"/>
          <w:sz w:val="24"/>
          <w:szCs w:val="24"/>
        </w:rPr>
        <w:t>。</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承办方</w:t>
      </w:r>
      <w:r>
        <w:rPr>
          <w:rFonts w:hint="eastAsia" w:ascii="仿宋" w:hAnsi="仿宋" w:eastAsia="仿宋"/>
          <w:sz w:val="24"/>
          <w:szCs w:val="24"/>
        </w:rPr>
        <w:t>承担全国保龄球精英赛赛事奖金总金额不低于4万元。</w:t>
      </w:r>
    </w:p>
    <w:p>
      <w:pPr>
        <w:adjustRightInd w:val="0"/>
        <w:snapToGrid w:val="0"/>
        <w:ind w:firstLine="555"/>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承办方</w:t>
      </w:r>
      <w:r>
        <w:rPr>
          <w:rFonts w:hint="eastAsia" w:ascii="仿宋" w:hAnsi="仿宋" w:eastAsia="仿宋"/>
          <w:sz w:val="24"/>
          <w:szCs w:val="24"/>
        </w:rPr>
        <w:t>承担竞赛用品费用，包括比赛横幅、秩序册印刷、奖杯等。</w:t>
      </w:r>
    </w:p>
    <w:p>
      <w:pPr>
        <w:adjustRightInd w:val="0"/>
        <w:snapToGrid w:val="0"/>
        <w:rPr>
          <w:rFonts w:ascii="仿宋" w:hAnsi="仿宋" w:eastAsia="仿宋"/>
          <w:b/>
          <w:sz w:val="24"/>
          <w:szCs w:val="24"/>
        </w:rPr>
      </w:pPr>
      <w:r>
        <w:rPr>
          <w:rFonts w:hint="eastAsia" w:ascii="仿宋" w:hAnsi="仿宋" w:eastAsia="仿宋"/>
          <w:b/>
          <w:sz w:val="24"/>
          <w:szCs w:val="24"/>
        </w:rPr>
        <w:t>三、承接赛事享受权利</w:t>
      </w:r>
    </w:p>
    <w:p>
      <w:pPr>
        <w:adjustRightInd w:val="0"/>
        <w:snapToGrid w:val="0"/>
        <w:rPr>
          <w:rFonts w:ascii="仿宋" w:hAnsi="仿宋" w:eastAsia="仿宋"/>
          <w:sz w:val="24"/>
          <w:szCs w:val="24"/>
        </w:rPr>
      </w:pPr>
      <w:r>
        <w:rPr>
          <w:rFonts w:hint="eastAsia" w:ascii="仿宋" w:hAnsi="仿宋" w:eastAsia="仿宋"/>
          <w:sz w:val="24"/>
          <w:szCs w:val="24"/>
        </w:rPr>
        <w:t xml:space="preserve">    经我方允许，承接单位可享受</w:t>
      </w:r>
    </w:p>
    <w:p>
      <w:pPr>
        <w:adjustRightInd w:val="0"/>
        <w:snapToGrid w:val="0"/>
        <w:rPr>
          <w:rFonts w:ascii="仿宋" w:hAnsi="仿宋" w:eastAsia="仿宋"/>
          <w:sz w:val="24"/>
          <w:szCs w:val="24"/>
        </w:rPr>
      </w:pPr>
      <w:r>
        <w:rPr>
          <w:rFonts w:hint="eastAsia" w:ascii="仿宋" w:hAnsi="仿宋" w:eastAsia="仿宋"/>
          <w:sz w:val="24"/>
          <w:szCs w:val="24"/>
        </w:rPr>
        <w:t>（一）赛事名称使用权</w:t>
      </w:r>
    </w:p>
    <w:p>
      <w:pPr>
        <w:adjustRightInd w:val="0"/>
        <w:snapToGrid w:val="0"/>
        <w:rPr>
          <w:rFonts w:ascii="仿宋" w:hAnsi="仿宋" w:eastAsia="仿宋"/>
          <w:sz w:val="24"/>
          <w:szCs w:val="24"/>
        </w:rPr>
      </w:pPr>
      <w:r>
        <w:rPr>
          <w:rFonts w:hint="eastAsia" w:ascii="仿宋" w:hAnsi="仿宋" w:eastAsia="仿宋"/>
          <w:sz w:val="24"/>
          <w:szCs w:val="24"/>
        </w:rPr>
        <w:t>（二）赛事商业开发权</w:t>
      </w:r>
    </w:p>
    <w:p>
      <w:pPr>
        <w:adjustRightInd w:val="0"/>
        <w:snapToGrid w:val="0"/>
        <w:rPr>
          <w:rFonts w:ascii="仿宋" w:hAnsi="仿宋" w:eastAsia="仿宋"/>
          <w:sz w:val="24"/>
          <w:szCs w:val="24"/>
        </w:rPr>
      </w:pPr>
      <w:r>
        <w:rPr>
          <w:rFonts w:hint="eastAsia" w:ascii="仿宋" w:hAnsi="仿宋" w:eastAsia="仿宋"/>
          <w:sz w:val="24"/>
          <w:szCs w:val="24"/>
        </w:rPr>
        <w:t>（三）其他经我方允许的其它权利</w:t>
      </w:r>
    </w:p>
    <w:p>
      <w:pPr>
        <w:adjustRightInd w:val="0"/>
        <w:snapToGrid w:val="0"/>
        <w:rPr>
          <w:rFonts w:ascii="仿宋" w:hAnsi="仿宋" w:eastAsia="仿宋"/>
          <w:sz w:val="24"/>
          <w:szCs w:val="24"/>
        </w:rPr>
      </w:pPr>
    </w:p>
    <w:p>
      <w:pPr>
        <w:adjustRightInd w:val="0"/>
        <w:snapToGrid w:val="0"/>
        <w:jc w:val="center"/>
        <w:rPr>
          <w:rFonts w:ascii="仿宋" w:hAnsi="仿宋" w:eastAsia="仿宋"/>
          <w:b/>
          <w:sz w:val="32"/>
          <w:szCs w:val="32"/>
        </w:rPr>
      </w:pPr>
      <w:r>
        <w:rPr>
          <w:rFonts w:hint="eastAsia" w:ascii="仿宋" w:hAnsi="仿宋" w:eastAsia="仿宋"/>
          <w:b/>
          <w:sz w:val="32"/>
          <w:szCs w:val="32"/>
        </w:rPr>
        <w:t>2019年中国保龄球冠军赛赛事承接要求</w:t>
      </w:r>
    </w:p>
    <w:p>
      <w:pPr>
        <w:adjustRightInd w:val="0"/>
        <w:snapToGrid w:val="0"/>
        <w:rPr>
          <w:rFonts w:ascii="仿宋" w:hAnsi="仿宋" w:eastAsia="仿宋"/>
          <w:sz w:val="32"/>
          <w:szCs w:val="32"/>
        </w:rPr>
      </w:pPr>
    </w:p>
    <w:p>
      <w:pPr>
        <w:adjustRightInd w:val="0"/>
        <w:snapToGrid w:val="0"/>
        <w:rPr>
          <w:rFonts w:ascii="仿宋" w:hAnsi="仿宋" w:eastAsia="仿宋"/>
          <w:b/>
          <w:sz w:val="24"/>
          <w:szCs w:val="24"/>
        </w:rPr>
      </w:pPr>
      <w:r>
        <w:rPr>
          <w:rFonts w:hint="eastAsia" w:ascii="仿宋" w:hAnsi="仿宋" w:eastAsia="仿宋"/>
          <w:b/>
          <w:sz w:val="24"/>
          <w:szCs w:val="24"/>
        </w:rPr>
        <w:t>一、比赛基本情况</w:t>
      </w:r>
    </w:p>
    <w:p>
      <w:pPr>
        <w:adjustRightInd w:val="0"/>
        <w:snapToGrid w:val="0"/>
        <w:rPr>
          <w:rFonts w:ascii="仿宋" w:hAnsi="仿宋" w:eastAsia="仿宋"/>
          <w:sz w:val="24"/>
          <w:szCs w:val="24"/>
        </w:rPr>
      </w:pPr>
      <w:r>
        <w:rPr>
          <w:rFonts w:hint="eastAsia" w:ascii="仿宋" w:hAnsi="仿宋" w:eastAsia="仿宋"/>
          <w:sz w:val="24"/>
          <w:szCs w:val="24"/>
        </w:rPr>
        <w:t>（一）比赛时间：2019年12月，比赛日程不超过5天（自报到之日至比赛结束，不含离会）</w:t>
      </w:r>
    </w:p>
    <w:p>
      <w:pPr>
        <w:adjustRightInd w:val="0"/>
        <w:snapToGrid w:val="0"/>
        <w:rPr>
          <w:rFonts w:ascii="仿宋" w:hAnsi="仿宋" w:eastAsia="仿宋"/>
          <w:sz w:val="24"/>
          <w:szCs w:val="24"/>
        </w:rPr>
      </w:pPr>
      <w:r>
        <w:rPr>
          <w:rFonts w:hint="eastAsia" w:ascii="仿宋" w:hAnsi="仿宋" w:eastAsia="仿宋"/>
          <w:sz w:val="24"/>
          <w:szCs w:val="24"/>
        </w:rPr>
        <w:t>（二）参赛规模：预计100名运动员（具体视报名情况）</w:t>
      </w:r>
    </w:p>
    <w:p>
      <w:pPr>
        <w:adjustRightInd w:val="0"/>
        <w:snapToGrid w:val="0"/>
        <w:rPr>
          <w:rFonts w:ascii="仿宋" w:hAnsi="仿宋" w:eastAsia="仿宋"/>
          <w:b/>
          <w:sz w:val="24"/>
          <w:szCs w:val="24"/>
        </w:rPr>
      </w:pPr>
      <w:r>
        <w:rPr>
          <w:rFonts w:hint="eastAsia" w:ascii="仿宋" w:hAnsi="仿宋" w:eastAsia="仿宋"/>
          <w:b/>
          <w:sz w:val="24"/>
          <w:szCs w:val="24"/>
        </w:rPr>
        <w:t>二、赛事承接要求</w:t>
      </w:r>
    </w:p>
    <w:p>
      <w:pPr>
        <w:adjustRightInd w:val="0"/>
        <w:snapToGrid w:val="0"/>
        <w:rPr>
          <w:rFonts w:ascii="仿宋" w:hAnsi="仿宋" w:eastAsia="仿宋"/>
          <w:b/>
          <w:sz w:val="24"/>
          <w:szCs w:val="24"/>
        </w:rPr>
      </w:pPr>
      <w:r>
        <w:rPr>
          <w:rFonts w:hint="eastAsia" w:ascii="仿宋" w:hAnsi="仿宋" w:eastAsia="仿宋"/>
          <w:b/>
          <w:sz w:val="24"/>
          <w:szCs w:val="24"/>
        </w:rPr>
        <w:t>（一）比赛场地、器材要求</w:t>
      </w:r>
    </w:p>
    <w:p>
      <w:pPr>
        <w:adjustRightInd w:val="0"/>
        <w:snapToGrid w:val="0"/>
        <w:rPr>
          <w:rFonts w:ascii="仿宋" w:hAnsi="仿宋" w:eastAsia="仿宋"/>
          <w:sz w:val="24"/>
          <w:szCs w:val="24"/>
        </w:rPr>
      </w:pPr>
      <w:r>
        <w:rPr>
          <w:rFonts w:hint="eastAsia" w:ascii="仿宋" w:hAnsi="仿宋" w:eastAsia="仿宋"/>
          <w:sz w:val="24"/>
          <w:szCs w:val="24"/>
        </w:rPr>
        <w:t>1、不少于20条标准球道的保龄球馆。</w:t>
      </w:r>
    </w:p>
    <w:p>
      <w:pPr>
        <w:adjustRightInd w:val="0"/>
        <w:snapToGrid w:val="0"/>
        <w:rPr>
          <w:rFonts w:ascii="仿宋" w:hAnsi="仿宋" w:eastAsia="仿宋"/>
          <w:b/>
          <w:sz w:val="24"/>
          <w:szCs w:val="24"/>
        </w:rPr>
      </w:pPr>
      <w:r>
        <w:rPr>
          <w:rFonts w:hint="eastAsia" w:ascii="仿宋" w:hAnsi="仿宋" w:eastAsia="仿宋"/>
          <w:b/>
          <w:sz w:val="24"/>
          <w:szCs w:val="24"/>
        </w:rPr>
        <w:t>按一下公英制换算计算，有差异的以英制为准。</w:t>
      </w:r>
    </w:p>
    <w:p>
      <w:pPr>
        <w:pStyle w:val="9"/>
        <w:numPr>
          <w:ilvl w:val="0"/>
          <w:numId w:val="1"/>
        </w:numPr>
        <w:adjustRightInd w:val="0"/>
        <w:snapToGrid w:val="0"/>
        <w:ind w:firstLineChars="0"/>
        <w:rPr>
          <w:sz w:val="24"/>
          <w:szCs w:val="24"/>
        </w:rPr>
      </w:pPr>
      <w:r>
        <w:rPr>
          <w:sz w:val="24"/>
          <w:szCs w:val="24"/>
        </w:rPr>
        <w:t>1</w:t>
      </w:r>
      <w:r>
        <w:rPr>
          <w:rFonts w:hint="eastAsia"/>
          <w:sz w:val="24"/>
          <w:szCs w:val="24"/>
        </w:rPr>
        <w:t>英寸</w:t>
      </w:r>
      <w:r>
        <w:rPr>
          <w:sz w:val="24"/>
          <w:szCs w:val="24"/>
        </w:rPr>
        <w:t>=25</w:t>
      </w:r>
      <w:r>
        <w:rPr>
          <w:rFonts w:hint="eastAsia"/>
          <w:sz w:val="24"/>
          <w:szCs w:val="24"/>
        </w:rPr>
        <w:t>.</w:t>
      </w:r>
      <w:r>
        <w:rPr>
          <w:sz w:val="24"/>
          <w:szCs w:val="24"/>
        </w:rPr>
        <w:t>4</w:t>
      </w:r>
      <w:r>
        <w:rPr>
          <w:rFonts w:hint="eastAsia"/>
          <w:sz w:val="24"/>
          <w:szCs w:val="24"/>
        </w:rPr>
        <w:t>毫米</w:t>
      </w:r>
    </w:p>
    <w:p>
      <w:pPr>
        <w:pStyle w:val="9"/>
        <w:numPr>
          <w:ilvl w:val="0"/>
          <w:numId w:val="1"/>
        </w:numPr>
        <w:adjustRightInd w:val="0"/>
        <w:snapToGrid w:val="0"/>
        <w:ind w:firstLineChars="0"/>
        <w:rPr>
          <w:sz w:val="24"/>
          <w:szCs w:val="24"/>
        </w:rPr>
      </w:pPr>
      <w:r>
        <w:rPr>
          <w:sz w:val="24"/>
          <w:szCs w:val="24"/>
        </w:rPr>
        <w:t>1</w:t>
      </w:r>
      <w:r>
        <w:rPr>
          <w:rFonts w:hint="eastAsia"/>
          <w:sz w:val="24"/>
          <w:szCs w:val="24"/>
        </w:rPr>
        <w:t>英尺</w:t>
      </w:r>
      <w:r>
        <w:rPr>
          <w:sz w:val="24"/>
          <w:szCs w:val="24"/>
        </w:rPr>
        <w:t>=12</w:t>
      </w:r>
      <w:r>
        <w:rPr>
          <w:rFonts w:hint="eastAsia"/>
          <w:sz w:val="24"/>
          <w:szCs w:val="24"/>
        </w:rPr>
        <w:t>英寸</w:t>
      </w:r>
      <w:r>
        <w:rPr>
          <w:sz w:val="24"/>
          <w:szCs w:val="24"/>
        </w:rPr>
        <w:t>=304</w:t>
      </w:r>
      <w:r>
        <w:rPr>
          <w:rFonts w:hint="eastAsia"/>
          <w:sz w:val="24"/>
          <w:szCs w:val="24"/>
        </w:rPr>
        <w:t>.</w:t>
      </w:r>
      <w:r>
        <w:rPr>
          <w:sz w:val="24"/>
          <w:szCs w:val="24"/>
        </w:rPr>
        <w:t>8</w:t>
      </w:r>
      <w:r>
        <w:rPr>
          <w:rFonts w:hint="eastAsia"/>
          <w:sz w:val="24"/>
          <w:szCs w:val="24"/>
        </w:rPr>
        <w:t>毫米</w:t>
      </w:r>
    </w:p>
    <w:p>
      <w:pPr>
        <w:pStyle w:val="9"/>
        <w:numPr>
          <w:ilvl w:val="0"/>
          <w:numId w:val="1"/>
        </w:numPr>
        <w:adjustRightInd w:val="0"/>
        <w:snapToGrid w:val="0"/>
        <w:ind w:firstLineChars="0"/>
        <w:rPr>
          <w:sz w:val="24"/>
          <w:szCs w:val="24"/>
        </w:rPr>
      </w:pPr>
      <w:r>
        <w:rPr>
          <w:sz w:val="24"/>
          <w:szCs w:val="24"/>
        </w:rPr>
        <w:t>1</w:t>
      </w:r>
      <w:r>
        <w:rPr>
          <w:rFonts w:hint="eastAsia"/>
          <w:sz w:val="24"/>
          <w:szCs w:val="24"/>
        </w:rPr>
        <w:t>磅</w:t>
      </w:r>
      <w:r>
        <w:rPr>
          <w:sz w:val="24"/>
          <w:szCs w:val="24"/>
        </w:rPr>
        <w:t>=0</w:t>
      </w:r>
      <w:r>
        <w:rPr>
          <w:rFonts w:hint="eastAsia"/>
          <w:sz w:val="24"/>
          <w:szCs w:val="24"/>
        </w:rPr>
        <w:t>.</w:t>
      </w:r>
      <w:r>
        <w:rPr>
          <w:sz w:val="24"/>
          <w:szCs w:val="24"/>
        </w:rPr>
        <w:t>453</w:t>
      </w:r>
      <w:r>
        <w:rPr>
          <w:rFonts w:hint="eastAsia"/>
          <w:sz w:val="24"/>
          <w:szCs w:val="24"/>
        </w:rPr>
        <w:t>公斤</w:t>
      </w:r>
    </w:p>
    <w:p>
      <w:pPr>
        <w:pStyle w:val="9"/>
        <w:numPr>
          <w:ilvl w:val="0"/>
          <w:numId w:val="1"/>
        </w:numPr>
        <w:adjustRightInd w:val="0"/>
        <w:snapToGrid w:val="0"/>
        <w:ind w:firstLineChars="0"/>
        <w:rPr>
          <w:sz w:val="24"/>
          <w:szCs w:val="24"/>
        </w:rPr>
      </w:pPr>
      <w:r>
        <w:rPr>
          <w:sz w:val="24"/>
          <w:szCs w:val="24"/>
        </w:rPr>
        <w:t>1</w:t>
      </w:r>
      <w:r>
        <w:rPr>
          <w:rFonts w:hint="eastAsia"/>
          <w:sz w:val="24"/>
          <w:szCs w:val="24"/>
        </w:rPr>
        <w:t>盎司</w:t>
      </w:r>
      <w:r>
        <w:rPr>
          <w:sz w:val="24"/>
          <w:szCs w:val="24"/>
        </w:rPr>
        <w:t>=28</w:t>
      </w:r>
      <w:r>
        <w:rPr>
          <w:rFonts w:hint="eastAsia"/>
          <w:sz w:val="24"/>
          <w:szCs w:val="24"/>
        </w:rPr>
        <w:t>.</w:t>
      </w:r>
      <w:r>
        <w:rPr>
          <w:sz w:val="24"/>
          <w:szCs w:val="24"/>
        </w:rPr>
        <w:t>349</w:t>
      </w:r>
      <w:r>
        <w:rPr>
          <w:rFonts w:hint="eastAsia"/>
          <w:sz w:val="24"/>
          <w:szCs w:val="24"/>
        </w:rPr>
        <w:t>克</w:t>
      </w:r>
    </w:p>
    <w:p>
      <w:pPr>
        <w:adjustRightInd w:val="0"/>
        <w:snapToGrid w:val="0"/>
        <w:rPr>
          <w:rFonts w:ascii="仿宋" w:hAnsi="仿宋" w:eastAsia="仿宋"/>
          <w:b/>
          <w:sz w:val="24"/>
          <w:szCs w:val="24"/>
        </w:rPr>
      </w:pPr>
      <w:r>
        <w:rPr>
          <w:rFonts w:hint="eastAsia" w:ascii="仿宋" w:hAnsi="仿宋" w:eastAsia="仿宋"/>
          <w:b/>
          <w:sz w:val="24"/>
          <w:szCs w:val="24"/>
        </w:rPr>
        <w:t>2、球道基本要求如下：</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符合WTBA标准的保龄球合成球道、自动置瓶机及自动记分设备设施。</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比赛场馆必须使用统一品牌表面合成球道板，且边板间的摩擦系数不少于0.29，球道表面各标记点和标记图标位置准确、标识清晰，且与球道其他位置表面属于同一摩擦系数。</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保龄球道长度从犯规线到置瓶台底边为62英尺10 3/16英寸，犯规线到1#瓶距离为60英尺（误差1/2英寸），宽度41 1/2英寸宽（误差1/2英寸），球沟宽度为9至9.5英寸；球道水平要求每根球道前后、左右的水平不能相差千分之四十英寸。</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b/>
          <w:sz w:val="24"/>
          <w:szCs w:val="24"/>
        </w:rPr>
        <w:t>犯规线清晰</w:t>
      </w:r>
      <w:r>
        <w:rPr>
          <w:rFonts w:hint="eastAsia" w:ascii="仿宋" w:hAnsi="仿宋" w:eastAsia="仿宋"/>
          <w:sz w:val="24"/>
          <w:szCs w:val="24"/>
        </w:rPr>
        <w:t>，不少于3/8英寸至1英寸的宽度。犯规器配合记分工作正常。</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助走区长度不能少于15英尺，水平不能超过1/4英寸误差；宽度不应少于球道整体宽度。助走区站位点标记清晰准确，保持整体平整与通畅。</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所有置瓶机至少能够在1小时内完成6局无故障连续置瓶动作。自动放置球瓶时准确的放置在置瓶台瓶点上。</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比赛场馆场馆拥有完整的联网开启左右球道交叉比赛记分模式及转移球道模式，并在显示器上有清晰的，如箭头指示等图示标识。</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所有置瓶台与球道表面为同一水平位置，且球瓶位置标识明显，平整无凸凹，无金属及其他差异材料组成。</w:t>
      </w:r>
    </w:p>
    <w:p>
      <w:pPr>
        <w:adjustRightInd w:val="0"/>
        <w:snapToGrid w:val="0"/>
        <w:rPr>
          <w:rFonts w:ascii="仿宋" w:hAnsi="仿宋" w:eastAsia="仿宋"/>
          <w:b/>
          <w:sz w:val="24"/>
          <w:szCs w:val="24"/>
        </w:rPr>
      </w:pPr>
      <w:r>
        <w:rPr>
          <w:rFonts w:hint="eastAsia" w:ascii="仿宋" w:hAnsi="仿宋" w:eastAsia="仿宋"/>
          <w:b/>
          <w:sz w:val="24"/>
          <w:szCs w:val="24"/>
        </w:rPr>
        <w:t>3、球瓶基本要求如下：</w:t>
      </w:r>
    </w:p>
    <w:p>
      <w:pPr>
        <w:pStyle w:val="9"/>
        <w:numPr>
          <w:ilvl w:val="0"/>
          <w:numId w:val="3"/>
        </w:numPr>
        <w:adjustRightInd w:val="0"/>
        <w:snapToGrid w:val="0"/>
        <w:ind w:firstLineChars="0"/>
        <w:rPr>
          <w:rFonts w:ascii="仿宋" w:hAnsi="仿宋" w:eastAsia="仿宋"/>
          <w:sz w:val="24"/>
          <w:szCs w:val="24"/>
        </w:rPr>
      </w:pPr>
      <w:r>
        <w:rPr>
          <w:rFonts w:hint="eastAsia" w:ascii="仿宋" w:hAnsi="仿宋" w:eastAsia="仿宋"/>
          <w:sz w:val="24"/>
          <w:szCs w:val="24"/>
        </w:rPr>
        <w:t>每条球道必须使用符合WTBA标准的8成新以上保龄球比赛用瓶，球瓶重量3磅6盎司至3磅8盎司。</w:t>
      </w:r>
    </w:p>
    <w:p>
      <w:pPr>
        <w:pStyle w:val="9"/>
        <w:numPr>
          <w:ilvl w:val="0"/>
          <w:numId w:val="3"/>
        </w:numPr>
        <w:adjustRightInd w:val="0"/>
        <w:snapToGrid w:val="0"/>
        <w:ind w:firstLineChars="0"/>
        <w:rPr>
          <w:rFonts w:ascii="仿宋" w:hAnsi="仿宋" w:eastAsia="仿宋"/>
          <w:sz w:val="24"/>
          <w:szCs w:val="24"/>
        </w:rPr>
      </w:pPr>
      <w:r>
        <w:rPr>
          <w:rFonts w:hint="eastAsia" w:ascii="仿宋" w:hAnsi="仿宋" w:eastAsia="仿宋"/>
          <w:sz w:val="24"/>
          <w:szCs w:val="24"/>
        </w:rPr>
        <w:t>宾士域设备每道保证22支球瓶，AMF球道每道保证21支球瓶。</w:t>
      </w:r>
    </w:p>
    <w:p>
      <w:pPr>
        <w:adjustRightInd w:val="0"/>
        <w:snapToGrid w:val="0"/>
        <w:rPr>
          <w:rFonts w:ascii="仿宋" w:hAnsi="仿宋" w:eastAsia="仿宋"/>
          <w:b/>
          <w:sz w:val="24"/>
          <w:szCs w:val="24"/>
        </w:rPr>
      </w:pPr>
      <w:r>
        <w:rPr>
          <w:rFonts w:hint="eastAsia" w:ascii="仿宋" w:hAnsi="仿宋" w:eastAsia="仿宋"/>
          <w:b/>
          <w:sz w:val="24"/>
          <w:szCs w:val="24"/>
        </w:rPr>
        <w:t>4、提供中保协认可的落油机及耗材。</w:t>
      </w:r>
    </w:p>
    <w:p>
      <w:pPr>
        <w:adjustRightInd w:val="0"/>
        <w:snapToGrid w:val="0"/>
        <w:rPr>
          <w:rFonts w:ascii="仿宋" w:hAnsi="仿宋" w:eastAsia="仿宋"/>
          <w:b/>
          <w:sz w:val="24"/>
          <w:szCs w:val="24"/>
        </w:rPr>
      </w:pPr>
      <w:r>
        <w:rPr>
          <w:rFonts w:hint="eastAsia" w:ascii="仿宋" w:hAnsi="仿宋" w:eastAsia="仿宋"/>
          <w:b/>
          <w:sz w:val="24"/>
          <w:szCs w:val="24"/>
        </w:rPr>
        <w:t>5、标准球秤1台及配套砝码、划线笔、尺等。</w:t>
      </w:r>
    </w:p>
    <w:p>
      <w:pPr>
        <w:adjustRightInd w:val="0"/>
        <w:snapToGrid w:val="0"/>
        <w:rPr>
          <w:rFonts w:ascii="仿宋" w:hAnsi="仿宋" w:eastAsia="仿宋"/>
          <w:sz w:val="24"/>
          <w:szCs w:val="24"/>
        </w:rPr>
      </w:pPr>
      <w:r>
        <w:rPr>
          <w:rFonts w:hint="eastAsia" w:ascii="仿宋" w:hAnsi="仿宋" w:eastAsia="仿宋"/>
          <w:sz w:val="24"/>
          <w:szCs w:val="24"/>
        </w:rPr>
        <w:t>如无法达到球瓶、落油机或球秤要求，需承担上述场地、比赛器材运输费用及耗材费用。</w:t>
      </w:r>
    </w:p>
    <w:p>
      <w:pPr>
        <w:adjustRightInd w:val="0"/>
        <w:snapToGrid w:val="0"/>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w:t>
      </w:r>
      <w:r>
        <w:rPr>
          <w:rFonts w:hint="eastAsia" w:ascii="仿宋" w:hAnsi="仿宋" w:eastAsia="仿宋"/>
          <w:b/>
          <w:sz w:val="24"/>
          <w:szCs w:val="24"/>
        </w:rPr>
        <w:t>办公场地要求</w:t>
      </w:r>
    </w:p>
    <w:p>
      <w:pPr>
        <w:adjustRightInd w:val="0"/>
        <w:snapToGrid w:val="0"/>
        <w:rPr>
          <w:rFonts w:ascii="仿宋" w:hAnsi="仿宋" w:eastAsia="仿宋"/>
          <w:sz w:val="24"/>
          <w:szCs w:val="24"/>
        </w:rPr>
      </w:pPr>
      <w:r>
        <w:rPr>
          <w:rFonts w:hint="eastAsia" w:ascii="仿宋" w:hAnsi="仿宋" w:eastAsia="仿宋"/>
          <w:sz w:val="24"/>
          <w:szCs w:val="24"/>
        </w:rPr>
        <w:t>成绩统计工作室一间（配备网线、电脑及电源插座）</w:t>
      </w:r>
    </w:p>
    <w:p>
      <w:pPr>
        <w:adjustRightInd w:val="0"/>
        <w:snapToGrid w:val="0"/>
        <w:rPr>
          <w:rFonts w:ascii="仿宋" w:hAnsi="仿宋" w:eastAsia="仿宋"/>
          <w:sz w:val="24"/>
          <w:szCs w:val="24"/>
        </w:rPr>
      </w:pPr>
      <w:r>
        <w:rPr>
          <w:rFonts w:hint="eastAsia" w:ascii="仿宋" w:hAnsi="仿宋" w:eastAsia="仿宋"/>
          <w:sz w:val="24"/>
          <w:szCs w:val="24"/>
        </w:rPr>
        <w:t>临时用领队技术会用房一间（不少于100人），配备麦克风及背景板。</w:t>
      </w:r>
    </w:p>
    <w:p>
      <w:pPr>
        <w:adjustRightInd w:val="0"/>
        <w:snapToGrid w:val="0"/>
        <w:rPr>
          <w:rFonts w:ascii="仿宋" w:hAnsi="仿宋" w:eastAsia="仿宋"/>
          <w:b/>
          <w:sz w:val="24"/>
          <w:szCs w:val="24"/>
        </w:rPr>
      </w:pPr>
      <w:r>
        <w:rPr>
          <w:rFonts w:hint="eastAsia" w:ascii="仿宋" w:hAnsi="仿宋" w:eastAsia="仿宋"/>
          <w:b/>
          <w:sz w:val="24"/>
          <w:szCs w:val="24"/>
        </w:rPr>
        <w:t>（三）竞赛用品要求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另行确定</w:t>
      </w:r>
    </w:p>
    <w:p>
      <w:pPr>
        <w:adjustRightInd w:val="0"/>
        <w:snapToGrid w:val="0"/>
        <w:rPr>
          <w:rFonts w:ascii="仿宋" w:hAnsi="仿宋" w:eastAsia="仿宋"/>
          <w:b/>
          <w:sz w:val="24"/>
          <w:szCs w:val="24"/>
        </w:rPr>
      </w:pPr>
      <w:r>
        <w:rPr>
          <w:rFonts w:hint="eastAsia" w:ascii="仿宋" w:hAnsi="仿宋" w:eastAsia="仿宋"/>
          <w:b/>
          <w:sz w:val="24"/>
          <w:szCs w:val="24"/>
        </w:rPr>
        <w:t>（四）工作人员要求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球馆记分人员不少于8名，负责比赛记分、送分等，需熟练掌握机器操作及瓶位位置。</w:t>
      </w:r>
    </w:p>
    <w:p>
      <w:pPr>
        <w:adjustRightInd w:val="0"/>
        <w:snapToGrid w:val="0"/>
        <w:rPr>
          <w:rFonts w:ascii="仿宋" w:hAnsi="仿宋" w:eastAsia="仿宋"/>
          <w:sz w:val="24"/>
          <w:szCs w:val="24"/>
        </w:rPr>
      </w:pPr>
      <w:r>
        <w:rPr>
          <w:rFonts w:hint="eastAsia" w:ascii="仿宋" w:hAnsi="仿宋" w:eastAsia="仿宋"/>
          <w:sz w:val="24"/>
          <w:szCs w:val="24"/>
        </w:rPr>
        <w:t xml:space="preserve">    后机维修人员不少于5人，能保证比赛期间机器顺利运转。</w:t>
      </w:r>
    </w:p>
    <w:p>
      <w:pPr>
        <w:adjustRightInd w:val="0"/>
        <w:snapToGrid w:val="0"/>
        <w:rPr>
          <w:rFonts w:ascii="仿宋" w:hAnsi="仿宋" w:eastAsia="仿宋"/>
          <w:b/>
          <w:sz w:val="24"/>
          <w:szCs w:val="24"/>
        </w:rPr>
      </w:pPr>
      <w:r>
        <w:rPr>
          <w:rFonts w:hint="eastAsia" w:ascii="仿宋" w:hAnsi="仿宋" w:eastAsia="仿宋"/>
          <w:b/>
          <w:sz w:val="24"/>
          <w:szCs w:val="24"/>
        </w:rPr>
        <w:t>（五</w:t>
      </w:r>
      <w:r>
        <w:rPr>
          <w:rFonts w:ascii="仿宋" w:hAnsi="仿宋" w:eastAsia="仿宋"/>
          <w:b/>
          <w:sz w:val="24"/>
          <w:szCs w:val="24"/>
        </w:rPr>
        <w:t>）</w:t>
      </w:r>
      <w:r>
        <w:rPr>
          <w:rFonts w:hint="eastAsia" w:ascii="仿宋" w:hAnsi="仿宋" w:eastAsia="仿宋"/>
          <w:b/>
          <w:sz w:val="24"/>
          <w:szCs w:val="24"/>
        </w:rPr>
        <w:t>周边食宿要求</w:t>
      </w:r>
    </w:p>
    <w:p>
      <w:pPr>
        <w:adjustRightInd w:val="0"/>
        <w:snapToGrid w:val="0"/>
        <w:ind w:firstLine="555"/>
        <w:rPr>
          <w:rFonts w:ascii="仿宋" w:hAnsi="仿宋" w:eastAsia="仿宋"/>
          <w:sz w:val="24"/>
          <w:szCs w:val="24"/>
        </w:rPr>
      </w:pPr>
      <w:r>
        <w:rPr>
          <w:rFonts w:hint="eastAsia" w:ascii="仿宋" w:hAnsi="仿宋" w:eastAsia="仿宋"/>
          <w:sz w:val="24"/>
          <w:szCs w:val="24"/>
        </w:rPr>
        <w:t>代为联系比赛场馆周边住宿酒店（含早餐，单人间、标准间为宜），住宿价格适中（含早餐，单人间、标准间为宜）。</w:t>
      </w:r>
    </w:p>
    <w:p>
      <w:pPr>
        <w:adjustRightInd w:val="0"/>
        <w:snapToGrid w:val="0"/>
        <w:ind w:firstLine="555"/>
        <w:rPr>
          <w:rFonts w:ascii="仿宋" w:hAnsi="仿宋" w:eastAsia="仿宋"/>
          <w:sz w:val="24"/>
          <w:szCs w:val="24"/>
        </w:rPr>
      </w:pPr>
      <w:r>
        <w:rPr>
          <w:rFonts w:hint="eastAsia" w:ascii="仿宋" w:hAnsi="仿宋" w:eastAsia="仿宋"/>
          <w:sz w:val="24"/>
          <w:szCs w:val="24"/>
        </w:rPr>
        <w:t>不需联系就餐地点，但球馆周边应便于参赛队伍选择就餐。</w:t>
      </w:r>
    </w:p>
    <w:p>
      <w:pPr>
        <w:adjustRightInd w:val="0"/>
        <w:snapToGrid w:val="0"/>
        <w:rPr>
          <w:rFonts w:ascii="仿宋" w:hAnsi="仿宋" w:eastAsia="仿宋"/>
          <w:b/>
          <w:sz w:val="24"/>
          <w:szCs w:val="24"/>
        </w:rPr>
      </w:pPr>
      <w:r>
        <w:rPr>
          <w:rFonts w:hint="eastAsia" w:ascii="仿宋" w:hAnsi="仿宋" w:eastAsia="仿宋"/>
          <w:b/>
          <w:sz w:val="24"/>
          <w:szCs w:val="24"/>
        </w:rPr>
        <w:t>（六）</w:t>
      </w:r>
      <w:r>
        <w:rPr>
          <w:rFonts w:hint="eastAsia" w:ascii="仿宋" w:hAnsi="仿宋" w:eastAsia="仿宋"/>
          <w:b/>
          <w:sz w:val="24"/>
          <w:szCs w:val="24"/>
          <w:lang w:eastAsia="zh-CN"/>
        </w:rPr>
        <w:t>承办方</w:t>
      </w:r>
      <w:r>
        <w:rPr>
          <w:rFonts w:hint="eastAsia" w:ascii="仿宋" w:hAnsi="仿宋" w:eastAsia="仿宋"/>
          <w:b/>
          <w:sz w:val="24"/>
          <w:szCs w:val="24"/>
        </w:rPr>
        <w:t>费用承担要求</w:t>
      </w:r>
    </w:p>
    <w:p>
      <w:pPr>
        <w:adjustRightInd w:val="0"/>
        <w:snapToGrid w:val="0"/>
        <w:ind w:firstLine="555"/>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承办方</w:t>
      </w:r>
      <w:r>
        <w:rPr>
          <w:rFonts w:hint="eastAsia" w:ascii="仿宋" w:hAnsi="仿宋" w:eastAsia="仿宋"/>
          <w:sz w:val="24"/>
          <w:szCs w:val="24"/>
        </w:rPr>
        <w:t>承担赛前场地考察人员食宿、差旅费用。（不超过3人2天）</w:t>
      </w:r>
    </w:p>
    <w:p>
      <w:pPr>
        <w:adjustRightInd w:val="0"/>
        <w:snapToGrid w:val="0"/>
        <w:ind w:firstLine="555"/>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承办方</w:t>
      </w:r>
      <w:r>
        <w:rPr>
          <w:rFonts w:hint="eastAsia" w:ascii="仿宋" w:hAnsi="仿宋" w:eastAsia="仿宋"/>
          <w:sz w:val="24"/>
          <w:szCs w:val="24"/>
        </w:rPr>
        <w:t>承担比赛期间工作人员及裁判员食宿、场地、差旅费，承担裁判员劳务费用（总数不超过6人，裁判员队伍遵循就近及节约开支原则</w:t>
      </w:r>
      <w:r>
        <w:rPr>
          <w:rFonts w:ascii="仿宋" w:hAnsi="仿宋" w:eastAsia="仿宋"/>
          <w:sz w:val="24"/>
          <w:szCs w:val="24"/>
        </w:rPr>
        <w:t>）</w:t>
      </w:r>
      <w:r>
        <w:rPr>
          <w:rFonts w:hint="eastAsia" w:ascii="仿宋" w:hAnsi="仿宋" w:eastAsia="仿宋"/>
          <w:sz w:val="24"/>
          <w:szCs w:val="24"/>
        </w:rPr>
        <w:t>。</w:t>
      </w:r>
    </w:p>
    <w:p>
      <w:pPr>
        <w:adjustRightInd w:val="0"/>
        <w:snapToGrid w:val="0"/>
        <w:ind w:firstLine="555"/>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承办方</w:t>
      </w:r>
      <w:r>
        <w:rPr>
          <w:rFonts w:hint="eastAsia" w:ascii="仿宋" w:hAnsi="仿宋" w:eastAsia="仿宋"/>
          <w:sz w:val="24"/>
          <w:szCs w:val="24"/>
        </w:rPr>
        <w:t>承担比赛器材运输及消耗品</w:t>
      </w:r>
      <w:r>
        <w:rPr>
          <w:rFonts w:hint="eastAsia" w:ascii="仿宋" w:hAnsi="仿宋" w:eastAsia="仿宋"/>
          <w:sz w:val="24"/>
          <w:szCs w:val="24"/>
          <w:lang w:eastAsia="zh-CN"/>
        </w:rPr>
        <w:t>运费</w:t>
      </w:r>
      <w:r>
        <w:rPr>
          <w:rFonts w:hint="eastAsia" w:ascii="仿宋" w:hAnsi="仿宋" w:eastAsia="仿宋"/>
          <w:sz w:val="24"/>
          <w:szCs w:val="24"/>
        </w:rPr>
        <w:t>。</w:t>
      </w:r>
    </w:p>
    <w:p>
      <w:pPr>
        <w:adjustRightInd w:val="0"/>
        <w:snapToGrid w:val="0"/>
        <w:ind w:firstLine="555"/>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承办方</w:t>
      </w:r>
      <w:r>
        <w:rPr>
          <w:rFonts w:hint="eastAsia" w:ascii="仿宋" w:hAnsi="仿宋" w:eastAsia="仿宋"/>
          <w:sz w:val="24"/>
          <w:szCs w:val="24"/>
        </w:rPr>
        <w:t>承担竞赛用品费用，包括比赛横幅、秩序册印刷、奖杯等。</w:t>
      </w:r>
    </w:p>
    <w:p>
      <w:pPr>
        <w:adjustRightInd w:val="0"/>
        <w:snapToGrid w:val="0"/>
        <w:ind w:firstLine="555"/>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承办方</w:t>
      </w:r>
      <w:bookmarkStart w:id="0" w:name="_GoBack"/>
      <w:bookmarkEnd w:id="0"/>
      <w:r>
        <w:rPr>
          <w:rFonts w:hint="eastAsia" w:ascii="仿宋" w:hAnsi="仿宋" w:eastAsia="仿宋"/>
          <w:sz w:val="24"/>
          <w:szCs w:val="24"/>
        </w:rPr>
        <w:t>承担全部赛事奖金。</w:t>
      </w:r>
    </w:p>
    <w:p>
      <w:pPr>
        <w:adjustRightInd w:val="0"/>
        <w:snapToGrid w:val="0"/>
        <w:rPr>
          <w:rFonts w:ascii="仿宋" w:hAnsi="仿宋" w:eastAsia="仿宋"/>
          <w:b/>
          <w:sz w:val="24"/>
          <w:szCs w:val="24"/>
        </w:rPr>
      </w:pPr>
      <w:r>
        <w:rPr>
          <w:rFonts w:hint="eastAsia" w:ascii="仿宋" w:hAnsi="仿宋" w:eastAsia="仿宋"/>
          <w:b/>
          <w:sz w:val="24"/>
          <w:szCs w:val="24"/>
        </w:rPr>
        <w:t>三、承接赛事享受权利</w:t>
      </w:r>
    </w:p>
    <w:p>
      <w:pPr>
        <w:adjustRightInd w:val="0"/>
        <w:snapToGrid w:val="0"/>
        <w:rPr>
          <w:rFonts w:ascii="仿宋" w:hAnsi="仿宋" w:eastAsia="仿宋"/>
          <w:sz w:val="24"/>
          <w:szCs w:val="24"/>
        </w:rPr>
      </w:pPr>
      <w:r>
        <w:rPr>
          <w:rFonts w:hint="eastAsia" w:ascii="仿宋" w:hAnsi="仿宋" w:eastAsia="仿宋"/>
          <w:sz w:val="24"/>
          <w:szCs w:val="24"/>
        </w:rPr>
        <w:t xml:space="preserve">    经我方允许，承接单位可享受</w:t>
      </w:r>
    </w:p>
    <w:p>
      <w:pPr>
        <w:adjustRightInd w:val="0"/>
        <w:snapToGrid w:val="0"/>
        <w:rPr>
          <w:rFonts w:ascii="仿宋" w:hAnsi="仿宋" w:eastAsia="仿宋"/>
          <w:sz w:val="24"/>
          <w:szCs w:val="24"/>
        </w:rPr>
      </w:pPr>
      <w:r>
        <w:rPr>
          <w:rFonts w:hint="eastAsia" w:ascii="仿宋" w:hAnsi="仿宋" w:eastAsia="仿宋"/>
          <w:sz w:val="24"/>
          <w:szCs w:val="24"/>
        </w:rPr>
        <w:t>（一）赛事名称使用权</w:t>
      </w:r>
    </w:p>
    <w:p>
      <w:pPr>
        <w:adjustRightInd w:val="0"/>
        <w:snapToGrid w:val="0"/>
        <w:rPr>
          <w:rFonts w:ascii="仿宋" w:hAnsi="仿宋" w:eastAsia="仿宋"/>
          <w:sz w:val="24"/>
          <w:szCs w:val="24"/>
        </w:rPr>
      </w:pPr>
      <w:r>
        <w:rPr>
          <w:rFonts w:hint="eastAsia" w:ascii="仿宋" w:hAnsi="仿宋" w:eastAsia="仿宋"/>
          <w:sz w:val="24"/>
          <w:szCs w:val="24"/>
        </w:rPr>
        <w:t>（二）赛事商业开发权</w:t>
      </w:r>
    </w:p>
    <w:p>
      <w:pPr>
        <w:adjustRightInd w:val="0"/>
        <w:snapToGrid w:val="0"/>
        <w:rPr>
          <w:rFonts w:ascii="仿宋" w:hAnsi="仿宋" w:eastAsia="仿宋"/>
          <w:sz w:val="24"/>
          <w:szCs w:val="24"/>
        </w:rPr>
      </w:pPr>
      <w:r>
        <w:rPr>
          <w:rFonts w:hint="eastAsia" w:ascii="仿宋" w:hAnsi="仿宋" w:eastAsia="仿宋"/>
          <w:sz w:val="24"/>
          <w:szCs w:val="24"/>
        </w:rPr>
        <w:t>（三）其他经我方允许的其它权利</w:t>
      </w:r>
    </w:p>
    <w:p>
      <w:pPr>
        <w:adjustRightInd w:val="0"/>
        <w:snapToGrid w:val="0"/>
        <w:rPr>
          <w:rFonts w:ascii="仿宋" w:hAnsi="仿宋" w:eastAsia="仿宋"/>
          <w:sz w:val="24"/>
          <w:szCs w:val="24"/>
        </w:rPr>
      </w:pPr>
    </w:p>
    <w:p>
      <w:pPr>
        <w:adjustRightInd w:val="0"/>
        <w:snapToGrid w:val="0"/>
        <w:rPr>
          <w:rFonts w:ascii="仿宋" w:hAnsi="仿宋" w:eastAsia="仿宋"/>
          <w:sz w:val="24"/>
          <w:szCs w:val="24"/>
        </w:rPr>
      </w:pPr>
    </w:p>
    <w:p>
      <w:pPr>
        <w:adjustRightInd w:val="0"/>
        <w:snapToGrid w:val="0"/>
        <w:jc w:val="center"/>
        <w:rPr>
          <w:rFonts w:ascii="仿宋" w:hAnsi="仿宋" w:eastAsia="仿宋"/>
          <w:b/>
          <w:sz w:val="32"/>
          <w:szCs w:val="32"/>
        </w:rPr>
      </w:pPr>
      <w:r>
        <w:rPr>
          <w:rFonts w:hint="eastAsia" w:ascii="仿宋" w:hAnsi="仿宋" w:eastAsia="仿宋"/>
          <w:b/>
          <w:sz w:val="32"/>
          <w:szCs w:val="32"/>
        </w:rPr>
        <w:t>2019年中国保龄球城市联赛赛事承接要求</w:t>
      </w:r>
    </w:p>
    <w:p>
      <w:pPr>
        <w:adjustRightInd w:val="0"/>
        <w:snapToGrid w:val="0"/>
        <w:rPr>
          <w:rFonts w:ascii="仿宋" w:hAnsi="仿宋" w:eastAsia="仿宋"/>
          <w:sz w:val="24"/>
          <w:szCs w:val="24"/>
        </w:rPr>
      </w:pPr>
    </w:p>
    <w:p>
      <w:pPr>
        <w:adjustRightInd w:val="0"/>
        <w:snapToGrid w:val="0"/>
        <w:rPr>
          <w:rFonts w:ascii="仿宋" w:hAnsi="仿宋" w:eastAsia="仿宋"/>
          <w:b/>
          <w:sz w:val="24"/>
          <w:szCs w:val="24"/>
        </w:rPr>
      </w:pPr>
      <w:r>
        <w:rPr>
          <w:rFonts w:hint="eastAsia" w:ascii="仿宋" w:hAnsi="仿宋" w:eastAsia="仿宋"/>
          <w:b/>
          <w:sz w:val="24"/>
          <w:szCs w:val="24"/>
        </w:rPr>
        <w:t>一、比赛基本情况</w:t>
      </w:r>
    </w:p>
    <w:p>
      <w:pPr>
        <w:adjustRightInd w:val="0"/>
        <w:snapToGrid w:val="0"/>
        <w:rPr>
          <w:rFonts w:ascii="仿宋" w:hAnsi="仿宋" w:eastAsia="仿宋"/>
          <w:sz w:val="24"/>
          <w:szCs w:val="24"/>
        </w:rPr>
      </w:pPr>
      <w:r>
        <w:rPr>
          <w:rFonts w:hint="eastAsia" w:ascii="仿宋" w:hAnsi="仿宋" w:eastAsia="仿宋"/>
          <w:sz w:val="24"/>
          <w:szCs w:val="24"/>
        </w:rPr>
        <w:t>（一）比赛时间：2019年4-5月，比赛日程不超过5天（自报到之日至比赛结束，不含离会）</w:t>
      </w:r>
    </w:p>
    <w:p>
      <w:pPr>
        <w:adjustRightInd w:val="0"/>
        <w:snapToGrid w:val="0"/>
        <w:rPr>
          <w:rFonts w:ascii="仿宋" w:hAnsi="仿宋" w:eastAsia="仿宋"/>
          <w:sz w:val="24"/>
          <w:szCs w:val="24"/>
        </w:rPr>
      </w:pPr>
      <w:r>
        <w:rPr>
          <w:rFonts w:hint="eastAsia" w:ascii="仿宋" w:hAnsi="仿宋" w:eastAsia="仿宋"/>
          <w:sz w:val="24"/>
          <w:szCs w:val="24"/>
        </w:rPr>
        <w:t>（二）参赛规模：预计</w:t>
      </w:r>
      <w:r>
        <w:rPr>
          <w:rFonts w:hint="eastAsia" w:ascii="仿宋" w:hAnsi="仿宋" w:eastAsia="仿宋"/>
          <w:sz w:val="24"/>
          <w:szCs w:val="24"/>
          <w:lang w:val="en-US" w:eastAsia="zh-CN"/>
        </w:rPr>
        <w:t>30</w:t>
      </w:r>
      <w:r>
        <w:rPr>
          <w:rFonts w:hint="eastAsia" w:ascii="仿宋" w:hAnsi="仿宋" w:eastAsia="仿宋"/>
          <w:sz w:val="24"/>
          <w:szCs w:val="24"/>
        </w:rPr>
        <w:t>支队伍 1</w:t>
      </w:r>
      <w:r>
        <w:rPr>
          <w:rFonts w:hint="eastAsia" w:ascii="仿宋" w:hAnsi="仿宋" w:eastAsia="仿宋"/>
          <w:sz w:val="24"/>
          <w:szCs w:val="24"/>
          <w:lang w:val="en-US" w:eastAsia="zh-CN"/>
        </w:rPr>
        <w:t>2</w:t>
      </w:r>
      <w:r>
        <w:rPr>
          <w:rFonts w:hint="eastAsia" w:ascii="仿宋" w:hAnsi="仿宋" w:eastAsia="仿宋"/>
          <w:sz w:val="24"/>
          <w:szCs w:val="24"/>
        </w:rPr>
        <w:t>0名运动员（具体视报名情况）</w:t>
      </w:r>
    </w:p>
    <w:p>
      <w:pPr>
        <w:adjustRightInd w:val="0"/>
        <w:snapToGrid w:val="0"/>
        <w:rPr>
          <w:rFonts w:ascii="仿宋" w:hAnsi="仿宋" w:eastAsia="仿宋"/>
          <w:b/>
          <w:sz w:val="24"/>
          <w:szCs w:val="24"/>
        </w:rPr>
      </w:pPr>
      <w:r>
        <w:rPr>
          <w:rFonts w:hint="eastAsia" w:ascii="仿宋" w:hAnsi="仿宋" w:eastAsia="仿宋"/>
          <w:b/>
          <w:sz w:val="24"/>
          <w:szCs w:val="24"/>
        </w:rPr>
        <w:t>二、赛事承接要求</w:t>
      </w:r>
    </w:p>
    <w:p>
      <w:pPr>
        <w:adjustRightInd w:val="0"/>
        <w:snapToGrid w:val="0"/>
        <w:rPr>
          <w:rFonts w:ascii="仿宋" w:hAnsi="仿宋" w:eastAsia="仿宋"/>
          <w:b/>
          <w:sz w:val="24"/>
          <w:szCs w:val="24"/>
        </w:rPr>
      </w:pPr>
      <w:r>
        <w:rPr>
          <w:rFonts w:hint="eastAsia" w:ascii="仿宋" w:hAnsi="仿宋" w:eastAsia="仿宋"/>
          <w:b/>
          <w:sz w:val="24"/>
          <w:szCs w:val="24"/>
        </w:rPr>
        <w:t>（一）比赛场地、器材要求</w:t>
      </w:r>
    </w:p>
    <w:p>
      <w:pPr>
        <w:adjustRightInd w:val="0"/>
        <w:snapToGrid w:val="0"/>
        <w:rPr>
          <w:rFonts w:ascii="仿宋" w:hAnsi="仿宋" w:eastAsia="仿宋"/>
          <w:sz w:val="24"/>
          <w:szCs w:val="24"/>
        </w:rPr>
      </w:pPr>
      <w:r>
        <w:rPr>
          <w:rFonts w:hint="eastAsia" w:ascii="仿宋" w:hAnsi="仿宋" w:eastAsia="仿宋"/>
          <w:sz w:val="24"/>
          <w:szCs w:val="24"/>
        </w:rPr>
        <w:t>1、不少于20条标准球道的保龄球馆。</w:t>
      </w:r>
    </w:p>
    <w:p>
      <w:pPr>
        <w:adjustRightInd w:val="0"/>
        <w:snapToGrid w:val="0"/>
        <w:rPr>
          <w:rFonts w:ascii="仿宋" w:hAnsi="仿宋" w:eastAsia="仿宋"/>
          <w:b/>
          <w:sz w:val="24"/>
          <w:szCs w:val="24"/>
        </w:rPr>
      </w:pPr>
      <w:r>
        <w:rPr>
          <w:rFonts w:hint="eastAsia" w:ascii="仿宋" w:hAnsi="仿宋" w:eastAsia="仿宋"/>
          <w:b/>
          <w:sz w:val="24"/>
          <w:szCs w:val="24"/>
        </w:rPr>
        <w:t>按一下公英制换算计算，有差异的以英制为准。</w:t>
      </w:r>
    </w:p>
    <w:p>
      <w:pPr>
        <w:pStyle w:val="9"/>
        <w:numPr>
          <w:ilvl w:val="0"/>
          <w:numId w:val="1"/>
        </w:numPr>
        <w:adjustRightInd w:val="0"/>
        <w:snapToGrid w:val="0"/>
        <w:ind w:firstLineChars="0"/>
        <w:rPr>
          <w:sz w:val="24"/>
          <w:szCs w:val="24"/>
        </w:rPr>
      </w:pPr>
      <w:r>
        <w:rPr>
          <w:sz w:val="24"/>
          <w:szCs w:val="24"/>
        </w:rPr>
        <w:t>1</w:t>
      </w:r>
      <w:r>
        <w:rPr>
          <w:rFonts w:hint="eastAsia"/>
          <w:sz w:val="24"/>
          <w:szCs w:val="24"/>
        </w:rPr>
        <w:t>英寸</w:t>
      </w:r>
      <w:r>
        <w:rPr>
          <w:sz w:val="24"/>
          <w:szCs w:val="24"/>
        </w:rPr>
        <w:t>=25</w:t>
      </w:r>
      <w:r>
        <w:rPr>
          <w:rFonts w:hint="eastAsia"/>
          <w:sz w:val="24"/>
          <w:szCs w:val="24"/>
        </w:rPr>
        <w:t>.</w:t>
      </w:r>
      <w:r>
        <w:rPr>
          <w:sz w:val="24"/>
          <w:szCs w:val="24"/>
        </w:rPr>
        <w:t>4</w:t>
      </w:r>
      <w:r>
        <w:rPr>
          <w:rFonts w:hint="eastAsia"/>
          <w:sz w:val="24"/>
          <w:szCs w:val="24"/>
        </w:rPr>
        <w:t>毫米</w:t>
      </w:r>
    </w:p>
    <w:p>
      <w:pPr>
        <w:pStyle w:val="9"/>
        <w:numPr>
          <w:ilvl w:val="0"/>
          <w:numId w:val="1"/>
        </w:numPr>
        <w:adjustRightInd w:val="0"/>
        <w:snapToGrid w:val="0"/>
        <w:ind w:firstLineChars="0"/>
        <w:rPr>
          <w:sz w:val="24"/>
          <w:szCs w:val="24"/>
        </w:rPr>
      </w:pPr>
      <w:r>
        <w:rPr>
          <w:sz w:val="24"/>
          <w:szCs w:val="24"/>
        </w:rPr>
        <w:t>1</w:t>
      </w:r>
      <w:r>
        <w:rPr>
          <w:rFonts w:hint="eastAsia"/>
          <w:sz w:val="24"/>
          <w:szCs w:val="24"/>
        </w:rPr>
        <w:t>英尺</w:t>
      </w:r>
      <w:r>
        <w:rPr>
          <w:sz w:val="24"/>
          <w:szCs w:val="24"/>
        </w:rPr>
        <w:t>=12</w:t>
      </w:r>
      <w:r>
        <w:rPr>
          <w:rFonts w:hint="eastAsia"/>
          <w:sz w:val="24"/>
          <w:szCs w:val="24"/>
        </w:rPr>
        <w:t>英寸</w:t>
      </w:r>
      <w:r>
        <w:rPr>
          <w:sz w:val="24"/>
          <w:szCs w:val="24"/>
        </w:rPr>
        <w:t>=304</w:t>
      </w:r>
      <w:r>
        <w:rPr>
          <w:rFonts w:hint="eastAsia"/>
          <w:sz w:val="24"/>
          <w:szCs w:val="24"/>
        </w:rPr>
        <w:t>.</w:t>
      </w:r>
      <w:r>
        <w:rPr>
          <w:sz w:val="24"/>
          <w:szCs w:val="24"/>
        </w:rPr>
        <w:t>8</w:t>
      </w:r>
      <w:r>
        <w:rPr>
          <w:rFonts w:hint="eastAsia"/>
          <w:sz w:val="24"/>
          <w:szCs w:val="24"/>
        </w:rPr>
        <w:t>毫米</w:t>
      </w:r>
    </w:p>
    <w:p>
      <w:pPr>
        <w:pStyle w:val="9"/>
        <w:numPr>
          <w:ilvl w:val="0"/>
          <w:numId w:val="1"/>
        </w:numPr>
        <w:adjustRightInd w:val="0"/>
        <w:snapToGrid w:val="0"/>
        <w:ind w:firstLineChars="0"/>
        <w:rPr>
          <w:sz w:val="24"/>
          <w:szCs w:val="24"/>
        </w:rPr>
      </w:pPr>
      <w:r>
        <w:rPr>
          <w:sz w:val="24"/>
          <w:szCs w:val="24"/>
        </w:rPr>
        <w:t>1</w:t>
      </w:r>
      <w:r>
        <w:rPr>
          <w:rFonts w:hint="eastAsia"/>
          <w:sz w:val="24"/>
          <w:szCs w:val="24"/>
        </w:rPr>
        <w:t>磅</w:t>
      </w:r>
      <w:r>
        <w:rPr>
          <w:sz w:val="24"/>
          <w:szCs w:val="24"/>
        </w:rPr>
        <w:t>=0</w:t>
      </w:r>
      <w:r>
        <w:rPr>
          <w:rFonts w:hint="eastAsia"/>
          <w:sz w:val="24"/>
          <w:szCs w:val="24"/>
        </w:rPr>
        <w:t>.</w:t>
      </w:r>
      <w:r>
        <w:rPr>
          <w:sz w:val="24"/>
          <w:szCs w:val="24"/>
        </w:rPr>
        <w:t>453</w:t>
      </w:r>
      <w:r>
        <w:rPr>
          <w:rFonts w:hint="eastAsia"/>
          <w:sz w:val="24"/>
          <w:szCs w:val="24"/>
        </w:rPr>
        <w:t>公斤</w:t>
      </w:r>
    </w:p>
    <w:p>
      <w:pPr>
        <w:pStyle w:val="9"/>
        <w:numPr>
          <w:ilvl w:val="0"/>
          <w:numId w:val="1"/>
        </w:numPr>
        <w:adjustRightInd w:val="0"/>
        <w:snapToGrid w:val="0"/>
        <w:ind w:firstLineChars="0"/>
        <w:rPr>
          <w:sz w:val="24"/>
          <w:szCs w:val="24"/>
        </w:rPr>
      </w:pPr>
      <w:r>
        <w:rPr>
          <w:sz w:val="24"/>
          <w:szCs w:val="24"/>
        </w:rPr>
        <w:t>1</w:t>
      </w:r>
      <w:r>
        <w:rPr>
          <w:rFonts w:hint="eastAsia"/>
          <w:sz w:val="24"/>
          <w:szCs w:val="24"/>
        </w:rPr>
        <w:t>盎司</w:t>
      </w:r>
      <w:r>
        <w:rPr>
          <w:sz w:val="24"/>
          <w:szCs w:val="24"/>
        </w:rPr>
        <w:t>=28</w:t>
      </w:r>
      <w:r>
        <w:rPr>
          <w:rFonts w:hint="eastAsia"/>
          <w:sz w:val="24"/>
          <w:szCs w:val="24"/>
        </w:rPr>
        <w:t>.</w:t>
      </w:r>
      <w:r>
        <w:rPr>
          <w:sz w:val="24"/>
          <w:szCs w:val="24"/>
        </w:rPr>
        <w:t>349</w:t>
      </w:r>
      <w:r>
        <w:rPr>
          <w:rFonts w:hint="eastAsia"/>
          <w:sz w:val="24"/>
          <w:szCs w:val="24"/>
        </w:rPr>
        <w:t>克</w:t>
      </w:r>
    </w:p>
    <w:p>
      <w:pPr>
        <w:adjustRightInd w:val="0"/>
        <w:snapToGrid w:val="0"/>
        <w:rPr>
          <w:rFonts w:ascii="仿宋" w:hAnsi="仿宋" w:eastAsia="仿宋"/>
          <w:b/>
          <w:sz w:val="24"/>
          <w:szCs w:val="24"/>
        </w:rPr>
      </w:pPr>
      <w:r>
        <w:rPr>
          <w:rFonts w:hint="eastAsia" w:ascii="仿宋" w:hAnsi="仿宋" w:eastAsia="仿宋"/>
          <w:b/>
          <w:sz w:val="24"/>
          <w:szCs w:val="24"/>
        </w:rPr>
        <w:t>2、球道基本要求如下：</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符合WTBA标准的保龄球合成球道、自动置瓶机及自动记分设备设施。</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比赛场馆必须使用统一品牌表面合成球道板，且边板间的摩擦系数不少于0.29，球道表面各标记点和标记图标位置准确、标识清晰，且与球道其他位置表面属于同一摩擦系数。</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保龄球道长度从犯规线到置瓶台底边为62英尺10 3/16英寸，犯规线到1#瓶距离为60英尺（误差1/2英寸），宽度41 1/2英寸宽（误差1/2英寸），球沟宽度为9至9.5英寸；球道水平要求每根球道前后、左右的水平不能相差千分之四十英寸。</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b/>
          <w:sz w:val="24"/>
          <w:szCs w:val="24"/>
        </w:rPr>
        <w:t>犯规线清晰</w:t>
      </w:r>
      <w:r>
        <w:rPr>
          <w:rFonts w:hint="eastAsia" w:ascii="仿宋" w:hAnsi="仿宋" w:eastAsia="仿宋"/>
          <w:sz w:val="24"/>
          <w:szCs w:val="24"/>
        </w:rPr>
        <w:t>，不少于3/8英寸至1英寸的宽度。犯规器配合记分工作正常。</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助走区长度不能少于15英尺，水平不能超过1/4英寸误差；宽度不应少于球道整体宽度。助走区站位点标记清晰准确，保持整体平整与通畅。</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所有置瓶机至少能够在1小时内完成6局无故障连续置瓶动作。自动放置球瓶时准确的放置在置瓶台瓶点上。</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比赛场馆场馆拥有完整的联网开启左右球道交叉比赛记分模式及转移球道模式，并在显示器上有清晰的，如箭头指示等图示标识。</w:t>
      </w:r>
    </w:p>
    <w:p>
      <w:pPr>
        <w:pStyle w:val="9"/>
        <w:numPr>
          <w:ilvl w:val="0"/>
          <w:numId w:val="2"/>
        </w:numPr>
        <w:adjustRightInd w:val="0"/>
        <w:snapToGrid w:val="0"/>
        <w:ind w:firstLineChars="0"/>
        <w:rPr>
          <w:rFonts w:ascii="仿宋" w:hAnsi="仿宋" w:eastAsia="仿宋"/>
          <w:sz w:val="24"/>
          <w:szCs w:val="24"/>
        </w:rPr>
      </w:pPr>
      <w:r>
        <w:rPr>
          <w:rFonts w:hint="eastAsia" w:ascii="仿宋" w:hAnsi="仿宋" w:eastAsia="仿宋"/>
          <w:sz w:val="24"/>
          <w:szCs w:val="24"/>
        </w:rPr>
        <w:t>所有置瓶台与球道表面为同一水平位置，且球瓶位置标识明显，平整无凸凹，无金属及其他差异材料组成。</w:t>
      </w:r>
    </w:p>
    <w:p>
      <w:pPr>
        <w:adjustRightInd w:val="0"/>
        <w:snapToGrid w:val="0"/>
        <w:rPr>
          <w:rFonts w:ascii="仿宋" w:hAnsi="仿宋" w:eastAsia="仿宋"/>
          <w:b/>
          <w:sz w:val="24"/>
          <w:szCs w:val="24"/>
        </w:rPr>
      </w:pPr>
      <w:r>
        <w:rPr>
          <w:rFonts w:hint="eastAsia" w:ascii="仿宋" w:hAnsi="仿宋" w:eastAsia="仿宋"/>
          <w:b/>
          <w:sz w:val="24"/>
          <w:szCs w:val="24"/>
        </w:rPr>
        <w:t>3、球瓶基本要求如下：</w:t>
      </w:r>
    </w:p>
    <w:p>
      <w:pPr>
        <w:pStyle w:val="9"/>
        <w:numPr>
          <w:ilvl w:val="0"/>
          <w:numId w:val="3"/>
        </w:numPr>
        <w:adjustRightInd w:val="0"/>
        <w:snapToGrid w:val="0"/>
        <w:ind w:firstLineChars="0"/>
        <w:rPr>
          <w:rFonts w:ascii="仿宋" w:hAnsi="仿宋" w:eastAsia="仿宋"/>
          <w:sz w:val="24"/>
          <w:szCs w:val="24"/>
        </w:rPr>
      </w:pPr>
      <w:r>
        <w:rPr>
          <w:rFonts w:hint="eastAsia" w:ascii="仿宋" w:hAnsi="仿宋" w:eastAsia="仿宋"/>
          <w:sz w:val="24"/>
          <w:szCs w:val="24"/>
        </w:rPr>
        <w:t>每条球道必须使用符合WTBA标准的8成新以上保龄球比赛用瓶，球瓶重量3磅6盎司至3磅8盎司。</w:t>
      </w:r>
    </w:p>
    <w:p>
      <w:pPr>
        <w:pStyle w:val="9"/>
        <w:numPr>
          <w:ilvl w:val="0"/>
          <w:numId w:val="3"/>
        </w:numPr>
        <w:adjustRightInd w:val="0"/>
        <w:snapToGrid w:val="0"/>
        <w:ind w:firstLineChars="0"/>
        <w:rPr>
          <w:rFonts w:ascii="仿宋" w:hAnsi="仿宋" w:eastAsia="仿宋"/>
          <w:sz w:val="24"/>
          <w:szCs w:val="24"/>
        </w:rPr>
      </w:pPr>
      <w:r>
        <w:rPr>
          <w:rFonts w:hint="eastAsia" w:ascii="仿宋" w:hAnsi="仿宋" w:eastAsia="仿宋"/>
          <w:sz w:val="24"/>
          <w:szCs w:val="24"/>
        </w:rPr>
        <w:t>宾士域设备每道保证22支球瓶，AMF球道每道保证21支球瓶。</w:t>
      </w:r>
    </w:p>
    <w:p>
      <w:pPr>
        <w:adjustRightInd w:val="0"/>
        <w:snapToGrid w:val="0"/>
        <w:rPr>
          <w:rFonts w:ascii="仿宋" w:hAnsi="仿宋" w:eastAsia="仿宋"/>
          <w:b/>
          <w:sz w:val="24"/>
          <w:szCs w:val="24"/>
        </w:rPr>
      </w:pPr>
      <w:r>
        <w:rPr>
          <w:rFonts w:hint="eastAsia" w:ascii="仿宋" w:hAnsi="仿宋" w:eastAsia="仿宋"/>
          <w:b/>
          <w:sz w:val="24"/>
          <w:szCs w:val="24"/>
        </w:rPr>
        <w:t>4、提供中保协认可的落油机及耗材。</w:t>
      </w:r>
    </w:p>
    <w:p>
      <w:pPr>
        <w:adjustRightInd w:val="0"/>
        <w:snapToGrid w:val="0"/>
        <w:rPr>
          <w:rFonts w:ascii="仿宋" w:hAnsi="仿宋" w:eastAsia="仿宋"/>
          <w:b/>
          <w:sz w:val="24"/>
          <w:szCs w:val="24"/>
        </w:rPr>
      </w:pPr>
      <w:r>
        <w:rPr>
          <w:rFonts w:hint="eastAsia" w:ascii="仿宋" w:hAnsi="仿宋" w:eastAsia="仿宋"/>
          <w:b/>
          <w:sz w:val="24"/>
          <w:szCs w:val="24"/>
        </w:rPr>
        <w:t>5、标准球秤1台及配套砝码、划线笔、尺等。</w:t>
      </w:r>
    </w:p>
    <w:p>
      <w:pPr>
        <w:adjustRightInd w:val="0"/>
        <w:snapToGrid w:val="0"/>
        <w:rPr>
          <w:rFonts w:ascii="仿宋" w:hAnsi="仿宋" w:eastAsia="仿宋"/>
          <w:sz w:val="24"/>
          <w:szCs w:val="24"/>
        </w:rPr>
      </w:pPr>
      <w:r>
        <w:rPr>
          <w:rFonts w:hint="eastAsia" w:ascii="仿宋" w:hAnsi="仿宋" w:eastAsia="仿宋"/>
          <w:sz w:val="24"/>
          <w:szCs w:val="24"/>
        </w:rPr>
        <w:t>如无法达到球瓶、落油机或球秤要求，需承担上述场地、比赛器材运输费用及耗材费用。</w:t>
      </w:r>
    </w:p>
    <w:p>
      <w:pPr>
        <w:adjustRightInd w:val="0"/>
        <w:snapToGrid w:val="0"/>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w:t>
      </w:r>
      <w:r>
        <w:rPr>
          <w:rFonts w:hint="eastAsia" w:ascii="仿宋" w:hAnsi="仿宋" w:eastAsia="仿宋"/>
          <w:b/>
          <w:sz w:val="24"/>
          <w:szCs w:val="24"/>
        </w:rPr>
        <w:t>办公场地要求</w:t>
      </w:r>
    </w:p>
    <w:p>
      <w:pPr>
        <w:adjustRightInd w:val="0"/>
        <w:snapToGrid w:val="0"/>
        <w:rPr>
          <w:rFonts w:ascii="仿宋" w:hAnsi="仿宋" w:eastAsia="仿宋"/>
          <w:sz w:val="24"/>
          <w:szCs w:val="24"/>
        </w:rPr>
      </w:pPr>
      <w:r>
        <w:rPr>
          <w:rFonts w:hint="eastAsia" w:ascii="仿宋" w:hAnsi="仿宋" w:eastAsia="仿宋"/>
          <w:sz w:val="24"/>
          <w:szCs w:val="24"/>
        </w:rPr>
        <w:t>成绩统计工作室一间（配备网线、电脑及电源插座）</w:t>
      </w:r>
    </w:p>
    <w:p>
      <w:pPr>
        <w:adjustRightInd w:val="0"/>
        <w:snapToGrid w:val="0"/>
        <w:rPr>
          <w:rFonts w:ascii="仿宋" w:hAnsi="仿宋" w:eastAsia="仿宋"/>
          <w:sz w:val="24"/>
          <w:szCs w:val="24"/>
        </w:rPr>
      </w:pPr>
      <w:r>
        <w:rPr>
          <w:rFonts w:hint="eastAsia" w:ascii="仿宋" w:hAnsi="仿宋" w:eastAsia="仿宋"/>
          <w:sz w:val="24"/>
          <w:szCs w:val="24"/>
        </w:rPr>
        <w:t>临时用领队技术会用房一间（不少于40人），配备麦克风及背景板。</w:t>
      </w:r>
    </w:p>
    <w:p>
      <w:pPr>
        <w:adjustRightInd w:val="0"/>
        <w:snapToGrid w:val="0"/>
        <w:rPr>
          <w:rFonts w:ascii="仿宋" w:hAnsi="仿宋" w:eastAsia="仿宋"/>
          <w:b/>
          <w:sz w:val="24"/>
          <w:szCs w:val="24"/>
        </w:rPr>
      </w:pPr>
      <w:r>
        <w:rPr>
          <w:rFonts w:hint="eastAsia" w:ascii="仿宋" w:hAnsi="仿宋" w:eastAsia="仿宋"/>
          <w:b/>
          <w:sz w:val="24"/>
          <w:szCs w:val="24"/>
        </w:rPr>
        <w:t>（三）竞赛用品要求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另行确定</w:t>
      </w:r>
    </w:p>
    <w:p>
      <w:pPr>
        <w:adjustRightInd w:val="0"/>
        <w:snapToGrid w:val="0"/>
        <w:rPr>
          <w:rFonts w:ascii="仿宋" w:hAnsi="仿宋" w:eastAsia="仿宋"/>
          <w:b/>
          <w:sz w:val="24"/>
          <w:szCs w:val="24"/>
        </w:rPr>
      </w:pPr>
      <w:r>
        <w:rPr>
          <w:rFonts w:hint="eastAsia" w:ascii="仿宋" w:hAnsi="仿宋" w:eastAsia="仿宋"/>
          <w:b/>
          <w:sz w:val="24"/>
          <w:szCs w:val="24"/>
        </w:rPr>
        <w:t>（四）工作人员要求</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球馆记分人员不少于8名，负责比赛记分、送分等，需熟练掌握机器操作及瓶位位置。</w:t>
      </w:r>
    </w:p>
    <w:p>
      <w:pPr>
        <w:adjustRightInd w:val="0"/>
        <w:snapToGrid w:val="0"/>
        <w:rPr>
          <w:rFonts w:ascii="仿宋" w:hAnsi="仿宋" w:eastAsia="仿宋"/>
          <w:sz w:val="24"/>
          <w:szCs w:val="24"/>
        </w:rPr>
      </w:pPr>
      <w:r>
        <w:rPr>
          <w:rFonts w:hint="eastAsia" w:ascii="仿宋" w:hAnsi="仿宋" w:eastAsia="仿宋"/>
          <w:sz w:val="24"/>
          <w:szCs w:val="24"/>
        </w:rPr>
        <w:t xml:space="preserve">    后机维修人员不少于5人，能保证比赛期间机器顺利运转。</w:t>
      </w:r>
    </w:p>
    <w:p>
      <w:pPr>
        <w:adjustRightInd w:val="0"/>
        <w:snapToGrid w:val="0"/>
        <w:rPr>
          <w:rFonts w:ascii="仿宋" w:hAnsi="仿宋" w:eastAsia="仿宋"/>
          <w:b/>
          <w:sz w:val="24"/>
          <w:szCs w:val="24"/>
        </w:rPr>
      </w:pPr>
      <w:r>
        <w:rPr>
          <w:rFonts w:hint="eastAsia" w:ascii="仿宋" w:hAnsi="仿宋" w:eastAsia="仿宋"/>
          <w:b/>
          <w:sz w:val="24"/>
          <w:szCs w:val="24"/>
        </w:rPr>
        <w:t>（五</w:t>
      </w:r>
      <w:r>
        <w:rPr>
          <w:rFonts w:ascii="仿宋" w:hAnsi="仿宋" w:eastAsia="仿宋"/>
          <w:b/>
          <w:sz w:val="24"/>
          <w:szCs w:val="24"/>
        </w:rPr>
        <w:t>）</w:t>
      </w:r>
      <w:r>
        <w:rPr>
          <w:rFonts w:hint="eastAsia" w:ascii="仿宋" w:hAnsi="仿宋" w:eastAsia="仿宋"/>
          <w:b/>
          <w:sz w:val="24"/>
          <w:szCs w:val="24"/>
        </w:rPr>
        <w:t>周边食宿要求</w:t>
      </w:r>
    </w:p>
    <w:p>
      <w:pPr>
        <w:adjustRightInd w:val="0"/>
        <w:snapToGrid w:val="0"/>
        <w:ind w:firstLine="555"/>
        <w:rPr>
          <w:rFonts w:ascii="仿宋" w:hAnsi="仿宋" w:eastAsia="仿宋"/>
          <w:sz w:val="24"/>
          <w:szCs w:val="24"/>
        </w:rPr>
      </w:pPr>
      <w:r>
        <w:rPr>
          <w:rFonts w:hint="eastAsia" w:ascii="仿宋" w:hAnsi="仿宋" w:eastAsia="仿宋"/>
          <w:sz w:val="24"/>
          <w:szCs w:val="24"/>
        </w:rPr>
        <w:t>代为联系比赛场馆周边住宿酒店（含早餐，单人间、标准间为宜），住宿价格适中（含早餐，单人间、标准间为宜）。</w:t>
      </w:r>
    </w:p>
    <w:p>
      <w:pPr>
        <w:adjustRightInd w:val="0"/>
        <w:snapToGrid w:val="0"/>
        <w:ind w:firstLine="555"/>
        <w:rPr>
          <w:rFonts w:ascii="仿宋" w:hAnsi="仿宋" w:eastAsia="仿宋"/>
          <w:sz w:val="24"/>
          <w:szCs w:val="24"/>
        </w:rPr>
      </w:pPr>
      <w:r>
        <w:rPr>
          <w:rFonts w:hint="eastAsia" w:ascii="仿宋" w:hAnsi="仿宋" w:eastAsia="仿宋"/>
          <w:sz w:val="24"/>
          <w:szCs w:val="24"/>
        </w:rPr>
        <w:t>不需联系就餐地点，但球馆周边应便于参赛队伍选择就餐。</w:t>
      </w:r>
    </w:p>
    <w:p>
      <w:pPr>
        <w:adjustRightInd w:val="0"/>
        <w:snapToGrid w:val="0"/>
        <w:rPr>
          <w:rFonts w:ascii="仿宋" w:hAnsi="仿宋" w:eastAsia="仿宋"/>
          <w:b/>
          <w:sz w:val="24"/>
          <w:szCs w:val="24"/>
        </w:rPr>
      </w:pPr>
      <w:r>
        <w:rPr>
          <w:rFonts w:hint="eastAsia" w:ascii="仿宋" w:hAnsi="仿宋" w:eastAsia="仿宋"/>
          <w:b/>
          <w:sz w:val="24"/>
          <w:szCs w:val="24"/>
        </w:rPr>
        <w:t>（六）费用承担要求</w:t>
      </w:r>
    </w:p>
    <w:p>
      <w:pPr>
        <w:adjustRightInd w:val="0"/>
        <w:snapToGrid w:val="0"/>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1、中国保龄球协会一次性拨付竞赛承办补贴</w:t>
      </w:r>
      <w:r>
        <w:rPr>
          <w:rFonts w:hint="eastAsia" w:ascii="仿宋" w:hAnsi="仿宋" w:eastAsia="仿宋"/>
          <w:sz w:val="24"/>
          <w:szCs w:val="24"/>
          <w:lang w:val="en-US" w:eastAsia="zh-CN"/>
        </w:rPr>
        <w:t>6</w:t>
      </w:r>
      <w:r>
        <w:rPr>
          <w:rFonts w:hint="eastAsia" w:ascii="仿宋" w:hAnsi="仿宋" w:eastAsia="仿宋"/>
          <w:sz w:val="24"/>
          <w:szCs w:val="24"/>
        </w:rPr>
        <w:t>万元。</w:t>
      </w:r>
    </w:p>
    <w:p>
      <w:pPr>
        <w:adjustRightInd w:val="0"/>
        <w:snapToGrid w:val="0"/>
        <w:ind w:firstLine="555"/>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承办方</w:t>
      </w:r>
      <w:r>
        <w:rPr>
          <w:rFonts w:hint="eastAsia" w:ascii="仿宋" w:hAnsi="仿宋" w:eastAsia="仿宋"/>
          <w:sz w:val="24"/>
          <w:szCs w:val="24"/>
        </w:rPr>
        <w:t>承担赛前场地考察人员食宿、差旅费用。（不超过3人2天）</w:t>
      </w:r>
    </w:p>
    <w:p>
      <w:pPr>
        <w:adjustRightInd w:val="0"/>
        <w:snapToGrid w:val="0"/>
        <w:ind w:firstLine="555"/>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承办方</w:t>
      </w:r>
      <w:r>
        <w:rPr>
          <w:rFonts w:hint="eastAsia" w:ascii="仿宋" w:hAnsi="仿宋" w:eastAsia="仿宋"/>
          <w:sz w:val="24"/>
          <w:szCs w:val="24"/>
        </w:rPr>
        <w:t>承担比赛期间工作人员及裁判员食宿、场地、差旅费，承担裁判员劳务费用（总数不超过8人，裁判员队伍遵循就近及节约开支原则</w:t>
      </w:r>
      <w:r>
        <w:rPr>
          <w:rFonts w:ascii="仿宋" w:hAnsi="仿宋" w:eastAsia="仿宋"/>
          <w:sz w:val="24"/>
          <w:szCs w:val="24"/>
        </w:rPr>
        <w:t>）</w:t>
      </w:r>
      <w:r>
        <w:rPr>
          <w:rFonts w:hint="eastAsia" w:ascii="仿宋" w:hAnsi="仿宋" w:eastAsia="仿宋"/>
          <w:sz w:val="24"/>
          <w:szCs w:val="24"/>
        </w:rPr>
        <w:t>。</w:t>
      </w:r>
    </w:p>
    <w:p>
      <w:pPr>
        <w:adjustRightInd w:val="0"/>
        <w:snapToGrid w:val="0"/>
        <w:ind w:firstLine="555"/>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承办方</w:t>
      </w:r>
      <w:r>
        <w:rPr>
          <w:rFonts w:hint="eastAsia" w:ascii="仿宋" w:hAnsi="仿宋" w:eastAsia="仿宋"/>
          <w:sz w:val="24"/>
          <w:szCs w:val="24"/>
        </w:rPr>
        <w:t>承担比赛器材运输及消耗品费用。</w:t>
      </w:r>
    </w:p>
    <w:p>
      <w:pPr>
        <w:adjustRightInd w:val="0"/>
        <w:snapToGrid w:val="0"/>
        <w:ind w:firstLine="555"/>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承办方</w:t>
      </w:r>
      <w:r>
        <w:rPr>
          <w:rFonts w:hint="eastAsia" w:ascii="仿宋" w:hAnsi="仿宋" w:eastAsia="仿宋"/>
          <w:sz w:val="24"/>
          <w:szCs w:val="24"/>
        </w:rPr>
        <w:t>承担竞赛用品费用，包括比赛横幅、秩序册印刷、奖杯等。</w:t>
      </w:r>
    </w:p>
    <w:p>
      <w:pPr>
        <w:adjustRightInd w:val="0"/>
        <w:snapToGrid w:val="0"/>
        <w:ind w:firstLine="555"/>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承办方</w:t>
      </w:r>
      <w:r>
        <w:rPr>
          <w:rFonts w:hint="eastAsia" w:ascii="仿宋" w:hAnsi="仿宋" w:eastAsia="仿宋"/>
          <w:sz w:val="24"/>
          <w:szCs w:val="24"/>
        </w:rPr>
        <w:t>承担全部赛事奖金。</w:t>
      </w:r>
    </w:p>
    <w:p>
      <w:pPr>
        <w:adjustRightInd w:val="0"/>
        <w:snapToGrid w:val="0"/>
        <w:rPr>
          <w:rFonts w:ascii="仿宋" w:hAnsi="仿宋" w:eastAsia="仿宋"/>
          <w:b/>
          <w:sz w:val="24"/>
          <w:szCs w:val="24"/>
        </w:rPr>
      </w:pPr>
      <w:r>
        <w:rPr>
          <w:rFonts w:hint="eastAsia" w:ascii="仿宋" w:hAnsi="仿宋" w:eastAsia="仿宋"/>
          <w:b/>
          <w:sz w:val="24"/>
          <w:szCs w:val="24"/>
        </w:rPr>
        <w:t>三、承接赛事享受权利</w:t>
      </w:r>
    </w:p>
    <w:p>
      <w:pPr>
        <w:adjustRightInd w:val="0"/>
        <w:snapToGrid w:val="0"/>
        <w:rPr>
          <w:rFonts w:ascii="仿宋" w:hAnsi="仿宋" w:eastAsia="仿宋"/>
          <w:sz w:val="24"/>
          <w:szCs w:val="24"/>
        </w:rPr>
      </w:pPr>
      <w:r>
        <w:rPr>
          <w:rFonts w:hint="eastAsia" w:ascii="仿宋" w:hAnsi="仿宋" w:eastAsia="仿宋"/>
          <w:sz w:val="24"/>
          <w:szCs w:val="24"/>
        </w:rPr>
        <w:t xml:space="preserve">    经我方允许，承接单位可享受</w:t>
      </w:r>
    </w:p>
    <w:p>
      <w:pPr>
        <w:adjustRightInd w:val="0"/>
        <w:snapToGrid w:val="0"/>
        <w:rPr>
          <w:rFonts w:ascii="仿宋" w:hAnsi="仿宋" w:eastAsia="仿宋"/>
          <w:sz w:val="24"/>
          <w:szCs w:val="24"/>
        </w:rPr>
      </w:pPr>
      <w:r>
        <w:rPr>
          <w:rFonts w:hint="eastAsia" w:ascii="仿宋" w:hAnsi="仿宋" w:eastAsia="仿宋"/>
          <w:sz w:val="24"/>
          <w:szCs w:val="24"/>
        </w:rPr>
        <w:t>（一）赛事名称使用权</w:t>
      </w:r>
    </w:p>
    <w:p>
      <w:pPr>
        <w:adjustRightInd w:val="0"/>
        <w:snapToGrid w:val="0"/>
        <w:rPr>
          <w:rFonts w:ascii="仿宋" w:hAnsi="仿宋" w:eastAsia="仿宋"/>
          <w:sz w:val="24"/>
          <w:szCs w:val="24"/>
        </w:rPr>
      </w:pPr>
      <w:r>
        <w:rPr>
          <w:rFonts w:hint="eastAsia" w:ascii="仿宋" w:hAnsi="仿宋" w:eastAsia="仿宋"/>
          <w:sz w:val="24"/>
          <w:szCs w:val="24"/>
        </w:rPr>
        <w:t>（二）赛事商业开发权</w:t>
      </w:r>
    </w:p>
    <w:p>
      <w:pPr>
        <w:adjustRightInd w:val="0"/>
        <w:snapToGrid w:val="0"/>
        <w:rPr>
          <w:rFonts w:ascii="仿宋" w:hAnsi="仿宋" w:eastAsia="仿宋"/>
          <w:sz w:val="24"/>
          <w:szCs w:val="24"/>
        </w:rPr>
      </w:pPr>
      <w:r>
        <w:rPr>
          <w:rFonts w:hint="eastAsia" w:ascii="仿宋" w:hAnsi="仿宋" w:eastAsia="仿宋"/>
          <w:sz w:val="24"/>
          <w:szCs w:val="24"/>
        </w:rPr>
        <w:t>（三）其他经我方允许的其它权利</w:t>
      </w:r>
    </w:p>
    <w:p>
      <w:pPr>
        <w:adjustRightInd w:val="0"/>
        <w:snapToGrid w:val="0"/>
        <w:rPr>
          <w:rFonts w:ascii="仿宋" w:hAnsi="仿宋" w:eastAsia="仿宋"/>
          <w:sz w:val="24"/>
          <w:szCs w:val="24"/>
        </w:rPr>
      </w:pPr>
    </w:p>
    <w:p>
      <w:pPr>
        <w:adjustRightInd w:val="0"/>
        <w:snapToGrid w:val="0"/>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B51"/>
    <w:multiLevelType w:val="multilevel"/>
    <w:tmpl w:val="14094B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AE5F29"/>
    <w:multiLevelType w:val="multilevel"/>
    <w:tmpl w:val="45AE5F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734638"/>
    <w:multiLevelType w:val="multilevel"/>
    <w:tmpl w:val="477346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AE4FFA"/>
    <w:multiLevelType w:val="multilevel"/>
    <w:tmpl w:val="49AE4FF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9F76C8C"/>
    <w:multiLevelType w:val="multilevel"/>
    <w:tmpl w:val="69F76C8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6D4B2F"/>
    <w:multiLevelType w:val="multilevel"/>
    <w:tmpl w:val="786D4B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87"/>
    <w:rsid w:val="000767B5"/>
    <w:rsid w:val="00076AFE"/>
    <w:rsid w:val="000E4475"/>
    <w:rsid w:val="000F0467"/>
    <w:rsid w:val="0010476D"/>
    <w:rsid w:val="0012558D"/>
    <w:rsid w:val="00137089"/>
    <w:rsid w:val="001C1865"/>
    <w:rsid w:val="001C2DF6"/>
    <w:rsid w:val="00221466"/>
    <w:rsid w:val="002266ED"/>
    <w:rsid w:val="002663D4"/>
    <w:rsid w:val="002822DD"/>
    <w:rsid w:val="003130E0"/>
    <w:rsid w:val="00332E5E"/>
    <w:rsid w:val="00345A0C"/>
    <w:rsid w:val="00354624"/>
    <w:rsid w:val="00357C36"/>
    <w:rsid w:val="00371DA1"/>
    <w:rsid w:val="003C57E7"/>
    <w:rsid w:val="003E59C4"/>
    <w:rsid w:val="004631D6"/>
    <w:rsid w:val="00463286"/>
    <w:rsid w:val="00465385"/>
    <w:rsid w:val="004739F3"/>
    <w:rsid w:val="00474681"/>
    <w:rsid w:val="00486E39"/>
    <w:rsid w:val="004B006F"/>
    <w:rsid w:val="004F7647"/>
    <w:rsid w:val="0053339F"/>
    <w:rsid w:val="00635CF7"/>
    <w:rsid w:val="006B3CDB"/>
    <w:rsid w:val="006C344D"/>
    <w:rsid w:val="006D6F98"/>
    <w:rsid w:val="00727A4A"/>
    <w:rsid w:val="00786792"/>
    <w:rsid w:val="007B2A21"/>
    <w:rsid w:val="007D6DDF"/>
    <w:rsid w:val="007E3B23"/>
    <w:rsid w:val="007E4951"/>
    <w:rsid w:val="007F3860"/>
    <w:rsid w:val="00832E49"/>
    <w:rsid w:val="00842FBD"/>
    <w:rsid w:val="00844860"/>
    <w:rsid w:val="0086161D"/>
    <w:rsid w:val="008778BE"/>
    <w:rsid w:val="008869B2"/>
    <w:rsid w:val="008B37D8"/>
    <w:rsid w:val="008F2E74"/>
    <w:rsid w:val="00913DCD"/>
    <w:rsid w:val="0091632D"/>
    <w:rsid w:val="00957D87"/>
    <w:rsid w:val="00966DB6"/>
    <w:rsid w:val="009A2559"/>
    <w:rsid w:val="009D1C4A"/>
    <w:rsid w:val="009E55F2"/>
    <w:rsid w:val="00B116A2"/>
    <w:rsid w:val="00B53475"/>
    <w:rsid w:val="00B644C0"/>
    <w:rsid w:val="00B82734"/>
    <w:rsid w:val="00BA66A6"/>
    <w:rsid w:val="00BD3346"/>
    <w:rsid w:val="00BD4BF6"/>
    <w:rsid w:val="00C21EAC"/>
    <w:rsid w:val="00C520F1"/>
    <w:rsid w:val="00CD7744"/>
    <w:rsid w:val="00D24FE0"/>
    <w:rsid w:val="00D52267"/>
    <w:rsid w:val="00D87760"/>
    <w:rsid w:val="00DA75ED"/>
    <w:rsid w:val="00DF08AB"/>
    <w:rsid w:val="00E74057"/>
    <w:rsid w:val="00E92ED1"/>
    <w:rsid w:val="00ED2924"/>
    <w:rsid w:val="00ED7DCA"/>
    <w:rsid w:val="00EE304F"/>
    <w:rsid w:val="00F06BE0"/>
    <w:rsid w:val="00F47EC2"/>
    <w:rsid w:val="00F74F18"/>
    <w:rsid w:val="00F94239"/>
    <w:rsid w:val="00FA0C36"/>
    <w:rsid w:val="00FC069A"/>
    <w:rsid w:val="00FE3C56"/>
    <w:rsid w:val="061324ED"/>
    <w:rsid w:val="08E371FD"/>
    <w:rsid w:val="44050BA4"/>
    <w:rsid w:val="54C75D51"/>
    <w:rsid w:val="5D831365"/>
    <w:rsid w:val="68997E93"/>
    <w:rsid w:val="72AA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1287</Words>
  <Characters>7338</Characters>
  <Lines>61</Lines>
  <Paragraphs>17</Paragraphs>
  <TotalTime>86</TotalTime>
  <ScaleCrop>false</ScaleCrop>
  <LinksUpToDate>false</LinksUpToDate>
  <CharactersWithSpaces>8608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2015-04-15T12:18:00Z</dcterms:created>
  <dc:creator>WJX</dc:creator>
  <cp:lastModifiedBy>晓绯</cp:lastModifiedBy>
  <cp:lastPrinted>2019-01-23T07:18:35Z</cp:lastPrinted>
  <dcterms:modified xsi:type="dcterms:W3CDTF">2019-01-23T07:21:37Z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