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40" w:rsidRDefault="00EE0A40" w:rsidP="00EE0A40">
      <w:pPr>
        <w:rPr>
          <w:bCs/>
          <w:sz w:val="36"/>
          <w:szCs w:val="36"/>
          <w:lang w:val="en-GB"/>
        </w:rPr>
      </w:pPr>
      <w:r>
        <w:rPr>
          <w:rFonts w:ascii="宋体" w:hAnsi="宋体" w:cs="宋体" w:hint="eastAsia"/>
          <w:bCs/>
          <w:sz w:val="36"/>
          <w:szCs w:val="36"/>
          <w:lang w:val="en-GB"/>
        </w:rPr>
        <w:t>附件</w:t>
      </w:r>
      <w:r>
        <w:rPr>
          <w:rFonts w:ascii="宋体" w:hAnsi="宋体" w:cs="宋体" w:hint="eastAsia"/>
          <w:bCs/>
          <w:sz w:val="36"/>
          <w:szCs w:val="36"/>
        </w:rPr>
        <w:t>1</w:t>
      </w:r>
      <w:r>
        <w:rPr>
          <w:rFonts w:ascii="宋体" w:hAnsi="宋体" w:cs="宋体" w:hint="eastAsia"/>
          <w:bCs/>
          <w:sz w:val="36"/>
          <w:szCs w:val="36"/>
          <w:lang w:val="en-GB"/>
        </w:rPr>
        <w:t>：</w:t>
      </w:r>
    </w:p>
    <w:p w:rsidR="00EE0A40" w:rsidRDefault="00EE0A40" w:rsidP="00EE0A40">
      <w:pPr>
        <w:ind w:firstLine="630"/>
        <w:jc w:val="center"/>
        <w:rPr>
          <w:bCs/>
          <w:sz w:val="36"/>
          <w:szCs w:val="36"/>
          <w:lang w:val="en-GB"/>
        </w:rPr>
      </w:pPr>
      <w:r>
        <w:rPr>
          <w:rFonts w:hint="eastAsia"/>
          <w:bCs/>
          <w:sz w:val="36"/>
          <w:szCs w:val="36"/>
          <w:lang w:val="en-GB"/>
        </w:rPr>
        <w:t>兴奋剂检查站设施要求</w:t>
      </w:r>
    </w:p>
    <w:p w:rsidR="00EE0A40" w:rsidRDefault="00EE0A40" w:rsidP="00EE0A40">
      <w:pPr>
        <w:ind w:firstLine="630"/>
        <w:jc w:val="center"/>
        <w:rPr>
          <w:bCs/>
          <w:sz w:val="36"/>
          <w:szCs w:val="36"/>
          <w:lang w:val="en-GB"/>
        </w:rPr>
      </w:pPr>
    </w:p>
    <w:p w:rsidR="00EE0A40" w:rsidRDefault="00EE0A40" w:rsidP="00EE0A40">
      <w:pPr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为统一标准，规范操作，现将二青会兴奋剂检查站设计建设要求做如下规定。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一、基本原则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1.所有体育竞赛场馆以及运动员村均应设立兴奋剂检查站。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2.兴奋剂检查站应是完全独立的、安全的房间，门窗密闭良好、带锁，玻璃窗配窗帘，以确保检查过程、运动员的隐私及安全，赛事期间只能用于兴奋剂检查。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3.兴奋剂检查站应靠近运动员更衣区、医疗区及运动员进出比赛场地的通道。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4.兴奋剂检查站的位置应标注于体育场馆平面图中，体育场馆内相应区域应有明确指示标志。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二、结构和布局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1.兴奋剂检查站由候检室、工作室（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含操作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间和卫生间）、办公室及储藏室4部分组成。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标准名称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8"/>
        <w:gridCol w:w="4593"/>
      </w:tblGrid>
      <w:tr w:rsidR="00EE0A40" w:rsidTr="009361B4">
        <w:trPr>
          <w:trHeight w:val="567"/>
        </w:trPr>
        <w:tc>
          <w:tcPr>
            <w:tcW w:w="4338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名称</w:t>
            </w:r>
          </w:p>
        </w:tc>
        <w:tc>
          <w:tcPr>
            <w:tcW w:w="4593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英文名称</w:t>
            </w:r>
          </w:p>
        </w:tc>
      </w:tr>
      <w:tr w:rsidR="00EE0A40" w:rsidTr="009361B4">
        <w:trPr>
          <w:trHeight w:val="567"/>
        </w:trPr>
        <w:tc>
          <w:tcPr>
            <w:tcW w:w="4338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兴奋剂检查站</w:t>
            </w:r>
          </w:p>
        </w:tc>
        <w:tc>
          <w:tcPr>
            <w:tcW w:w="4593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Doping Control Station </w:t>
            </w:r>
          </w:p>
        </w:tc>
      </w:tr>
      <w:tr w:rsidR="00EE0A40" w:rsidTr="009361B4">
        <w:trPr>
          <w:trHeight w:val="567"/>
        </w:trPr>
        <w:tc>
          <w:tcPr>
            <w:tcW w:w="4338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候检室</w:t>
            </w:r>
          </w:p>
        </w:tc>
        <w:tc>
          <w:tcPr>
            <w:tcW w:w="4593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Waiting Room</w:t>
            </w:r>
          </w:p>
        </w:tc>
      </w:tr>
      <w:tr w:rsidR="00EE0A40" w:rsidTr="009361B4">
        <w:trPr>
          <w:trHeight w:val="567"/>
        </w:trPr>
        <w:tc>
          <w:tcPr>
            <w:tcW w:w="4338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工作室1</w:t>
            </w:r>
          </w:p>
        </w:tc>
        <w:tc>
          <w:tcPr>
            <w:tcW w:w="4593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Processing Room 1</w:t>
            </w:r>
          </w:p>
        </w:tc>
      </w:tr>
      <w:tr w:rsidR="00EE0A40" w:rsidTr="009361B4">
        <w:trPr>
          <w:trHeight w:val="567"/>
        </w:trPr>
        <w:tc>
          <w:tcPr>
            <w:tcW w:w="4338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工作室2</w:t>
            </w:r>
          </w:p>
        </w:tc>
        <w:tc>
          <w:tcPr>
            <w:tcW w:w="4593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Processing Room 2</w:t>
            </w:r>
          </w:p>
        </w:tc>
      </w:tr>
      <w:tr w:rsidR="00EE0A40" w:rsidTr="009361B4">
        <w:trPr>
          <w:trHeight w:val="567"/>
        </w:trPr>
        <w:tc>
          <w:tcPr>
            <w:tcW w:w="4338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办公室</w:t>
            </w:r>
          </w:p>
        </w:tc>
        <w:tc>
          <w:tcPr>
            <w:tcW w:w="4593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Office</w:t>
            </w:r>
          </w:p>
        </w:tc>
      </w:tr>
      <w:tr w:rsidR="00EE0A40" w:rsidTr="009361B4">
        <w:trPr>
          <w:trHeight w:val="567"/>
        </w:trPr>
        <w:tc>
          <w:tcPr>
            <w:tcW w:w="4338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储藏室</w:t>
            </w:r>
          </w:p>
        </w:tc>
        <w:tc>
          <w:tcPr>
            <w:tcW w:w="4593" w:type="dxa"/>
            <w:vAlign w:val="center"/>
          </w:tcPr>
          <w:p w:rsidR="00EE0A40" w:rsidRDefault="00EE0A40" w:rsidP="009361B4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Storage </w:t>
            </w:r>
          </w:p>
        </w:tc>
      </w:tr>
    </w:tbl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2.候检室、工作室（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含操作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间和卫生间）、办公室及储藏室等房间相连，室内通风、照明良好。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3.房间要求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（1）候检室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运动员及其陪同进入兴奋剂检查站后放松休息、等候检查的房间，依据进入检查站受检运动员及陪同人数的峰值确定面积，根据需求应在20-120平米，可以有1-2间。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（2）工作室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实施样本收集的房间，由操作间和卫生间组成。操作间至少能容纳6人，卫生间至少4平方米。面积要求20平方米左右，与候检室相通。根据检查峰值设置1-4个与候检室相通的工作室。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（3）办公室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检查官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办公房间，用于存放检查任务书、抽签以及检查文件的存放，面积要求20-30平方米。此区域为非强制性兴奋剂检查站要求。</w:t>
      </w:r>
    </w:p>
    <w:p w:rsidR="00EE0A40" w:rsidRDefault="00EE0A40" w:rsidP="00EE0A40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（4）储藏室</w:t>
      </w:r>
    </w:p>
    <w:p w:rsidR="00EE0A40" w:rsidRDefault="00EE0A40" w:rsidP="00EE0A40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用于储存检查专用器材等，面积要求10-30平方米。此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区域为非强制性兴奋剂检查站要求。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三、类别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根据赛事期间本项目受检运动员人数的峰值，设定房间数量和面积，将兴奋剂检查站分为四种类型：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1.A类检查站：</w:t>
      </w:r>
    </w:p>
    <w:p w:rsidR="00EE0A40" w:rsidRDefault="00EE0A40" w:rsidP="00EE0A4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总面积70-90平方米，内含：候检室1间（20-40平米）、工作室1间（20平米）、办公室1间（20平米）、储藏室1间（10平米）。</w:t>
      </w:r>
    </w:p>
    <w:p w:rsidR="00EE0A40" w:rsidRDefault="00EE0A40" w:rsidP="00EE0A40">
      <w:pPr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149225</wp:posOffset>
            </wp:positionV>
            <wp:extent cx="5005705" cy="3373120"/>
            <wp:effectExtent l="0" t="0" r="4445" b="17780"/>
            <wp:wrapTight wrapText="bothSides">
              <wp:wrapPolygon edited="0">
                <wp:start x="0" y="0"/>
                <wp:lineTo x="0" y="21470"/>
                <wp:lineTo x="21537" y="21470"/>
                <wp:lineTo x="21537" y="0"/>
                <wp:lineTo x="0" y="0"/>
              </wp:wrapPolygon>
            </wp:wrapTight>
            <wp:docPr id="6" name="图片 6" descr="幻灯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幻灯片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b="10275"/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>2.B类检查站：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总面积110-130平方米，内含：候检室1间(40-60平米)、工作室2间（20平米/间）、办公室1间（20平米）、储藏室1间（10平米）。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4896485" cy="3247390"/>
            <wp:effectExtent l="0" t="0" r="18415" b="1016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485" cy="3247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3.C类检查站：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总面积170-190平方米左右，内含：候检室(60-80平米)、工作室3间（20平米/间）、办公室1间（30平米）、储藏室1间（20平米）。</w:t>
      </w:r>
    </w:p>
    <w:p w:rsidR="00EE0A40" w:rsidRDefault="00EE0A40" w:rsidP="00EE0A4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114300" distR="114300">
            <wp:extent cx="5641975" cy="3562985"/>
            <wp:effectExtent l="0" t="0" r="15875" b="18415"/>
            <wp:docPr id="8" name="图片 7" descr="90344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90344077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3562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4.D类检查站：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总面积220-280平方米左右，内含：候检室(80-120平米)、工作室4-5间（20平米/间）、办公室1间（30平米）、储藏室1间（30平米）。</w:t>
      </w:r>
    </w:p>
    <w:p w:rsidR="00EE0A40" w:rsidRDefault="00EE0A40" w:rsidP="00EE0A4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114300" distR="114300">
            <wp:extent cx="5854700" cy="4324350"/>
            <wp:effectExtent l="0" t="0" r="12700" b="0"/>
            <wp:docPr id="9" name="图片 4" descr="227156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715696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四、各项目兴奋剂检查站类型</w:t>
      </w:r>
    </w:p>
    <w:p w:rsidR="00EE0A40" w:rsidRDefault="00EE0A40" w:rsidP="00EE0A4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推荐按照下表设计及建设场馆兴奋剂检查站。</w:t>
      </w:r>
    </w:p>
    <w:tbl>
      <w:tblPr>
        <w:tblW w:w="9040" w:type="dxa"/>
        <w:tblInd w:w="102" w:type="dxa"/>
        <w:tblLayout w:type="fixed"/>
        <w:tblLook w:val="04A0"/>
      </w:tblPr>
      <w:tblGrid>
        <w:gridCol w:w="1080"/>
        <w:gridCol w:w="2580"/>
        <w:gridCol w:w="1540"/>
        <w:gridCol w:w="1540"/>
        <w:gridCol w:w="2300"/>
      </w:tblGrid>
      <w:tr w:rsidR="00EE0A40" w:rsidTr="009361B4">
        <w:trPr>
          <w:trHeight w:val="363"/>
          <w:tblHeader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检查站级别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E0A40" w:rsidTr="009361B4">
        <w:trPr>
          <w:trHeight w:val="312"/>
          <w:tblHeader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根据检查数量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游泳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跳水</w:t>
            </w: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水球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体操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场地自行车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656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检查站级别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小轮车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山地自行车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举重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柔道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赛艇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皮划艇</w:t>
            </w: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龙舟</w:t>
            </w: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铁人三项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现代五项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射击（步手枪）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网球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含预赛场馆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含预赛场馆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排球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含预赛场馆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沙滩排球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击剑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马术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拳击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蹦床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手球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公路自行车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高尔夫球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射箭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射击飞碟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空手道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三人篮球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橄榄球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冲浪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54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检查站级别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帆船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棒球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垒球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曲棍球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攀岩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滑板</w:t>
            </w:r>
          </w:p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速度滑冰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花样游泳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短道速滑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花样滑冰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单板滑雪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自由式滑雪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越野滑雪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高山滑雪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北欧两项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跳台滑雪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冬季两项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冰壶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冰球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E0A40" w:rsidTr="009361B4">
        <w:trPr>
          <w:trHeight w:val="363"/>
          <w:tblHeader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运动员村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0A40" w:rsidRDefault="00EE0A40" w:rsidP="009361B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E0A40" w:rsidRDefault="00EE0A40" w:rsidP="00EE0A40">
      <w:pPr>
        <w:rPr>
          <w:rFonts w:ascii="仿宋" w:eastAsia="仿宋" w:hAnsi="仿宋" w:cs="仿宋"/>
          <w:sz w:val="32"/>
          <w:szCs w:val="32"/>
        </w:rPr>
      </w:pPr>
    </w:p>
    <w:p w:rsidR="00EE0A40" w:rsidRDefault="00EE0A40" w:rsidP="00EE0A40">
      <w:pPr>
        <w:jc w:val="left"/>
        <w:rPr>
          <w:sz w:val="32"/>
          <w:szCs w:val="32"/>
        </w:rPr>
      </w:pPr>
    </w:p>
    <w:p w:rsidR="00EE0A40" w:rsidRDefault="00EE0A40" w:rsidP="00EE0A40">
      <w:pPr>
        <w:jc w:val="left"/>
        <w:rPr>
          <w:sz w:val="32"/>
          <w:szCs w:val="32"/>
        </w:rPr>
      </w:pPr>
    </w:p>
    <w:p w:rsidR="00EE0A40" w:rsidRDefault="00EE0A40" w:rsidP="00EE0A40">
      <w:pPr>
        <w:jc w:val="left"/>
        <w:rPr>
          <w:sz w:val="32"/>
          <w:szCs w:val="32"/>
        </w:rPr>
      </w:pPr>
    </w:p>
    <w:p w:rsidR="00EE0A40" w:rsidRDefault="00EE0A40" w:rsidP="00EE0A40">
      <w:pPr>
        <w:jc w:val="left"/>
        <w:rPr>
          <w:sz w:val="32"/>
          <w:szCs w:val="32"/>
        </w:rPr>
      </w:pPr>
    </w:p>
    <w:p w:rsidR="00EE0A40" w:rsidRDefault="00EE0A40" w:rsidP="00EE0A40">
      <w:pPr>
        <w:jc w:val="left"/>
        <w:rPr>
          <w:sz w:val="32"/>
          <w:szCs w:val="32"/>
        </w:rPr>
      </w:pPr>
    </w:p>
    <w:p w:rsidR="00EE0A40" w:rsidRDefault="00EE0A40" w:rsidP="00EE0A40">
      <w:pPr>
        <w:jc w:val="left"/>
        <w:rPr>
          <w:sz w:val="32"/>
          <w:szCs w:val="32"/>
        </w:rPr>
      </w:pPr>
    </w:p>
    <w:p w:rsidR="00EE0A40" w:rsidRDefault="00EE0A40" w:rsidP="00EE0A40">
      <w:pPr>
        <w:jc w:val="left"/>
        <w:rPr>
          <w:sz w:val="32"/>
          <w:szCs w:val="32"/>
        </w:rPr>
      </w:pPr>
    </w:p>
    <w:p w:rsidR="00A81F46" w:rsidRPr="00EE0A40" w:rsidRDefault="00A81F46" w:rsidP="00EE0A40"/>
    <w:sectPr w:rsidR="00A81F46" w:rsidRPr="00EE0A40" w:rsidSect="00A81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A40"/>
    <w:rsid w:val="00A81F46"/>
    <w:rsid w:val="00E71B63"/>
    <w:rsid w:val="00EE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CHINADA</dc:creator>
  <cp:keywords/>
  <dc:description/>
  <cp:lastModifiedBy>CHINADA</cp:lastModifiedBy>
  <cp:revision>2</cp:revision>
  <dcterms:created xsi:type="dcterms:W3CDTF">2019-03-04T00:50:00Z</dcterms:created>
  <dcterms:modified xsi:type="dcterms:W3CDTF">2019-03-04T00:53:00Z</dcterms:modified>
</cp:coreProperties>
</file>