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cs="黑体" w:asciiTheme="minorEastAsia" w:hAnsiTheme="minorEastAsia"/>
          <w:b/>
          <w:bCs/>
          <w:sz w:val="36"/>
          <w:szCs w:val="36"/>
        </w:rPr>
      </w:pPr>
      <w:r>
        <w:rPr>
          <w:rFonts w:hint="default" w:cs="黑体" w:asciiTheme="minorEastAsia" w:hAnsiTheme="minorEastAsia"/>
          <w:b/>
          <w:bCs/>
          <w:sz w:val="36"/>
          <w:szCs w:val="36"/>
        </w:rPr>
        <w:t>全国</w:t>
      </w:r>
      <w:r>
        <w:rPr>
          <w:rFonts w:hint="eastAsia" w:cs="黑体" w:asciiTheme="minorEastAsia" w:hAnsiTheme="minorEastAsia"/>
          <w:b/>
          <w:bCs/>
          <w:sz w:val="36"/>
          <w:szCs w:val="36"/>
          <w:lang w:val="en-US" w:eastAsia="zh-CN"/>
        </w:rPr>
        <w:t>越野滑雪</w:t>
      </w:r>
      <w:r>
        <w:rPr>
          <w:rFonts w:hint="default" w:cs="黑体" w:asciiTheme="minorEastAsia" w:hAnsiTheme="minorEastAsia"/>
          <w:b/>
          <w:bCs/>
          <w:sz w:val="36"/>
          <w:szCs w:val="36"/>
        </w:rPr>
        <w:t>青少年精英训练营活动方案</w:t>
      </w:r>
    </w:p>
    <w:p>
      <w:pPr>
        <w:keepNext w:val="0"/>
        <w:keepLines w:val="0"/>
        <w:pageBreakBefore w:val="0"/>
        <w:widowControl w:val="0"/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8" w:hangingChars="8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时间：20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3" w:firstLineChars="3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离会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时间：20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（二）地点：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陕西省延安市黄龙县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参与人数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人，其中运动员40人，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各运动队教练员约10人，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培训讲师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雪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上指导员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人，工作人员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训练营名额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获得2019-2020赛季全国越野滑雪U18系列赛（第一站）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U18、U16组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男女个人赛前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及U14组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男女个人赛前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名的运动员录取为精英训练营队员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共四十人），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如果有特殊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况退出者，请提前说明情况，依照名次递补录取。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各参赛运动队可报一名教练员参加训练营。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sz w:val="32"/>
          <w:szCs w:val="32"/>
        </w:rPr>
        <w:t>四、经费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训练营期间</w:t>
      </w:r>
      <w:r>
        <w:rPr>
          <w:rFonts w:hint="eastAsia" w:ascii="仿宋_GB2312" w:hAnsi="仿宋_GB2312" w:eastAsia="仿宋_GB2312"/>
          <w:sz w:val="32"/>
          <w:szCs w:val="32"/>
        </w:rPr>
        <w:t>运动员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/>
          <w:sz w:val="32"/>
          <w:szCs w:val="32"/>
        </w:rPr>
        <w:t>培训费、食宿费由训练营组委会负担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器材自备，城市间往返交通费自理。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李蕾、王帅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  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010-88318825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手机号：13105271691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日程安排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越野滑雪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训练营日程安排表</w:t>
      </w:r>
    </w:p>
    <w:tbl>
      <w:tblPr>
        <w:tblStyle w:val="3"/>
        <w:tblW w:w="101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3"/>
        <w:gridCol w:w="2186"/>
        <w:gridCol w:w="2970"/>
        <w:gridCol w:w="1020"/>
        <w:gridCol w:w="2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日期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时间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拟聘讲师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:00前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:00—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早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9:00-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开营仪式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exact"/>
          <w:jc w:val="center"/>
        </w:trPr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9:30-10:30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规则理论课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待定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exact"/>
          <w:jc w:val="center"/>
        </w:trPr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11：30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传统技术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理论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孟庆军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14:00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传统技术雪上实践课程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待定jiao'lian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19:00-20:30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录像学习观赏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:00—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早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exact"/>
          <w:jc w:val="center"/>
        </w:trPr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9:00-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尹一全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  <w:jc w:val="center"/>
        </w:trPr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10:30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自由技术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理论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孟庆军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exact"/>
          <w:jc w:val="center"/>
        </w:trPr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:00-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自由技术雪上实践课程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待定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:00-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闭营仪式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:00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早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餐离会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both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00" w:lineRule="exact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/>
          <w:b/>
          <w:bCs/>
          <w:sz w:val="36"/>
          <w:szCs w:val="36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1701" w:right="1134" w:bottom="936" w:left="1134" w:header="794" w:footer="1134" w:gutter="0"/>
          <w:pgNumType w:start="0"/>
          <w:cols w:space="720" w:num="1"/>
          <w:titlePg/>
          <w:docGrid w:type="linesAndChars" w:linePitch="288" w:charSpace="382"/>
        </w:sect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0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8B687"/>
    <w:multiLevelType w:val="singleLevel"/>
    <w:tmpl w:val="F3F8B68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662A20"/>
    <w:multiLevelType w:val="singleLevel"/>
    <w:tmpl w:val="1F662A2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82D03"/>
    <w:rsid w:val="7D8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2019-12-25T09:30:00Z</dcterms:created>
  <dc:creator>王雅君 Olivia</dc:creator>
  <cp:lastModifiedBy>王雅君 Olivia</cp:lastModifiedBy>
  <dcterms:modified xsi:type="dcterms:W3CDTF">2019-12-25T09:31:32Z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