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color w:val="191919"/>
          <w:sz w:val="32"/>
          <w:szCs w:val="32"/>
          <w:lang w:bidi="ar"/>
        </w:rPr>
      </w:pPr>
      <w:r>
        <w:rPr>
          <w:rFonts w:hint="eastAsia" w:ascii="黑体" w:hAnsi="黑体" w:eastAsia="黑体"/>
          <w:bCs/>
          <w:color w:val="191919"/>
          <w:sz w:val="32"/>
          <w:szCs w:val="32"/>
          <w:lang w:bidi="ar"/>
        </w:rPr>
        <w:t>附件1</w:t>
      </w:r>
    </w:p>
    <w:p>
      <w:pPr>
        <w:spacing w:line="360" w:lineRule="auto"/>
        <w:rPr>
          <w:rFonts w:ascii="黑体" w:hAnsi="黑体" w:eastAsia="黑体"/>
          <w:bCs/>
          <w:color w:val="191919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color w:val="191919"/>
          <w:sz w:val="36"/>
          <w:szCs w:val="36"/>
          <w:lang w:bidi="ar"/>
        </w:rPr>
      </w:pPr>
      <w:bookmarkStart w:id="5" w:name="_GoBack"/>
      <w:r>
        <w:rPr>
          <w:rFonts w:hint="eastAsia" w:ascii="方正小标宋简体" w:hAnsi="宋体" w:eastAsia="方正小标宋简体"/>
          <w:bCs/>
          <w:color w:val="191919"/>
          <w:sz w:val="36"/>
          <w:szCs w:val="36"/>
          <w:lang w:bidi="ar"/>
        </w:rPr>
        <w:t>2020年水上运动管理中心购买科技服务项目需求</w:t>
      </w:r>
    </w:p>
    <w:bookmarkEnd w:id="5"/>
    <w:p>
      <w:pPr>
        <w:spacing w:line="360" w:lineRule="auto"/>
        <w:jc w:val="center"/>
        <w:rPr>
          <w:rFonts w:ascii="宋体" w:hAnsi="宋体"/>
          <w:bCs/>
          <w:color w:val="191919"/>
          <w:sz w:val="36"/>
          <w:szCs w:val="36"/>
          <w:lang w:bidi="ar"/>
        </w:rPr>
      </w:pPr>
    </w:p>
    <w:p>
      <w:pPr>
        <w:snapToGrid w:val="0"/>
        <w:rPr>
          <w:rFonts w:ascii="黑体" w:hAnsi="黑体" w:eastAsia="黑体"/>
          <w:bCs/>
          <w:color w:val="191919"/>
          <w:sz w:val="32"/>
          <w:szCs w:val="32"/>
          <w:lang w:bidi="ar"/>
        </w:rPr>
      </w:pPr>
      <w:r>
        <w:rPr>
          <w:rFonts w:hint="eastAsia" w:ascii="黑体" w:hAnsi="黑体" w:eastAsia="黑体"/>
          <w:bCs/>
          <w:color w:val="191919"/>
          <w:sz w:val="32"/>
          <w:szCs w:val="32"/>
          <w:lang w:bidi="ar"/>
        </w:rPr>
        <w:t>一、项目名称</w:t>
      </w:r>
    </w:p>
    <w:p>
      <w:pPr>
        <w:snapToGrid w:val="0"/>
        <w:ind w:firstLine="640" w:firstLineChars="200"/>
        <w:rPr>
          <w:rFonts w:ascii="仿宋" w:hAnsi="仿宋" w:eastAsia="仿宋"/>
          <w:bCs/>
          <w:color w:val="191919"/>
          <w:sz w:val="32"/>
          <w:szCs w:val="32"/>
          <w:lang w:bidi="ar"/>
        </w:rPr>
      </w:pP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国家单板滑雪跨界跨项集训队体能训练科技攻关服务</w:t>
      </w:r>
    </w:p>
    <w:p>
      <w:pPr>
        <w:pStyle w:val="4"/>
        <w:snapToGrid w:val="0"/>
        <w:spacing w:line="240" w:lineRule="auto"/>
        <w:ind w:firstLine="0"/>
        <w:jc w:val="both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二、</w:t>
      </w:r>
      <w:r>
        <w:rPr>
          <w:rFonts w:hint="eastAsia" w:ascii="黑体" w:hAnsi="黑体" w:eastAsia="黑体"/>
          <w:bCs/>
          <w:color w:val="191919"/>
          <w:sz w:val="32"/>
          <w:szCs w:val="32"/>
          <w:lang w:val="en-US" w:eastAsia="zh-CN" w:bidi="ar"/>
        </w:rPr>
        <w:t>服务内容</w:t>
      </w:r>
    </w:p>
    <w:p>
      <w:pPr>
        <w:snapToGrid w:val="0"/>
        <w:ind w:firstLine="640" w:firstLineChars="200"/>
        <w:rPr>
          <w:rFonts w:ascii="仿宋" w:hAnsi="仿宋" w:eastAsia="仿宋"/>
          <w:color w:val="191919"/>
          <w:sz w:val="32"/>
          <w:szCs w:val="32"/>
          <w:lang w:bidi="ar"/>
        </w:rPr>
      </w:pP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1、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帮助队伍进行基础体能、功能性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训练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、核心力量、再生恢复和拉伸训练，提高基础体能的同时减少运动损伤问题，保障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国家单板滑雪队基础与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专项训练的体能和康复需要。</w:t>
      </w:r>
    </w:p>
    <w:p>
      <w:pPr>
        <w:snapToGrid w:val="0"/>
        <w:ind w:firstLine="640" w:firstLineChars="200"/>
        <w:rPr>
          <w:rFonts w:ascii="仿宋" w:hAnsi="仿宋" w:eastAsia="仿宋"/>
          <w:color w:val="191919"/>
          <w:sz w:val="32"/>
          <w:szCs w:val="32"/>
          <w:lang w:bidi="ar"/>
        </w:rPr>
      </w:pP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2、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结合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国家单板滑雪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队对体能、康复训练需求以及项目的制胜规律，系统地构建或者完善以下方面：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基础体能与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功能训练模块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动作纠正练习模块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核心力量训练模块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、恢复与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再生训练模块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协调性训练板块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强化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国家单板滑雪队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项目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专项体能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训练模块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、增设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肩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髋膝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部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灵活与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稳定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等防伤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训练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、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完善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国家单板滑雪队</w:t>
      </w:r>
      <w:r>
        <w:rPr>
          <w:rFonts w:ascii="仿宋" w:hAnsi="仿宋" w:eastAsia="仿宋"/>
          <w:color w:val="191919"/>
          <w:sz w:val="32"/>
          <w:szCs w:val="32"/>
          <w:lang w:bidi="ar"/>
        </w:rPr>
        <w:t>项目大数据体能康复测试评估系统</w:t>
      </w:r>
      <w:r>
        <w:rPr>
          <w:rFonts w:hint="eastAsia" w:ascii="仿宋" w:hAnsi="仿宋" w:eastAsia="仿宋"/>
          <w:color w:val="191919"/>
          <w:sz w:val="32"/>
          <w:szCs w:val="32"/>
          <w:lang w:bidi="ar"/>
        </w:rPr>
        <w:t>。</w:t>
      </w:r>
    </w:p>
    <w:p>
      <w:pPr>
        <w:pStyle w:val="4"/>
        <w:tabs>
          <w:tab w:val="left" w:pos="560"/>
        </w:tabs>
        <w:snapToGrid w:val="0"/>
        <w:spacing w:line="240" w:lineRule="auto"/>
        <w:ind w:firstLine="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三、承接人</w:t>
      </w:r>
      <w:r>
        <w:rPr>
          <w:rFonts w:ascii="黑体" w:hAnsi="黑体" w:eastAsia="黑体"/>
          <w:bCs/>
          <w:sz w:val="32"/>
          <w:szCs w:val="32"/>
        </w:rPr>
        <w:t>要求</w:t>
      </w:r>
    </w:p>
    <w:p>
      <w:pPr>
        <w:pStyle w:val="4"/>
        <w:tabs>
          <w:tab w:val="left" w:pos="985"/>
        </w:tabs>
        <w:snapToGrid w:val="0"/>
        <w:spacing w:line="240" w:lineRule="auto"/>
        <w:ind w:firstLine="560"/>
        <w:jc w:val="both"/>
        <w:rPr>
          <w:rFonts w:ascii="仿宋" w:hAnsi="仿宋" w:eastAsia="仿宋"/>
          <w:color w:val="191919"/>
          <w:sz w:val="32"/>
          <w:szCs w:val="32"/>
          <w:lang w:val="en-US" w:eastAsia="zh-CN" w:bidi="ar"/>
        </w:rPr>
      </w:pPr>
      <w:bookmarkStart w:id="0" w:name="bookmark21"/>
      <w:bookmarkStart w:id="1" w:name="bookmark15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1</w:t>
      </w:r>
      <w:bookmarkEnd w:id="0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团队负责人应有单板滑雪带队经验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，能够为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单板滑雪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专项体能提供针对性训练，解决专项所需要的体能训练方案。</w:t>
      </w:r>
    </w:p>
    <w:p>
      <w:pPr>
        <w:pStyle w:val="4"/>
        <w:tabs>
          <w:tab w:val="left" w:pos="985"/>
        </w:tabs>
        <w:snapToGrid w:val="0"/>
        <w:spacing w:line="240" w:lineRule="auto"/>
        <w:ind w:firstLine="560"/>
        <w:jc w:val="both"/>
        <w:rPr>
          <w:rFonts w:ascii="仿宋" w:hAnsi="仿宋" w:eastAsia="仿宋"/>
          <w:color w:val="191919"/>
          <w:sz w:val="32"/>
          <w:szCs w:val="32"/>
          <w:lang w:val="en-US" w:eastAsia="zh-CN" w:bidi="ar"/>
        </w:rPr>
      </w:pPr>
      <w:bookmarkStart w:id="2" w:name="bookmark22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2</w:t>
      </w:r>
      <w:bookmarkEnd w:id="2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、投标人团队应具有成熟的专业人才储备，如：体能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训练专业出身或获得体能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专业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认证教练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员、功能恢复、康复训练、伤病防护训练、再生恢复、动作分析与评估等人才储备。</w:t>
      </w:r>
    </w:p>
    <w:p>
      <w:pPr>
        <w:pStyle w:val="4"/>
        <w:tabs>
          <w:tab w:val="left" w:pos="985"/>
        </w:tabs>
        <w:snapToGrid w:val="0"/>
        <w:spacing w:line="240" w:lineRule="auto"/>
        <w:ind w:firstLine="560"/>
        <w:jc w:val="both"/>
        <w:rPr>
          <w:rFonts w:ascii="仿宋" w:hAnsi="仿宋" w:eastAsia="仿宋"/>
          <w:color w:val="191919"/>
          <w:sz w:val="32"/>
          <w:szCs w:val="32"/>
          <w:lang w:val="en-US" w:eastAsia="zh-CN" w:bidi="ar"/>
        </w:rPr>
      </w:pPr>
      <w:bookmarkStart w:id="3" w:name="bookmark23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3</w:t>
      </w:r>
      <w:bookmarkEnd w:id="3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2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名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及以上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体能教练长期随队（有相应体能教练的资质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或有为国家单板滑雪队服务经历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）每周工作6天。随队服务人员应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能独立完成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体能计划的制定、实施、测试、评价。且年龄结构合理（2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3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-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35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岁之间），以便进行身体动作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示范与指导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。</w:t>
      </w:r>
    </w:p>
    <w:p>
      <w:pPr>
        <w:pStyle w:val="4"/>
        <w:tabs>
          <w:tab w:val="left" w:pos="985"/>
        </w:tabs>
        <w:snapToGrid w:val="0"/>
        <w:spacing w:line="240" w:lineRule="auto"/>
        <w:ind w:firstLine="560"/>
        <w:jc w:val="both"/>
        <w:rPr>
          <w:rFonts w:ascii="仿宋" w:hAnsi="仿宋" w:eastAsia="仿宋"/>
          <w:color w:val="191919"/>
          <w:sz w:val="32"/>
          <w:szCs w:val="32"/>
          <w:lang w:val="en-US" w:eastAsia="zh-CN" w:bidi="ar"/>
        </w:rPr>
      </w:pPr>
      <w:bookmarkStart w:id="4" w:name="bookmark24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4</w:t>
      </w:r>
      <w:bookmarkEnd w:id="4"/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、服务形式：投标人按</w:t>
      </w:r>
      <w:r>
        <w:rPr>
          <w:rFonts w:hint="eastAsia" w:ascii="仿宋" w:hAnsi="仿宋" w:eastAsia="仿宋"/>
          <w:color w:val="191919"/>
          <w:sz w:val="32"/>
          <w:szCs w:val="32"/>
          <w:lang w:val="en-US" w:eastAsia="zh-CN" w:bidi="ar"/>
        </w:rPr>
        <w:t>课题申请</w:t>
      </w:r>
      <w:r>
        <w:rPr>
          <w:rFonts w:ascii="仿宋" w:hAnsi="仿宋" w:eastAsia="仿宋"/>
          <w:color w:val="191919"/>
          <w:sz w:val="32"/>
          <w:szCs w:val="32"/>
          <w:lang w:val="en-US" w:eastAsia="zh-CN" w:bidi="ar"/>
        </w:rPr>
        <w:t>方要求随队服务（按队伍的训练以及参赛计划提供服务）。</w:t>
      </w:r>
      <w:bookmarkEnd w:id="1"/>
    </w:p>
    <w:p>
      <w:pPr>
        <w:pStyle w:val="4"/>
        <w:tabs>
          <w:tab w:val="left" w:pos="985"/>
        </w:tabs>
        <w:snapToGrid w:val="0"/>
        <w:spacing w:line="240" w:lineRule="auto"/>
        <w:ind w:firstLine="560"/>
        <w:jc w:val="both"/>
        <w:rPr>
          <w:rFonts w:ascii="仿宋" w:hAnsi="仿宋" w:eastAsia="仿宋"/>
          <w:color w:val="191919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B9552-C887-4FAE-975B-E16C320A7C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D1E9515-7780-407E-8725-D74EE8338D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D63AAD-E5DF-4286-8ABE-4C0E63CD40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3A7B48-1623-4B4A-8FC3-1D4773EA07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32D4"/>
    <w:rsid w:val="1B8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2020-06-09T09:21:00Z</dcterms:created>
  <dc:creator>小俏</dc:creator>
  <cp:lastModifiedBy>小俏</cp:lastModifiedBy>
  <dcterms:modified xsi:type="dcterms:W3CDTF">2020-06-09T09:21:47Z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