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12" w:lineRule="auto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</w:rPr>
        <w:t>2：课程内容安排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982"/>
        <w:gridCol w:w="4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理论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安全计划制定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紧急预案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安全求生设备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安全救生设备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逃生程序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实践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泳池课</w:t>
            </w:r>
          </w:p>
        </w:tc>
        <w:tc>
          <w:tcPr>
            <w:tcW w:w="49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水上练习：救生筏、救生衣实操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理论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全球搜救系统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紧急联络设施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损失控制和维修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理论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救援方法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应对恶劣天气的策略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恶劣天气航行</w:t>
            </w: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-----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船只</w:t>
            </w: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浮锚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恶劣天气航行</w:t>
            </w: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------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暴风帆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烟火信号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理论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火情防空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船员落水与救护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海上急救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实践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室外</w:t>
            </w: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烟火演练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锁具切割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A5898"/>
    <w:rsid w:val="30BA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2020-10-26T06:38:00Z</dcterms:created>
  <dc:creator>中韩混血婷</dc:creator>
  <cp:lastModifiedBy>中韩混血婷</cp:lastModifiedBy>
  <dcterms:modified xsi:type="dcterms:W3CDTF">2020-10-26T06:38:38Z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