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cs="微软雅黑" w:asciiTheme="minorEastAsia" w:hAnsiTheme="minorEastAsia"/>
          <w:color w:val="000000"/>
          <w:sz w:val="26"/>
          <w:szCs w:val="26"/>
        </w:rPr>
      </w:pPr>
      <w:bookmarkStart w:id="0" w:name="_GoBack"/>
      <w:bookmarkEnd w:id="0"/>
      <w:permStart w:id="0" w:edGrp="everyone"/>
      <w:permEnd w:id="0"/>
      <w:r>
        <w:rPr>
          <w:rFonts w:hint="eastAsia" w:asciiTheme="minorEastAsia" w:hAnsiTheme="minorEastAsia"/>
        </w:rPr>
        <w:t xml:space="preserve">          </w:t>
      </w:r>
      <w:r>
        <w:rPr>
          <w:rFonts w:hint="eastAsia" w:asciiTheme="minorEastAsia" w:hAnsiTheme="minorEastAsia"/>
          <w:sz w:val="26"/>
          <w:szCs w:val="26"/>
        </w:rPr>
        <w:t xml:space="preserve">  密级：         </w:t>
      </w:r>
      <w:r>
        <w:rPr>
          <w:rFonts w:hint="eastAsia" w:cs="微软雅黑" w:asciiTheme="minorEastAsia" w:hAnsiTheme="minorEastAsia"/>
          <w:color w:val="000000"/>
          <w:sz w:val="26"/>
          <w:szCs w:val="26"/>
        </w:rPr>
        <w:t xml:space="preserve">  </w:t>
      </w:r>
    </w:p>
    <w:p>
      <w:pPr>
        <w:spacing w:line="360" w:lineRule="auto"/>
        <w:ind w:right="520" w:firstLine="5590" w:firstLineChars="2150"/>
        <w:rPr>
          <w:rFonts w:asciiTheme="minorEastAsia" w:hAnsiTheme="minorEastAsia"/>
          <w:sz w:val="24"/>
          <w:szCs w:val="24"/>
        </w:rPr>
      </w:pPr>
      <w:r>
        <w:rPr>
          <w:rFonts w:hint="eastAsia" w:cs="微软雅黑" w:asciiTheme="minorEastAsia" w:hAnsiTheme="minorEastAsia"/>
          <w:color w:val="000000"/>
          <w:sz w:val="26"/>
        </w:rPr>
        <w:t xml:space="preserve">项目编号：  </w:t>
      </w:r>
      <w:r>
        <w:rPr>
          <w:rFonts w:cs="微软雅黑" w:asciiTheme="minorEastAsia" w:hAnsiTheme="minorEastAsia"/>
          <w:color w:val="000000"/>
          <w:sz w:val="26"/>
        </w:rPr>
        <w:t xml:space="preserve">   </w:t>
      </w:r>
      <w:r>
        <w:rPr>
          <w:rFonts w:asciiTheme="minorEastAsia" w:hAnsiTheme="minorEastAsia"/>
          <w:sz w:val="24"/>
          <w:szCs w:val="24"/>
        </w:rPr>
        <w:t xml:space="preserve">      </w:t>
      </w:r>
    </w:p>
    <w:p>
      <w:pPr>
        <w:spacing w:line="360" w:lineRule="auto"/>
        <w:jc w:val="right"/>
        <w:rPr>
          <w:rFonts w:asciiTheme="minorEastAsia" w:hAnsiTheme="minorEastAsia"/>
        </w:rPr>
      </w:pPr>
    </w:p>
    <w:p>
      <w:pPr>
        <w:spacing w:line="360" w:lineRule="auto"/>
        <w:jc w:val="center"/>
        <w:rPr>
          <w:rFonts w:ascii="黑体" w:hAnsi="黑体" w:eastAsia="黑体"/>
          <w:b/>
          <w:sz w:val="36"/>
          <w:szCs w:val="36"/>
        </w:rPr>
      </w:pPr>
      <w:r>
        <w:rPr>
          <w:rFonts w:hint="eastAsia" w:ascii="黑体" w:hAnsi="黑体" w:eastAsia="黑体"/>
          <w:b/>
          <w:sz w:val="36"/>
          <w:szCs w:val="36"/>
        </w:rPr>
        <w:t>国家体育总局冬季运动管理中心</w:t>
      </w:r>
    </w:p>
    <w:p>
      <w:pPr>
        <w:spacing w:line="360" w:lineRule="auto"/>
        <w:jc w:val="center"/>
        <w:rPr>
          <w:rFonts w:ascii="黑体" w:hAnsi="黑体" w:eastAsia="黑体"/>
          <w:b/>
          <w:sz w:val="36"/>
          <w:szCs w:val="36"/>
        </w:rPr>
      </w:pPr>
      <w:r>
        <w:rPr>
          <w:rFonts w:hint="eastAsia" w:ascii="黑体" w:hAnsi="黑体" w:eastAsia="黑体"/>
          <w:b/>
          <w:sz w:val="36"/>
          <w:szCs w:val="36"/>
        </w:rPr>
        <w:t>科技服务工作合同书</w:t>
      </w:r>
    </w:p>
    <w:p>
      <w:pPr>
        <w:spacing w:line="480" w:lineRule="exact"/>
        <w:ind w:left="-283" w:leftChars="-135"/>
        <w:jc w:val="left"/>
        <w:rPr>
          <w:rFonts w:ascii="仿宋_GB2312" w:eastAsia="仿宋_GB2312" w:cs="微软雅黑" w:hAnsiTheme="minorEastAsia"/>
          <w:color w:val="FF0000"/>
          <w:sz w:val="28"/>
        </w:rPr>
      </w:pPr>
    </w:p>
    <w:p>
      <w:pPr>
        <w:spacing w:line="480" w:lineRule="exact"/>
        <w:ind w:left="-283" w:leftChars="-135"/>
        <w:jc w:val="left"/>
        <w:rPr>
          <w:rFonts w:ascii="仿宋_GB2312" w:eastAsia="仿宋_GB2312" w:cs="微软雅黑" w:hAnsiTheme="minorEastAsia"/>
          <w:color w:val="FF0000"/>
          <w:sz w:val="28"/>
        </w:rPr>
      </w:pPr>
      <w:permStart w:id="1" w:edGrp="everyone"/>
      <w:r>
        <w:rPr>
          <w:rFonts w:hint="eastAsia" w:ascii="仿宋_GB2312" w:eastAsia="仿宋_GB2312" w:cs="微软雅黑" w:hAnsiTheme="minorEastAsia"/>
          <w:b/>
          <w:color w:val="FF0000"/>
          <w:sz w:val="28"/>
        </w:rPr>
        <w:t>项目名称</w:t>
      </w:r>
      <w:r>
        <w:rPr>
          <w:rFonts w:hint="eastAsia" w:ascii="仿宋_GB2312" w:eastAsia="仿宋_GB2312" w:cs="微软雅黑" w:hAnsiTheme="minorEastAsia"/>
          <w:color w:val="FF0000"/>
          <w:sz w:val="28"/>
        </w:rPr>
        <w:t>：国家体育总局冬季运动管理中心【            】服务项目</w:t>
      </w:r>
    </w:p>
    <w:p>
      <w:pPr>
        <w:spacing w:line="480" w:lineRule="exact"/>
        <w:ind w:left="-283" w:leftChars="-135"/>
        <w:jc w:val="left"/>
        <w:rPr>
          <w:rFonts w:ascii="仿宋_GB2312" w:eastAsia="仿宋_GB2312" w:cs="微软雅黑" w:hAnsiTheme="minorEastAsia"/>
          <w:color w:val="FF0000"/>
          <w:sz w:val="28"/>
        </w:rPr>
      </w:pPr>
      <w:r>
        <w:rPr>
          <w:rFonts w:hint="eastAsia" w:ascii="仿宋_GB2312" w:eastAsia="仿宋_GB2312" w:cs="微软雅黑" w:hAnsiTheme="minorEastAsia"/>
          <w:b/>
          <w:color w:val="FF0000"/>
          <w:sz w:val="28"/>
        </w:rPr>
        <w:t>标的名称</w:t>
      </w:r>
      <w:r>
        <w:rPr>
          <w:rFonts w:hint="eastAsia" w:ascii="仿宋_GB2312" w:eastAsia="仿宋_GB2312" w:cs="微软雅黑" w:hAnsiTheme="minorEastAsia"/>
          <w:color w:val="FF0000"/>
          <w:sz w:val="28"/>
        </w:rPr>
        <w:t>：第【  】包【          】服务</w:t>
      </w:r>
      <w:permEnd w:id="1"/>
    </w:p>
    <w:p>
      <w:pPr>
        <w:spacing w:line="480" w:lineRule="exact"/>
        <w:ind w:left="-283" w:leftChars="-135"/>
        <w:jc w:val="left"/>
        <w:rPr>
          <w:rFonts w:ascii="仿宋_GB2312" w:eastAsia="仿宋_GB2312" w:cs="微软雅黑" w:hAnsiTheme="minorEastAsia"/>
          <w:color w:val="000000"/>
          <w:sz w:val="28"/>
        </w:rPr>
      </w:pPr>
    </w:p>
    <w:p>
      <w:pPr>
        <w:adjustRightInd w:val="0"/>
        <w:snapToGrid w:val="0"/>
        <w:spacing w:line="360" w:lineRule="auto"/>
        <w:ind w:left="-283" w:leftChars="-135" w:right="-197" w:rightChars="-94"/>
        <w:jc w:val="left"/>
        <w:rPr>
          <w:rFonts w:ascii="仿宋_GB2312" w:eastAsia="仿宋_GB2312" w:cs="微软雅黑" w:hAnsiTheme="minorEastAsia"/>
          <w:color w:val="000000"/>
          <w:sz w:val="28"/>
        </w:rPr>
      </w:pPr>
      <w:r>
        <w:rPr>
          <w:rFonts w:hint="eastAsia" w:ascii="仿宋_GB2312" w:eastAsia="仿宋_GB2312" w:cs="微软雅黑" w:hAnsiTheme="minorEastAsia"/>
          <w:b/>
          <w:color w:val="000000"/>
          <w:sz w:val="28"/>
        </w:rPr>
        <w:t>科技服务购买主体</w:t>
      </w:r>
      <w:r>
        <w:rPr>
          <w:rFonts w:hint="eastAsia" w:ascii="仿宋_GB2312" w:eastAsia="仿宋_GB2312" w:cs="微软雅黑" w:hAnsiTheme="minorEastAsia"/>
          <w:color w:val="000000"/>
          <w:sz w:val="28"/>
        </w:rPr>
        <w:t>（甲方）：国家体育总局冬季运动管理中心</w:t>
      </w:r>
      <w:r>
        <w:rPr>
          <w:rFonts w:ascii="仿宋_GB2312" w:eastAsia="仿宋_GB2312" w:cs="微软雅黑" w:hAnsiTheme="minorEastAsia"/>
          <w:color w:val="000000"/>
          <w:sz w:val="28"/>
        </w:rPr>
        <w:t>（盖章）</w:t>
      </w:r>
    </w:p>
    <w:p>
      <w:pPr>
        <w:adjustRightInd w:val="0"/>
        <w:snapToGrid w:val="0"/>
        <w:spacing w:line="360" w:lineRule="auto"/>
        <w:ind w:left="-283" w:leftChars="-135"/>
        <w:jc w:val="left"/>
        <w:rPr>
          <w:rFonts w:ascii="仿宋_GB2312" w:eastAsia="仿宋_GB2312" w:cs="微软雅黑" w:hAnsiTheme="minorEastAsia"/>
          <w:color w:val="FF0000"/>
          <w:sz w:val="28"/>
        </w:rPr>
      </w:pPr>
      <w:permStart w:id="2" w:edGrp="everyone"/>
      <w:r>
        <w:rPr>
          <w:rFonts w:hint="eastAsia" w:ascii="仿宋_GB2312" w:eastAsia="仿宋_GB2312" w:cs="微软雅黑" w:hAnsiTheme="minorEastAsia"/>
          <w:color w:val="FF0000"/>
          <w:sz w:val="28"/>
        </w:rPr>
        <w:t>购买主体法定代表人/负责人：</w:t>
      </w:r>
      <w:permEnd w:id="2"/>
    </w:p>
    <w:p>
      <w:pPr>
        <w:adjustRightInd w:val="0"/>
        <w:snapToGrid w:val="0"/>
        <w:spacing w:line="360" w:lineRule="auto"/>
        <w:ind w:left="-283" w:leftChars="-135"/>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联系电话（手机）：010-883183</w:t>
      </w:r>
      <w:r>
        <w:rPr>
          <w:rFonts w:ascii="仿宋_GB2312" w:eastAsia="仿宋_GB2312" w:cs="微软雅黑" w:hAnsiTheme="minorEastAsia"/>
          <w:color w:val="000000"/>
          <w:sz w:val="28"/>
        </w:rPr>
        <w:t>86</w:t>
      </w:r>
    </w:p>
    <w:p>
      <w:pPr>
        <w:adjustRightInd w:val="0"/>
        <w:snapToGrid w:val="0"/>
        <w:spacing w:line="360" w:lineRule="auto"/>
        <w:ind w:left="-283" w:leftChars="-135"/>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通讯地址：北京市海淀区中关村南大街56号</w:t>
      </w:r>
    </w:p>
    <w:p>
      <w:pPr>
        <w:spacing w:line="480" w:lineRule="exact"/>
        <w:ind w:left="-283" w:leftChars="-135"/>
        <w:jc w:val="left"/>
        <w:rPr>
          <w:rFonts w:ascii="仿宋_GB2312" w:eastAsia="仿宋_GB2312" w:cs="微软雅黑" w:hAnsiTheme="minorEastAsia"/>
          <w:color w:val="000000"/>
          <w:sz w:val="28"/>
        </w:rPr>
      </w:pPr>
    </w:p>
    <w:p>
      <w:pPr>
        <w:adjustRightInd w:val="0"/>
        <w:snapToGrid w:val="0"/>
        <w:spacing w:line="360" w:lineRule="auto"/>
        <w:ind w:left="-283" w:leftChars="-135"/>
        <w:jc w:val="left"/>
        <w:rPr>
          <w:rFonts w:ascii="仿宋_GB2312" w:eastAsia="仿宋_GB2312" w:cs="微软雅黑" w:hAnsiTheme="minorEastAsia"/>
          <w:color w:val="FF0000"/>
          <w:sz w:val="28"/>
        </w:rPr>
      </w:pPr>
      <w:permStart w:id="3" w:edGrp="everyone"/>
      <w:r>
        <w:rPr>
          <w:rFonts w:hint="eastAsia" w:ascii="仿宋_GB2312" w:eastAsia="仿宋_GB2312" w:cs="微软雅黑" w:hAnsiTheme="minorEastAsia"/>
          <w:b/>
          <w:color w:val="FF0000"/>
          <w:sz w:val="28"/>
        </w:rPr>
        <w:t>科技服务承接主体</w:t>
      </w:r>
      <w:r>
        <w:rPr>
          <w:rFonts w:hint="eastAsia" w:ascii="仿宋_GB2312" w:eastAsia="仿宋_GB2312" w:cs="微软雅黑" w:hAnsiTheme="minorEastAsia"/>
          <w:color w:val="FF0000"/>
          <w:sz w:val="28"/>
        </w:rPr>
        <w:t>（乙方）：</w:t>
      </w:r>
      <w:r>
        <w:rPr>
          <w:rFonts w:ascii="仿宋_GB2312" w:eastAsia="仿宋_GB2312" w:cs="微软雅黑" w:hAnsiTheme="minorEastAsia"/>
          <w:color w:val="FF0000"/>
          <w:sz w:val="28"/>
        </w:rPr>
        <w:t xml:space="preserve">                           </w:t>
      </w:r>
      <w:r>
        <w:rPr>
          <w:rFonts w:hint="eastAsia" w:ascii="仿宋_GB2312" w:eastAsia="仿宋_GB2312" w:cs="微软雅黑" w:hAnsiTheme="minorEastAsia"/>
          <w:color w:val="FF0000"/>
          <w:sz w:val="28"/>
        </w:rPr>
        <w:t xml:space="preserve"> </w:t>
      </w:r>
      <w:r>
        <w:rPr>
          <w:rFonts w:ascii="仿宋_GB2312" w:eastAsia="仿宋_GB2312" w:cs="微软雅黑" w:hAnsiTheme="minorEastAsia"/>
          <w:color w:val="FF0000"/>
          <w:sz w:val="28"/>
        </w:rPr>
        <w:t>（盖章）</w:t>
      </w:r>
    </w:p>
    <w:p>
      <w:pPr>
        <w:adjustRightInd w:val="0"/>
        <w:snapToGrid w:val="0"/>
        <w:spacing w:line="360" w:lineRule="auto"/>
        <w:ind w:left="-283" w:leftChars="-135"/>
        <w:jc w:val="left"/>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承接主体法定代表人/负责人：</w:t>
      </w:r>
    </w:p>
    <w:p>
      <w:pPr>
        <w:adjustRightInd w:val="0"/>
        <w:snapToGrid w:val="0"/>
        <w:spacing w:line="360" w:lineRule="auto"/>
        <w:ind w:left="-283" w:leftChars="-135"/>
        <w:jc w:val="left"/>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联系电话（手机）：</w:t>
      </w:r>
    </w:p>
    <w:p>
      <w:pPr>
        <w:adjustRightInd w:val="0"/>
        <w:snapToGrid w:val="0"/>
        <w:spacing w:line="360" w:lineRule="auto"/>
        <w:ind w:left="-283" w:leftChars="-135"/>
        <w:jc w:val="left"/>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通讯地址：</w:t>
      </w:r>
      <w:permEnd w:id="3"/>
    </w:p>
    <w:p>
      <w:pPr>
        <w:spacing w:line="480" w:lineRule="exact"/>
        <w:jc w:val="left"/>
        <w:rPr>
          <w:rFonts w:asciiTheme="minorEastAsia" w:hAnsiTheme="minorEastAsia"/>
          <w:sz w:val="24"/>
          <w:szCs w:val="24"/>
        </w:rPr>
      </w:pPr>
    </w:p>
    <w:p>
      <w:pPr>
        <w:spacing w:line="500" w:lineRule="exact"/>
        <w:jc w:val="center"/>
        <w:rPr>
          <w:rFonts w:ascii="黑体" w:hAnsi="黑体" w:eastAsia="黑体" w:cs="微软雅黑"/>
          <w:color w:val="000000"/>
          <w:sz w:val="26"/>
        </w:rPr>
      </w:pPr>
    </w:p>
    <w:p>
      <w:pPr>
        <w:spacing w:line="500" w:lineRule="exact"/>
        <w:jc w:val="center"/>
        <w:rPr>
          <w:rFonts w:ascii="黑体" w:hAnsi="黑体" w:eastAsia="黑体" w:cs="微软雅黑"/>
          <w:color w:val="000000"/>
          <w:sz w:val="26"/>
        </w:rPr>
      </w:pPr>
      <w:r>
        <w:rPr>
          <w:rFonts w:hint="eastAsia" w:ascii="黑体" w:hAnsi="黑体" w:eastAsia="黑体" w:cs="微软雅黑"/>
          <w:color w:val="000000"/>
          <w:sz w:val="26"/>
        </w:rPr>
        <w:t>国家体育总局冬季运动管理中心制</w:t>
      </w:r>
    </w:p>
    <w:p>
      <w:pPr>
        <w:spacing w:line="500" w:lineRule="exact"/>
        <w:ind w:right="368" w:rightChars="175"/>
        <w:jc w:val="center"/>
        <w:rPr>
          <w:rFonts w:ascii="黑体" w:hAnsi="黑体" w:eastAsia="黑体" w:cs="微软雅黑"/>
          <w:color w:val="000000"/>
          <w:sz w:val="2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微软雅黑"/>
          <w:color w:val="000000"/>
          <w:sz w:val="26"/>
        </w:rPr>
        <w:t>二〇二〇年</w:t>
      </w:r>
    </w:p>
    <w:p>
      <w:pPr>
        <w:widowControl/>
        <w:adjustRightInd w:val="0"/>
        <w:snapToGrid w:val="0"/>
        <w:spacing w:after="3" w:line="520" w:lineRule="exact"/>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为加强对备战奥运会科技服务工作的规范化管理，使科技工作与运动训练实践更好的结合，依据《中华人民共和国合同法》</w:t>
      </w:r>
      <w:r>
        <w:rPr>
          <w:rFonts w:hint="eastAsia" w:ascii="仿宋_GB2312" w:eastAsia="仿宋_GB2312" w:cs="微软雅黑" w:hAnsiTheme="minorEastAsia"/>
          <w:color w:val="000000"/>
          <w:sz w:val="28"/>
        </w:rPr>
        <w:t>和《国家体育总局购买体育科技服务管理办法》等</w:t>
      </w:r>
      <w:r>
        <w:rPr>
          <w:rFonts w:ascii="仿宋_GB2312" w:eastAsia="仿宋_GB2312" w:cs="微软雅黑" w:hAnsiTheme="minorEastAsia"/>
          <w:color w:val="000000"/>
          <w:sz w:val="28"/>
        </w:rPr>
        <w:t>有关规定，合同双方就</w:t>
      </w:r>
      <w:permStart w:id="4" w:edGrp="everyone"/>
      <w:r>
        <w:rPr>
          <w:rFonts w:hint="eastAsia" w:ascii="仿宋_GB2312" w:eastAsia="仿宋_GB2312" w:cs="微软雅黑" w:hAnsiTheme="minorEastAsia"/>
          <w:color w:val="FF0000"/>
          <w:sz w:val="28"/>
          <w:u w:val="single"/>
        </w:rPr>
        <w:t>【          】</w:t>
      </w:r>
      <w:permEnd w:id="4"/>
      <w:r>
        <w:rPr>
          <w:rFonts w:ascii="仿宋_GB2312" w:eastAsia="仿宋_GB2312" w:cs="微软雅黑" w:hAnsiTheme="minorEastAsia"/>
          <w:color w:val="000000"/>
          <w:sz w:val="28"/>
        </w:rPr>
        <w:t>项目的科技服务工作，经协商一致，</w:t>
      </w:r>
      <w:r>
        <w:rPr>
          <w:rFonts w:hint="eastAsia" w:ascii="仿宋_GB2312" w:eastAsia="仿宋_GB2312" w:cs="微软雅黑" w:hAnsiTheme="minorEastAsia"/>
          <w:color w:val="000000"/>
          <w:sz w:val="28"/>
        </w:rPr>
        <w:t>签订</w:t>
      </w:r>
      <w:r>
        <w:rPr>
          <w:rFonts w:ascii="仿宋_GB2312" w:eastAsia="仿宋_GB2312" w:cs="微软雅黑" w:hAnsiTheme="minorEastAsia"/>
          <w:color w:val="000000"/>
          <w:sz w:val="28"/>
        </w:rPr>
        <w:t>本合同。</w:t>
      </w:r>
    </w:p>
    <w:p>
      <w:pPr>
        <w:widowControl/>
        <w:adjustRightInd w:val="0"/>
        <w:snapToGrid w:val="0"/>
        <w:spacing w:before="156" w:beforeLines="50" w:after="156" w:afterLines="50" w:line="520" w:lineRule="exact"/>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一</w:t>
      </w:r>
      <w:r>
        <w:rPr>
          <w:rFonts w:ascii="仿宋_GB2312" w:eastAsia="仿宋_GB2312" w:cs="微软雅黑" w:hAnsiTheme="minorEastAsia"/>
          <w:b/>
          <w:color w:val="000000"/>
          <w:sz w:val="28"/>
          <w:szCs w:val="26"/>
        </w:rPr>
        <w:t>、甲方的责任与义务</w:t>
      </w:r>
    </w:p>
    <w:p>
      <w:pPr>
        <w:widowControl/>
        <w:adjustRightInd w:val="0"/>
        <w:snapToGrid w:val="0"/>
        <w:spacing w:after="3" w:line="520" w:lineRule="exact"/>
        <w:ind w:firstLine="0" w:firstLineChars="0"/>
        <w:rPr>
          <w:rFonts w:ascii="仿宋_GB2312" w:eastAsia="仿宋_GB2312" w:cs="微软雅黑" w:hAnsiTheme="minorEastAsia"/>
          <w:color w:val="000000"/>
          <w:sz w:val="28"/>
        </w:rPr>
      </w:pPr>
      <w:r>
        <w:rPr>
          <w:rFonts w:hint="eastAsia" w:ascii="仿宋_GB2312" w:eastAsia="仿宋_GB2312" w:cs="微软雅黑" w:hAnsiTheme="minorEastAsia"/>
          <w:color w:val="FF0000"/>
          <w:sz w:val="28"/>
        </w:rPr>
        <w:t xml:space="preserve">   </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一</w:t>
      </w:r>
      <w:r>
        <w:rPr>
          <w:rFonts w:ascii="仿宋_GB2312" w:eastAsia="仿宋_GB2312" w:cs="微软雅黑" w:hAnsiTheme="minorEastAsia"/>
          <w:color w:val="000000"/>
          <w:sz w:val="28"/>
        </w:rPr>
        <w:t>）甲方协助乙方做好与</w:t>
      </w:r>
      <w:r>
        <w:rPr>
          <w:rFonts w:hint="eastAsia" w:ascii="仿宋_GB2312" w:eastAsia="仿宋_GB2312" w:cs="微软雅黑" w:hAnsiTheme="minorEastAsia"/>
          <w:color w:val="000000"/>
          <w:sz w:val="28"/>
        </w:rPr>
        <w:t>运动</w:t>
      </w:r>
      <w:r>
        <w:rPr>
          <w:rFonts w:ascii="仿宋_GB2312" w:eastAsia="仿宋_GB2312" w:cs="微软雅黑" w:hAnsiTheme="minorEastAsia"/>
          <w:color w:val="000000"/>
          <w:sz w:val="28"/>
        </w:rPr>
        <w:t>队伍的协调沟通工作，</w:t>
      </w:r>
      <w:r>
        <w:rPr>
          <w:rFonts w:hint="eastAsia" w:ascii="仿宋_GB2312" w:eastAsia="仿宋_GB2312" w:cs="微软雅黑" w:hAnsiTheme="minorEastAsia"/>
          <w:color w:val="000000"/>
          <w:sz w:val="28"/>
        </w:rPr>
        <w:t>监督乙方</w:t>
      </w:r>
      <w:r>
        <w:rPr>
          <w:rFonts w:ascii="仿宋_GB2312" w:eastAsia="仿宋_GB2312" w:cs="微软雅黑" w:hAnsiTheme="minorEastAsia"/>
          <w:color w:val="000000"/>
          <w:sz w:val="28"/>
        </w:rPr>
        <w:t>科技服务的质量。</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t>）科技服务工作过程中，甲方有权对工作内容及经费使用情况进行监督检查，乙方如出现不符合合同约定要求</w:t>
      </w:r>
      <w:r>
        <w:rPr>
          <w:rFonts w:hint="eastAsia" w:ascii="仿宋_GB2312" w:eastAsia="仿宋_GB2312" w:cs="微软雅黑" w:hAnsiTheme="minorEastAsia"/>
          <w:color w:val="000000"/>
          <w:sz w:val="28"/>
        </w:rPr>
        <w:t>或未能达到甲方绩效考核目标或</w:t>
      </w:r>
      <w:r>
        <w:rPr>
          <w:rFonts w:ascii="仿宋_GB2312" w:eastAsia="仿宋_GB2312" w:cs="微软雅黑" w:hAnsiTheme="minorEastAsia"/>
          <w:color w:val="000000"/>
          <w:sz w:val="28"/>
        </w:rPr>
        <w:t>经费使用违规等现象，甲方有权</w:t>
      </w:r>
      <w:r>
        <w:rPr>
          <w:rFonts w:hint="eastAsia" w:ascii="仿宋_GB2312" w:eastAsia="仿宋_GB2312" w:cs="微软雅黑" w:hAnsiTheme="minorEastAsia"/>
          <w:color w:val="000000"/>
          <w:sz w:val="28"/>
        </w:rPr>
        <w:t>单方</w:t>
      </w:r>
      <w:r>
        <w:rPr>
          <w:rFonts w:ascii="仿宋_GB2312" w:eastAsia="仿宋_GB2312" w:cs="微软雅黑" w:hAnsiTheme="minorEastAsia"/>
          <w:color w:val="000000"/>
          <w:sz w:val="28"/>
        </w:rPr>
        <w:t>终止合同，</w:t>
      </w:r>
      <w:r>
        <w:rPr>
          <w:rFonts w:hint="eastAsia" w:ascii="仿宋_GB2312" w:eastAsia="仿宋_GB2312" w:cs="微软雅黑" w:hAnsiTheme="minorEastAsia"/>
          <w:color w:val="000000"/>
          <w:sz w:val="28"/>
        </w:rPr>
        <w:t>要求乙方将</w:t>
      </w:r>
      <w:r>
        <w:rPr>
          <w:rFonts w:ascii="仿宋_GB2312" w:eastAsia="仿宋_GB2312" w:cs="微软雅黑" w:hAnsiTheme="minorEastAsia"/>
          <w:color w:val="000000"/>
          <w:sz w:val="28"/>
        </w:rPr>
        <w:t>所拨经费、物资</w:t>
      </w:r>
      <w:r>
        <w:rPr>
          <w:rFonts w:hint="eastAsia" w:ascii="仿宋_GB2312" w:eastAsia="仿宋_GB2312" w:cs="微软雅黑" w:hAnsiTheme="minorEastAsia"/>
          <w:color w:val="000000"/>
          <w:sz w:val="28"/>
        </w:rPr>
        <w:t>退回甲方</w:t>
      </w:r>
      <w:r>
        <w:rPr>
          <w:rFonts w:ascii="仿宋_GB2312" w:eastAsia="仿宋_GB2312" w:cs="微软雅黑" w:hAnsiTheme="minorEastAsia"/>
          <w:color w:val="000000"/>
          <w:sz w:val="28"/>
        </w:rPr>
        <w:t>。</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三</w:t>
      </w:r>
      <w:r>
        <w:rPr>
          <w:rFonts w:ascii="仿宋_GB2312" w:eastAsia="仿宋_GB2312" w:cs="微软雅黑" w:hAnsiTheme="minorEastAsia"/>
          <w:color w:val="000000"/>
          <w:sz w:val="28"/>
        </w:rPr>
        <w:t>）甲方提出变更合同有关内容时，</w:t>
      </w:r>
      <w:r>
        <w:rPr>
          <w:rFonts w:hint="eastAsia" w:ascii="仿宋_GB2312" w:eastAsia="仿宋_GB2312" w:cs="微软雅黑" w:hAnsiTheme="minorEastAsia"/>
          <w:color w:val="000000"/>
          <w:sz w:val="28"/>
        </w:rPr>
        <w:t>可</w:t>
      </w:r>
      <w:r>
        <w:rPr>
          <w:rFonts w:ascii="仿宋_GB2312" w:eastAsia="仿宋_GB2312" w:cs="微软雅黑" w:hAnsiTheme="minorEastAsia"/>
          <w:color w:val="000000"/>
          <w:sz w:val="28"/>
        </w:rPr>
        <w:t>与乙方协商达成书面协议</w:t>
      </w:r>
      <w:r>
        <w:rPr>
          <w:rFonts w:hint="eastAsia" w:ascii="仿宋_GB2312" w:eastAsia="仿宋_GB2312" w:cs="微软雅黑" w:hAnsiTheme="minorEastAsia"/>
          <w:color w:val="000000"/>
          <w:sz w:val="28"/>
        </w:rPr>
        <w:t>，乙方应当尽可能予以配合</w:t>
      </w:r>
      <w:r>
        <w:rPr>
          <w:rFonts w:ascii="仿宋_GB2312" w:eastAsia="仿宋_GB2312" w:cs="微软雅黑" w:hAnsiTheme="minorEastAsia"/>
          <w:color w:val="000000"/>
          <w:sz w:val="28"/>
        </w:rPr>
        <w:t>。</w:t>
      </w:r>
    </w:p>
    <w:p>
      <w:pPr>
        <w:overflowPunct w:val="0"/>
        <w:autoSpaceDE w:val="0"/>
        <w:autoSpaceDN w:val="0"/>
        <w:snapToGrid w:val="0"/>
        <w:spacing w:line="520" w:lineRule="exact"/>
        <w:ind w:firstLine="420" w:firstLineChars="150"/>
        <w:rPr>
          <w:rFonts w:ascii="仿宋" w:hAnsi="仿宋" w:eastAsia="仿宋"/>
          <w:sz w:val="32"/>
          <w:szCs w:val="32"/>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四</w:t>
      </w:r>
      <w:r>
        <w:rPr>
          <w:rFonts w:ascii="仿宋_GB2312" w:eastAsia="仿宋_GB2312" w:cs="微软雅黑" w:hAnsiTheme="minorEastAsia"/>
          <w:color w:val="000000"/>
          <w:sz w:val="28"/>
        </w:rPr>
        <w:t>）甲方必须严格执行国家体育总局和中国奥委会有关反兴奋剂工作管理规定</w:t>
      </w:r>
      <w:r>
        <w:rPr>
          <w:rFonts w:hint="eastAsia" w:ascii="仿宋_GB2312" w:eastAsia="仿宋_GB2312" w:cs="微软雅黑" w:hAnsiTheme="minorEastAsia"/>
          <w:color w:val="000000"/>
          <w:sz w:val="28"/>
        </w:rPr>
        <w:t>，乙方应当按照甲方要求予以配合</w:t>
      </w:r>
      <w:r>
        <w:rPr>
          <w:rFonts w:ascii="仿宋_GB2312" w:eastAsia="仿宋_GB2312" w:cs="微软雅黑" w:hAnsiTheme="minorEastAsia"/>
          <w:color w:val="000000"/>
          <w:sz w:val="28"/>
        </w:rPr>
        <w:t>。</w:t>
      </w:r>
    </w:p>
    <w:p>
      <w:pPr>
        <w:widowControl/>
        <w:adjustRightInd w:val="0"/>
        <w:snapToGrid w:val="0"/>
        <w:spacing w:before="156" w:beforeLines="50" w:after="156" w:afterLines="50" w:line="520" w:lineRule="exact"/>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二</w:t>
      </w:r>
      <w:r>
        <w:rPr>
          <w:rFonts w:ascii="仿宋_GB2312" w:eastAsia="仿宋_GB2312" w:cs="微软雅黑" w:hAnsiTheme="minorEastAsia"/>
          <w:b/>
          <w:color w:val="000000"/>
          <w:sz w:val="28"/>
          <w:szCs w:val="26"/>
        </w:rPr>
        <w:t>、乙方的责任与义务</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ascii="仿宋_GB2312" w:eastAsia="仿宋_GB2312" w:cs="微软雅黑" w:hAnsiTheme="minorEastAsia"/>
          <w:color w:val="000000"/>
          <w:sz w:val="28"/>
        </w:rPr>
        <w:t>（一）</w:t>
      </w:r>
      <w:r>
        <w:rPr>
          <w:rFonts w:hint="eastAsia" w:ascii="仿宋_GB2312" w:eastAsia="仿宋_GB2312" w:cs="微软雅黑" w:hAnsiTheme="minorEastAsia"/>
          <w:color w:val="000000"/>
          <w:sz w:val="28"/>
        </w:rPr>
        <w:t>乙方承诺，乙方为依法设立，能独立承担民事责任的主体，无重大违法记录，信用状况良好，具备提供体育科技服务所必需的设备、人员和专业技术能力和资质。</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（二）乙方必须严格遵守《冬运中心科技服务管理规定（暂行）》，签署科技服务承诺书（详见附件一）。</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三）乙方须严格执行国家体育总局、国家体育总局反兴奋剂中心、世界反兴奋剂机构及国际单项组织有关反兴奋剂工作的管理规定，乙方承诺其熟知《反兴奋剂条例》《反兴奋剂管理办法》《世界反兴奋剂条例》及每年度公布的《兴奋剂禁用清单》等的相关规定，并保证在履行本合同时遵守前述规定。乙方科技服务工作团队成员必须认真履行反兴奋剂责任和义务，签署反兴奋剂承诺书(详见附件二)，并为项目组成员违反反兴奋剂条例的行为承担全部责任。乙方不得委派有兴奋剂任何违规背景的成员为甲方提供服务。</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四）乙方承诺其进行的所有工作以及向甲方提供的任何资料、数据、信息、建议、分析报告等均不违反中国现行法律法规的规定，且未违反《世界反兴奋剂条例》或世界反兴奋剂机构、国际单项组织、国家体育总局、国家体育总局反兴奋剂中心等有关兴奋剂管理的任何规定。</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五</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无论基于何种原因乙方违反本条第（三）款、第（四）款之约定的，乙方应当立即返还甲方支付的全部费用，退还甲方拨付全部物资，拨付物资已经使用按物资市场价格标准立即向甲方支付相应款项，并赔偿甲方或其他相关方由此产生的全部损失（包括但不限于任何实际投入损失、可得利益损失、律师费及诉讼费等全部维权费用等）。</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 xml:space="preserve"> (六) 乙方应及时向甲方交付科技服务产生的全部服务成果及数据、相关资料。</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七</w:t>
      </w:r>
      <w:r>
        <w:rPr>
          <w:rFonts w:ascii="仿宋_GB2312" w:eastAsia="仿宋_GB2312" w:cs="微软雅黑" w:hAnsiTheme="minorEastAsia"/>
          <w:color w:val="000000"/>
          <w:sz w:val="28"/>
        </w:rPr>
        <w:t>）乙方必须严格执行有关财务管理的规定，确保经费专款专</w:t>
      </w:r>
      <w:r>
        <w:rPr>
          <w:rFonts w:hint="eastAsia" w:ascii="仿宋_GB2312" w:eastAsia="仿宋_GB2312" w:cs="微软雅黑" w:hAnsiTheme="minorEastAsia"/>
          <w:color w:val="000000"/>
          <w:sz w:val="28"/>
        </w:rPr>
        <w:t>用</w:t>
      </w:r>
      <w:r>
        <w:rPr>
          <w:rFonts w:ascii="仿宋_GB2312" w:eastAsia="仿宋_GB2312" w:cs="微软雅黑" w:hAnsiTheme="minorEastAsia"/>
          <w:color w:val="000000"/>
          <w:sz w:val="28"/>
        </w:rPr>
        <w:t>，独立核算。</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八</w:t>
      </w:r>
      <w:r>
        <w:rPr>
          <w:rFonts w:ascii="仿宋_GB2312" w:eastAsia="仿宋_GB2312" w:cs="微软雅黑" w:hAnsiTheme="minorEastAsia"/>
          <w:color w:val="000000"/>
          <w:sz w:val="28"/>
        </w:rPr>
        <w:t>）乙方因某种原因需要调整合同内容，应向甲方提出书面申请，并与甲</w:t>
      </w:r>
      <w:r>
        <w:rPr>
          <w:rFonts w:ascii="仿宋_GB2312" w:eastAsia="仿宋_GB2312" w:cs="微软雅黑" w:hAnsiTheme="minorEastAsia"/>
          <w:color w:val="000000"/>
          <w:sz w:val="28"/>
        </w:rPr>
        <w:drawing>
          <wp:inline distT="0" distB="0" distL="0" distR="0">
            <wp:extent cx="4445" cy="8890"/>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6"/>
                    <a:stretch>
                      <a:fillRect/>
                    </a:stretch>
                  </pic:blipFill>
                  <pic:spPr>
                    <a:xfrm>
                      <a:off x="0" y="0"/>
                      <a:ext cx="4571" cy="9141"/>
                    </a:xfrm>
                    <a:prstGeom prst="rect">
                      <a:avLst/>
                    </a:prstGeom>
                  </pic:spPr>
                </pic:pic>
              </a:graphicData>
            </a:graphic>
          </wp:inline>
        </w:drawing>
      </w:r>
      <w:r>
        <w:rPr>
          <w:rFonts w:ascii="仿宋_GB2312" w:eastAsia="仿宋_GB2312" w:cs="微软雅黑" w:hAnsiTheme="minorEastAsia"/>
          <w:color w:val="000000"/>
          <w:sz w:val="28"/>
        </w:rPr>
        <w:t>方达成书面协议</w:t>
      </w:r>
      <w:r>
        <w:rPr>
          <w:rFonts w:hint="eastAsia" w:ascii="仿宋_GB2312" w:eastAsia="仿宋_GB2312" w:cs="微软雅黑" w:hAnsiTheme="minorEastAsia"/>
          <w:color w:val="000000"/>
          <w:sz w:val="28"/>
        </w:rPr>
        <w:t>，否则，乙方不得私自调整合同约定服务内容</w:t>
      </w:r>
      <w:r>
        <w:rPr>
          <w:rFonts w:ascii="仿宋_GB2312" w:eastAsia="仿宋_GB2312" w:cs="微软雅黑" w:hAnsiTheme="minorEastAsia"/>
          <w:color w:val="000000"/>
          <w:sz w:val="28"/>
        </w:rPr>
        <w:t>。</w:t>
      </w:r>
    </w:p>
    <w:p>
      <w:pPr>
        <w:widowControl/>
        <w:adjustRightInd w:val="0"/>
        <w:snapToGrid w:val="0"/>
        <w:spacing w:after="3" w:line="520" w:lineRule="exact"/>
        <w:ind w:firstLine="420" w:firstLineChars="15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九</w:t>
      </w:r>
      <w:r>
        <w:rPr>
          <w:rFonts w:ascii="仿宋_GB2312" w:eastAsia="仿宋_GB2312" w:cs="微软雅黑" w:hAnsiTheme="minorEastAsia"/>
          <w:color w:val="000000"/>
          <w:sz w:val="28"/>
        </w:rPr>
        <w:t>）</w:t>
      </w:r>
      <w:r>
        <w:rPr>
          <w:rFonts w:ascii="仿宋_GB2312" w:eastAsia="仿宋_GB2312" w:cs="微软雅黑" w:hAnsiTheme="minorEastAsia"/>
          <w:color w:val="000000"/>
          <w:sz w:val="28"/>
        </w:rPr>
        <w:drawing>
          <wp:anchor distT="0" distB="0" distL="114300" distR="114300" simplePos="0" relativeHeight="25166336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7"/>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438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8"/>
                    <a:stretch>
                      <a:fillRect/>
                    </a:stretch>
                  </pic:blipFill>
                  <pic:spPr>
                    <a:xfrm>
                      <a:off x="0" y="0"/>
                      <a:ext cx="4571" cy="1828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5408"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9"/>
                    <a:stretch>
                      <a:fillRect/>
                    </a:stretch>
                  </pic:blipFill>
                  <pic:spPr>
                    <a:xfrm>
                      <a:off x="0" y="0"/>
                      <a:ext cx="914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6432"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0"/>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7456" behindDoc="0" locked="0" layoutInCell="1" allowOverlap="0">
            <wp:simplePos x="0" y="0"/>
            <wp:positionH relativeFrom="page">
              <wp:posOffset>6979285</wp:posOffset>
            </wp:positionH>
            <wp:positionV relativeFrom="page">
              <wp:posOffset>3696970</wp:posOffset>
            </wp:positionV>
            <wp:extent cx="54610" cy="178435"/>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1"/>
                    <a:stretch>
                      <a:fillRect/>
                    </a:stretch>
                  </pic:blipFill>
                  <pic:spPr>
                    <a:xfrm>
                      <a:off x="0" y="0"/>
                      <a:ext cx="54849" cy="17824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848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2"/>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950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3"/>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t>如因乙方原因终止</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解除协议</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乙方</w:t>
      </w:r>
      <w:r>
        <w:rPr>
          <w:rFonts w:hint="eastAsia" w:ascii="仿宋_GB2312" w:eastAsia="仿宋_GB2312" w:cs="微软雅黑" w:hAnsiTheme="minorEastAsia"/>
          <w:color w:val="000000"/>
          <w:sz w:val="28"/>
        </w:rPr>
        <w:t>需</w:t>
      </w:r>
      <w:r>
        <w:rPr>
          <w:rFonts w:ascii="仿宋_GB2312" w:eastAsia="仿宋_GB2312" w:cs="微软雅黑" w:hAnsiTheme="minorEastAsia"/>
          <w:color w:val="000000"/>
          <w:sz w:val="28"/>
        </w:rPr>
        <w:t>全部退回所拨经费</w:t>
      </w:r>
      <w:r>
        <w:rPr>
          <w:rFonts w:hint="eastAsia" w:ascii="仿宋_GB2312" w:eastAsia="仿宋_GB2312" w:cs="微软雅黑" w:hAnsiTheme="minorEastAsia"/>
          <w:color w:val="000000"/>
          <w:sz w:val="28"/>
        </w:rPr>
        <w:t>及所拨物资，并承担相应违约责任，赔偿甲方的全部损失（包括但不限于任何实际投入损失、可得利益损失、律师费及诉讼费等全部维权费用等）</w:t>
      </w:r>
      <w:r>
        <w:rPr>
          <w:rFonts w:ascii="仿宋_GB2312" w:eastAsia="仿宋_GB2312" w:cs="微软雅黑" w:hAnsiTheme="minorEastAsia"/>
          <w:color w:val="000000"/>
          <w:sz w:val="28"/>
        </w:rPr>
        <w:t>。</w:t>
      </w:r>
    </w:p>
    <w:p>
      <w:pPr>
        <w:widowControl/>
        <w:adjustRightInd w:val="0"/>
        <w:snapToGrid w:val="0"/>
        <w:spacing w:after="3" w:line="520" w:lineRule="exact"/>
        <w:ind w:firstLine="420" w:firstLineChars="150"/>
        <w:rPr>
          <w:rFonts w:ascii="仿宋_GB2312" w:eastAsia="仿宋_GB2312" w:cs="微软雅黑" w:hAnsiTheme="minorEastAsia"/>
          <w:color w:val="FF0000"/>
          <w:sz w:val="28"/>
        </w:rPr>
      </w:pPr>
      <w:permStart w:id="5" w:edGrp="everyone"/>
      <w:r>
        <w:rPr>
          <w:rFonts w:ascii="仿宋_GB2312" w:eastAsia="仿宋_GB2312" w:cs="微软雅黑" w:hAnsiTheme="minorEastAsia"/>
          <w:color w:val="FF0000"/>
          <w:sz w:val="28"/>
        </w:rPr>
        <w:drawing>
          <wp:anchor distT="0" distB="0" distL="114300" distR="114300" simplePos="0" relativeHeight="251670528"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4"/>
                    <a:stretch>
                      <a:fillRect/>
                    </a:stretch>
                  </pic:blipFill>
                  <pic:spPr>
                    <a:xfrm>
                      <a:off x="0" y="0"/>
                      <a:ext cx="4571" cy="13710"/>
                    </a:xfrm>
                    <a:prstGeom prst="rect">
                      <a:avLst/>
                    </a:prstGeom>
                  </pic:spPr>
                </pic:pic>
              </a:graphicData>
            </a:graphic>
          </wp:anchor>
        </w:drawing>
      </w:r>
      <w:r>
        <w:rPr>
          <w:rFonts w:ascii="仿宋_GB2312" w:eastAsia="仿宋_GB2312" w:cs="微软雅黑" w:hAnsiTheme="minorEastAsia"/>
          <w:color w:val="FF0000"/>
          <w:sz w:val="28"/>
        </w:rPr>
        <w:t>（</w:t>
      </w:r>
      <w:r>
        <w:rPr>
          <w:rFonts w:hint="eastAsia" w:ascii="仿宋_GB2312" w:eastAsia="仿宋_GB2312" w:cs="微软雅黑" w:hAnsiTheme="minorEastAsia"/>
          <w:color w:val="FF0000"/>
          <w:sz w:val="28"/>
        </w:rPr>
        <w:t>十</w:t>
      </w:r>
      <w:r>
        <w:rPr>
          <w:rFonts w:ascii="仿宋_GB2312" w:eastAsia="仿宋_GB2312" w:cs="微软雅黑" w:hAnsiTheme="minorEastAsia"/>
          <w:color w:val="FF0000"/>
          <w:sz w:val="28"/>
        </w:rPr>
        <w:t>）乙方为甲方提供科技服务的内容和主要指标要求</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ascii="仿宋_GB2312" w:eastAsia="仿宋_GB2312" w:cs="微软雅黑" w:hAnsiTheme="minorEastAsia"/>
          <w:color w:val="FF0000"/>
          <w:sz w:val="28"/>
        </w:rPr>
        <w:t>1.</w:t>
      </w:r>
      <w:r>
        <w:rPr>
          <w:rFonts w:hint="eastAsia" w:ascii="仿宋_GB2312" w:eastAsia="仿宋_GB2312" w:cs="微软雅黑" w:hAnsiTheme="minorEastAsia"/>
          <w:color w:val="FF0000"/>
          <w:sz w:val="28"/>
        </w:rPr>
        <w:t>服务</w:t>
      </w:r>
      <w:r>
        <w:rPr>
          <w:rFonts w:ascii="仿宋_GB2312" w:eastAsia="仿宋_GB2312" w:cs="微软雅黑" w:hAnsiTheme="minorEastAsia"/>
          <w:color w:val="FF0000"/>
          <w:sz w:val="28"/>
        </w:rPr>
        <w:t>内容</w:t>
      </w:r>
      <w:r>
        <w:rPr>
          <w:rFonts w:hint="eastAsia" w:ascii="仿宋_GB2312" w:eastAsia="仿宋_GB2312" w:cs="微软雅黑" w:hAnsiTheme="minorEastAsia"/>
          <w:color w:val="FF0000"/>
          <w:sz w:val="28"/>
        </w:rPr>
        <w:t>和服务目标</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1）</w:t>
      </w:r>
      <w:r>
        <w:rPr>
          <w:rFonts w:hint="eastAsia" w:ascii="仿宋_GB2312" w:eastAsia="仿宋_GB2312" w:cs="微软雅黑" w:hAnsiTheme="minorEastAsia"/>
          <w:color w:val="FF0000"/>
          <w:sz w:val="28"/>
        </w:rPr>
        <w:t>服务内容和</w:t>
      </w:r>
      <w:r>
        <w:rPr>
          <w:rFonts w:ascii="仿宋_GB2312" w:eastAsia="仿宋_GB2312" w:cs="微软雅黑" w:hAnsiTheme="minorEastAsia"/>
          <w:color w:val="FF0000"/>
          <w:sz w:val="28"/>
        </w:rPr>
        <w:t>绩效目标</w:t>
      </w:r>
      <w:r>
        <w:rPr>
          <w:rFonts w:hint="eastAsia" w:ascii="仿宋_GB2312" w:eastAsia="仿宋_GB2312" w:cs="微软雅黑" w:hAnsiTheme="minorEastAsia"/>
          <w:color w:val="FF0000"/>
          <w:sz w:val="28"/>
        </w:rPr>
        <w:t>：【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2）</w:t>
      </w:r>
      <w:r>
        <w:rPr>
          <w:rFonts w:hint="eastAsia" w:ascii="仿宋_GB2312" w:eastAsia="仿宋_GB2312" w:cs="微软雅黑" w:hAnsiTheme="minorEastAsia"/>
          <w:color w:val="FF0000"/>
          <w:sz w:val="28"/>
        </w:rPr>
        <w:t>绩效指标（具体考核指标）：【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（3）</w:t>
      </w:r>
      <w:r>
        <w:rPr>
          <w:rFonts w:ascii="仿宋_GB2312" w:eastAsia="仿宋_GB2312" w:cs="微软雅黑" w:hAnsiTheme="minorEastAsia"/>
          <w:color w:val="FF0000"/>
          <w:sz w:val="28"/>
        </w:rPr>
        <w:t>科技服务人员下队</w:t>
      </w:r>
      <w:r>
        <w:rPr>
          <w:rFonts w:hint="eastAsia" w:ascii="仿宋_GB2312" w:eastAsia="仿宋_GB2312" w:cs="微软雅黑" w:hAnsiTheme="minorEastAsia"/>
          <w:color w:val="FF0000"/>
          <w:sz w:val="28"/>
        </w:rPr>
        <w:t>要求</w:t>
      </w:r>
      <w:r>
        <w:rPr>
          <w:rFonts w:ascii="仿宋_GB2312" w:eastAsia="仿宋_GB2312" w:cs="微软雅黑" w:hAnsiTheme="minorEastAsia"/>
          <w:color w:val="FF0000"/>
          <w:sz w:val="28"/>
        </w:rPr>
        <w:t>（下队人次、下队时间）</w:t>
      </w:r>
      <w:r>
        <w:rPr>
          <w:rFonts w:hint="eastAsia" w:ascii="仿宋_GB2312" w:eastAsia="仿宋_GB2312" w:cs="微软雅黑" w:hAnsiTheme="minorEastAsia"/>
          <w:color w:val="FF0000"/>
          <w:sz w:val="28"/>
        </w:rPr>
        <w:t>：【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（4）</w:t>
      </w:r>
      <w:r>
        <w:rPr>
          <w:rFonts w:ascii="仿宋_GB2312" w:eastAsia="仿宋_GB2312" w:cs="微软雅黑" w:hAnsiTheme="minorEastAsia"/>
          <w:color w:val="FF0000"/>
          <w:sz w:val="28"/>
        </w:rPr>
        <w:t>其他指标</w:t>
      </w:r>
      <w:r>
        <w:rPr>
          <w:rFonts w:hint="eastAsia" w:ascii="仿宋_GB2312" w:eastAsia="仿宋_GB2312" w:cs="微软雅黑" w:hAnsiTheme="minorEastAsia"/>
          <w:color w:val="FF0000"/>
          <w:sz w:val="28"/>
        </w:rPr>
        <w:t>：【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ascii="仿宋_GB2312" w:eastAsia="仿宋_GB2312" w:cs="微软雅黑" w:hAnsiTheme="minorEastAsia"/>
          <w:color w:val="FF0000"/>
          <w:sz w:val="28"/>
        </w:rPr>
        <w:t>2.</w:t>
      </w:r>
      <w:r>
        <w:rPr>
          <w:rFonts w:hint="eastAsia" w:ascii="仿宋_GB2312" w:eastAsia="仿宋_GB2312" w:cs="微软雅黑" w:hAnsiTheme="minorEastAsia"/>
          <w:color w:val="FF0000"/>
          <w:sz w:val="28"/>
        </w:rPr>
        <w:t>服务组织实施</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1）技术关键</w:t>
      </w:r>
      <w:r>
        <w:rPr>
          <w:rFonts w:hint="eastAsia" w:ascii="仿宋_GB2312" w:eastAsia="仿宋_GB2312" w:cs="微软雅黑" w:hAnsiTheme="minorEastAsia"/>
          <w:color w:val="FF0000"/>
          <w:sz w:val="28"/>
        </w:rPr>
        <w:t>和创新点：【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2）采取的主要工作方法、主要技术路线、主要指标及可行性分析</w:t>
      </w:r>
      <w:r>
        <w:rPr>
          <w:rFonts w:hint="eastAsia" w:ascii="仿宋_GB2312" w:eastAsia="仿宋_GB2312" w:cs="微软雅黑" w:hAnsiTheme="minorEastAsia"/>
          <w:color w:val="FF0000"/>
          <w:sz w:val="28"/>
        </w:rPr>
        <w:t>：【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3）工作实施方案</w:t>
      </w: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地点</w:t>
      </w:r>
      <w:r>
        <w:rPr>
          <w:rFonts w:hint="eastAsia" w:ascii="仿宋_GB2312" w:eastAsia="仿宋_GB2312" w:cs="微软雅黑" w:hAnsiTheme="minorEastAsia"/>
          <w:color w:val="FF0000"/>
          <w:sz w:val="28"/>
        </w:rPr>
        <w:t>：【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4）</w:t>
      </w:r>
      <w:r>
        <w:rPr>
          <w:rFonts w:hint="eastAsia" w:ascii="仿宋_GB2312" w:eastAsia="仿宋_GB2312" w:cs="微软雅黑" w:hAnsiTheme="minorEastAsia"/>
          <w:color w:val="FF0000"/>
          <w:sz w:val="28"/>
        </w:rPr>
        <w:t>现有开展工作的条件和基础（包括相关前期工作情况，团队情况等）：【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5）进度安排</w:t>
      </w:r>
      <w:r>
        <w:rPr>
          <w:rFonts w:hint="eastAsia" w:ascii="仿宋_GB2312" w:eastAsia="仿宋_GB2312" w:cs="微软雅黑" w:hAnsiTheme="minorEastAsia"/>
          <w:color w:val="FF0000"/>
          <w:sz w:val="28"/>
        </w:rPr>
        <w:t>：【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6</w:t>
      </w:r>
      <w:r>
        <w:rPr>
          <w:rFonts w:hint="eastAsia" w:ascii="仿宋_GB2312" w:eastAsia="仿宋_GB2312" w:cs="微软雅黑" w:hAnsiTheme="minorEastAsia"/>
          <w:color w:val="FF0000"/>
          <w:sz w:val="28"/>
        </w:rPr>
        <w:t>）科技服务工作团队的组成和分工（可添加）</w:t>
      </w:r>
      <w:r>
        <w:rPr>
          <w:rFonts w:ascii="仿宋_GB2312" w:eastAsia="仿宋_GB2312" w:cs="微软雅黑" w:hAnsiTheme="minorEastAsia"/>
          <w:color w:val="FF0000"/>
          <w:sz w:val="28"/>
        </w:rPr>
        <w:t>：</w:t>
      </w:r>
      <w:r>
        <w:rPr>
          <w:rFonts w:hint="eastAsia" w:ascii="仿宋_GB2312" w:eastAsia="仿宋_GB2312" w:cs="微软雅黑" w:hAnsiTheme="minorEastAsia"/>
          <w:color w:val="FF0000"/>
          <w:sz w:val="28"/>
        </w:rPr>
        <w:t xml:space="preserve"> </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249"/>
        <w:gridCol w:w="1290"/>
        <w:gridCol w:w="219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b/>
                <w:color w:val="FF0000"/>
                <w:sz w:val="24"/>
                <w:szCs w:val="24"/>
              </w:rPr>
            </w:pP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b/>
                <w:color w:val="FF0000"/>
                <w:sz w:val="24"/>
                <w:szCs w:val="24"/>
              </w:rPr>
            </w:pPr>
            <w:r>
              <w:rPr>
                <w:rFonts w:hint="eastAsia" w:ascii="仿宋_GB2312" w:eastAsia="仿宋_GB2312" w:cs="微软雅黑" w:hAnsiTheme="minorEastAsia"/>
                <w:b/>
                <w:color w:val="FF0000"/>
                <w:sz w:val="24"/>
                <w:szCs w:val="24"/>
              </w:rPr>
              <w:t>姓</w:t>
            </w:r>
            <w:r>
              <w:rPr>
                <w:rFonts w:ascii="仿宋_GB2312" w:eastAsia="仿宋_GB2312" w:cs="微软雅黑" w:hAnsiTheme="minorEastAsia"/>
                <w:b/>
                <w:color w:val="FF0000"/>
                <w:sz w:val="24"/>
                <w:szCs w:val="24"/>
              </w:rPr>
              <w:t xml:space="preserve">  </w:t>
            </w:r>
            <w:r>
              <w:rPr>
                <w:rFonts w:hint="eastAsia" w:ascii="仿宋_GB2312" w:eastAsia="仿宋_GB2312" w:cs="微软雅黑" w:hAnsiTheme="minorEastAsia"/>
                <w:b/>
                <w:color w:val="FF0000"/>
                <w:sz w:val="24"/>
                <w:szCs w:val="24"/>
              </w:rPr>
              <w:t>名</w:t>
            </w: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b/>
                <w:color w:val="FF0000"/>
                <w:sz w:val="24"/>
                <w:szCs w:val="24"/>
              </w:rPr>
            </w:pPr>
            <w:r>
              <w:rPr>
                <w:rFonts w:hint="eastAsia" w:ascii="仿宋_GB2312" w:eastAsia="仿宋_GB2312" w:cs="微软雅黑" w:hAnsiTheme="minorEastAsia"/>
                <w:b/>
                <w:color w:val="FF0000"/>
                <w:sz w:val="24"/>
                <w:szCs w:val="24"/>
              </w:rPr>
              <w:t>单</w:t>
            </w:r>
            <w:r>
              <w:rPr>
                <w:rFonts w:ascii="仿宋_GB2312" w:eastAsia="仿宋_GB2312" w:cs="微软雅黑" w:hAnsiTheme="minorEastAsia"/>
                <w:b/>
                <w:color w:val="FF0000"/>
                <w:sz w:val="24"/>
                <w:szCs w:val="24"/>
              </w:rPr>
              <w:t xml:space="preserve">  </w:t>
            </w:r>
            <w:r>
              <w:rPr>
                <w:rFonts w:hint="eastAsia" w:ascii="仿宋_GB2312" w:eastAsia="仿宋_GB2312" w:cs="微软雅黑" w:hAnsiTheme="minorEastAsia"/>
                <w:b/>
                <w:color w:val="FF0000"/>
                <w:sz w:val="24"/>
                <w:szCs w:val="24"/>
              </w:rPr>
              <w:t>位</w:t>
            </w: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b/>
                <w:color w:val="FF0000"/>
                <w:sz w:val="24"/>
                <w:szCs w:val="24"/>
              </w:rPr>
            </w:pPr>
            <w:r>
              <w:rPr>
                <w:rFonts w:hint="eastAsia" w:ascii="仿宋_GB2312" w:eastAsia="仿宋_GB2312" w:cs="微软雅黑" w:hAnsiTheme="minorEastAsia"/>
                <w:b/>
                <w:color w:val="FF0000"/>
                <w:sz w:val="24"/>
                <w:szCs w:val="24"/>
              </w:rPr>
              <w:t>学</w:t>
            </w:r>
            <w:r>
              <w:rPr>
                <w:rFonts w:ascii="仿宋_GB2312" w:eastAsia="仿宋_GB2312" w:cs="微软雅黑" w:hAnsiTheme="minorEastAsia"/>
                <w:b/>
                <w:color w:val="FF0000"/>
                <w:sz w:val="24"/>
                <w:szCs w:val="24"/>
              </w:rPr>
              <w:t xml:space="preserve">  </w:t>
            </w:r>
            <w:r>
              <w:rPr>
                <w:rFonts w:hint="eastAsia" w:ascii="仿宋_GB2312" w:eastAsia="仿宋_GB2312" w:cs="微软雅黑" w:hAnsiTheme="minorEastAsia"/>
                <w:b/>
                <w:color w:val="FF0000"/>
                <w:sz w:val="24"/>
                <w:szCs w:val="24"/>
              </w:rPr>
              <w:t>科</w:t>
            </w: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b/>
                <w:color w:val="FF0000"/>
                <w:sz w:val="24"/>
                <w:szCs w:val="24"/>
              </w:rPr>
            </w:pPr>
            <w:r>
              <w:rPr>
                <w:rFonts w:hint="eastAsia" w:ascii="仿宋_GB2312" w:eastAsia="仿宋_GB2312" w:cs="微软雅黑" w:hAnsiTheme="minorEastAsia"/>
                <w:b/>
                <w:color w:val="FF0000"/>
                <w:sz w:val="24"/>
                <w:szCs w:val="24"/>
              </w:rPr>
              <w:t>分</w:t>
            </w:r>
            <w:r>
              <w:rPr>
                <w:rFonts w:ascii="仿宋_GB2312" w:eastAsia="仿宋_GB2312" w:cs="微软雅黑" w:hAnsiTheme="minorEastAsia"/>
                <w:b/>
                <w:color w:val="FF0000"/>
                <w:sz w:val="24"/>
                <w:szCs w:val="24"/>
              </w:rPr>
              <w:t xml:space="preserve">  </w:t>
            </w:r>
            <w:r>
              <w:rPr>
                <w:rFonts w:hint="eastAsia" w:ascii="仿宋_GB2312" w:eastAsia="仿宋_GB2312" w:cs="微软雅黑" w:hAnsiTheme="minorEastAsia"/>
                <w:b/>
                <w:color w:val="FF0000"/>
                <w:sz w:val="24"/>
                <w:szCs w:val="24"/>
              </w:rPr>
              <w:t>工</w:t>
            </w: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b/>
                <w:color w:val="FF0000"/>
                <w:sz w:val="24"/>
                <w:szCs w:val="24"/>
              </w:rPr>
            </w:pPr>
            <w:r>
              <w:rPr>
                <w:rFonts w:hint="eastAsia" w:ascii="仿宋_GB2312" w:eastAsia="仿宋_GB2312" w:cs="微软雅黑" w:hAnsiTheme="minorEastAsia"/>
                <w:b/>
                <w:color w:val="FF0000"/>
                <w:sz w:val="24"/>
                <w:szCs w:val="24"/>
              </w:rPr>
              <w:t>签</w:t>
            </w:r>
            <w:r>
              <w:rPr>
                <w:rFonts w:ascii="仿宋_GB2312" w:eastAsia="仿宋_GB2312" w:cs="微软雅黑" w:hAnsiTheme="minorEastAsia"/>
                <w:b/>
                <w:color w:val="FF0000"/>
                <w:sz w:val="24"/>
                <w:szCs w:val="24"/>
              </w:rPr>
              <w:t xml:space="preserve">  </w:t>
            </w:r>
            <w:r>
              <w:rPr>
                <w:rFonts w:hint="eastAsia" w:ascii="仿宋_GB2312" w:eastAsia="仿宋_GB2312" w:cs="微软雅黑" w:hAnsiTheme="minorEastAsia"/>
                <w:b/>
                <w:color w:val="FF000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r>
              <w:rPr>
                <w:rFonts w:hint="eastAsia" w:ascii="仿宋_GB2312" w:eastAsia="仿宋_GB2312" w:cs="微软雅黑" w:hAnsiTheme="minorEastAsia"/>
                <w:color w:val="FF0000"/>
                <w:sz w:val="24"/>
                <w:szCs w:val="24"/>
              </w:rPr>
              <w:t>组</w:t>
            </w:r>
            <w:r>
              <w:rPr>
                <w:rFonts w:ascii="仿宋_GB2312" w:eastAsia="仿宋_GB2312" w:cs="微软雅黑" w:hAnsiTheme="minorEastAsia"/>
                <w:color w:val="FF0000"/>
                <w:sz w:val="24"/>
                <w:szCs w:val="24"/>
              </w:rPr>
              <w:t xml:space="preserve">  </w:t>
            </w:r>
            <w:r>
              <w:rPr>
                <w:rFonts w:hint="eastAsia" w:ascii="仿宋_GB2312" w:eastAsia="仿宋_GB2312" w:cs="微软雅黑" w:hAnsiTheme="minorEastAsia"/>
                <w:color w:val="FF0000"/>
                <w:sz w:val="24"/>
                <w:szCs w:val="24"/>
              </w:rPr>
              <w:t>长</w:t>
            </w: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r>
              <w:rPr>
                <w:rFonts w:hint="eastAsia" w:ascii="仿宋_GB2312" w:eastAsia="仿宋_GB2312" w:cs="微软雅黑" w:hAnsiTheme="minorEastAsia"/>
                <w:color w:val="FF0000"/>
                <w:sz w:val="24"/>
                <w:szCs w:val="24"/>
              </w:rPr>
              <w:t>成</w:t>
            </w:r>
            <w:r>
              <w:rPr>
                <w:rFonts w:ascii="仿宋_GB2312" w:eastAsia="仿宋_GB2312" w:cs="微软雅黑" w:hAnsiTheme="minorEastAsia"/>
                <w:color w:val="FF0000"/>
                <w:sz w:val="24"/>
                <w:szCs w:val="24"/>
              </w:rPr>
              <w:t xml:space="preserve">  </w:t>
            </w:r>
            <w:r>
              <w:rPr>
                <w:rFonts w:hint="eastAsia" w:ascii="仿宋_GB2312" w:eastAsia="仿宋_GB2312" w:cs="微软雅黑" w:hAnsiTheme="minorEastAsia"/>
                <w:color w:val="FF0000"/>
                <w:sz w:val="24"/>
                <w:szCs w:val="24"/>
              </w:rPr>
              <w:t>员</w:t>
            </w: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r>
              <w:rPr>
                <w:rFonts w:ascii="仿宋_GB2312" w:eastAsia="仿宋_GB2312" w:cs="微软雅黑" w:hAnsiTheme="minorEastAsia"/>
                <w:color w:val="FF0000"/>
                <w:sz w:val="24"/>
                <w:szCs w:val="24"/>
              </w:rPr>
              <w:t>……</w:t>
            </w:r>
          </w:p>
        </w:tc>
        <w:tc>
          <w:tcPr>
            <w:tcW w:w="127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49"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290"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2195"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c>
          <w:tcPr>
            <w:tcW w:w="1553" w:type="dxa"/>
            <w:vAlign w:val="center"/>
          </w:tcPr>
          <w:p>
            <w:pPr>
              <w:widowControl/>
              <w:adjustRightInd w:val="0"/>
              <w:snapToGrid w:val="0"/>
              <w:spacing w:after="3" w:line="520" w:lineRule="exact"/>
              <w:jc w:val="center"/>
              <w:rPr>
                <w:rFonts w:ascii="仿宋_GB2312" w:eastAsia="仿宋_GB2312" w:cs="微软雅黑" w:hAnsiTheme="minorEastAsia"/>
                <w:color w:val="FF0000"/>
                <w:sz w:val="24"/>
                <w:szCs w:val="24"/>
              </w:rPr>
            </w:pPr>
          </w:p>
        </w:tc>
      </w:tr>
    </w:tbl>
    <w:p>
      <w:pPr>
        <w:widowControl/>
        <w:adjustRightInd w:val="0"/>
        <w:snapToGrid w:val="0"/>
        <w:spacing w:after="3" w:line="520" w:lineRule="exact"/>
        <w:ind w:firstLine="520" w:firstLineChars="200"/>
        <w:rPr>
          <w:rFonts w:ascii="仿宋_GB2312" w:eastAsia="仿宋_GB2312" w:cs="微软雅黑" w:hAnsiTheme="minorEastAsia"/>
          <w:color w:val="FF0000"/>
          <w:sz w:val="26"/>
        </w:rPr>
      </w:pP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3.预期工作成效</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（1）所提供科技服务达到的作用及效果:</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（2）国家队（教练员、运动员）满意度：</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（3）其他成效：</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4</w:t>
      </w:r>
      <w:r>
        <w:rPr>
          <w:rFonts w:ascii="仿宋_GB2312" w:eastAsia="仿宋_GB2312" w:cs="微软雅黑" w:hAnsiTheme="minorEastAsia"/>
          <w:color w:val="FF0000"/>
          <w:sz w:val="28"/>
        </w:rPr>
        <w:t>.</w:t>
      </w:r>
      <w:r>
        <w:rPr>
          <w:rFonts w:hint="eastAsia" w:ascii="仿宋_GB2312" w:eastAsia="仿宋_GB2312" w:cs="微软雅黑" w:hAnsiTheme="minorEastAsia"/>
          <w:color w:val="FF0000"/>
          <w:sz w:val="28"/>
        </w:rPr>
        <w:t>详细经费预算及测算依据（具体合同金额由合同双方协商确定）</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208"/>
        <w:gridCol w:w="200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304" w:type="dxa"/>
            <w:vAlign w:val="center"/>
          </w:tcPr>
          <w:p>
            <w:pPr>
              <w:widowControl/>
              <w:adjustRightInd w:val="0"/>
              <w:snapToGrid w:val="0"/>
              <w:spacing w:after="3" w:line="520" w:lineRule="exact"/>
              <w:jc w:val="center"/>
              <w:rPr>
                <w:rFonts w:ascii="仿宋" w:hAnsi="仿宋" w:eastAsia="仿宋" w:cs="微软雅黑"/>
                <w:b/>
                <w:color w:val="FF0000"/>
                <w:sz w:val="24"/>
                <w:szCs w:val="24"/>
              </w:rPr>
            </w:pPr>
            <w:r>
              <w:rPr>
                <w:rFonts w:hint="eastAsia" w:ascii="仿宋" w:hAnsi="仿宋" w:eastAsia="仿宋" w:cs="微软雅黑"/>
                <w:b/>
                <w:color w:val="FF0000"/>
                <w:sz w:val="24"/>
                <w:szCs w:val="24"/>
              </w:rPr>
              <w:t>序号</w:t>
            </w:r>
          </w:p>
        </w:tc>
        <w:tc>
          <w:tcPr>
            <w:tcW w:w="3208" w:type="dxa"/>
            <w:vAlign w:val="center"/>
          </w:tcPr>
          <w:p>
            <w:pPr>
              <w:widowControl/>
              <w:adjustRightInd w:val="0"/>
              <w:snapToGrid w:val="0"/>
              <w:spacing w:after="3" w:line="520" w:lineRule="exact"/>
              <w:jc w:val="center"/>
              <w:rPr>
                <w:rFonts w:ascii="仿宋" w:hAnsi="仿宋" w:eastAsia="仿宋" w:cs="微软雅黑"/>
                <w:b/>
                <w:color w:val="FF0000"/>
                <w:sz w:val="24"/>
                <w:szCs w:val="24"/>
              </w:rPr>
            </w:pPr>
            <w:r>
              <w:rPr>
                <w:rFonts w:hint="eastAsia" w:ascii="仿宋" w:hAnsi="仿宋" w:eastAsia="仿宋" w:cs="微软雅黑"/>
                <w:b/>
                <w:color w:val="FF0000"/>
                <w:sz w:val="24"/>
                <w:szCs w:val="24"/>
              </w:rPr>
              <w:t>预算科目名称</w:t>
            </w:r>
          </w:p>
        </w:tc>
        <w:tc>
          <w:tcPr>
            <w:tcW w:w="2006" w:type="dxa"/>
            <w:vAlign w:val="center"/>
          </w:tcPr>
          <w:p>
            <w:pPr>
              <w:widowControl/>
              <w:adjustRightInd w:val="0"/>
              <w:snapToGrid w:val="0"/>
              <w:spacing w:after="3" w:line="520" w:lineRule="exact"/>
              <w:jc w:val="center"/>
              <w:rPr>
                <w:rFonts w:ascii="仿宋" w:hAnsi="仿宋" w:eastAsia="仿宋" w:cs="微软雅黑"/>
                <w:b/>
                <w:color w:val="FF0000"/>
                <w:sz w:val="24"/>
                <w:szCs w:val="24"/>
              </w:rPr>
            </w:pPr>
            <w:r>
              <w:rPr>
                <w:rFonts w:hint="eastAsia" w:ascii="仿宋" w:hAnsi="仿宋" w:eastAsia="仿宋" w:cs="微软雅黑"/>
                <w:b/>
                <w:color w:val="FF0000"/>
                <w:sz w:val="24"/>
                <w:szCs w:val="24"/>
              </w:rPr>
              <w:t>预算金额（万元）</w:t>
            </w:r>
          </w:p>
        </w:tc>
        <w:tc>
          <w:tcPr>
            <w:tcW w:w="2004" w:type="dxa"/>
            <w:vAlign w:val="center"/>
          </w:tcPr>
          <w:p>
            <w:pPr>
              <w:widowControl/>
              <w:adjustRightInd w:val="0"/>
              <w:snapToGrid w:val="0"/>
              <w:spacing w:after="3" w:line="520" w:lineRule="exact"/>
              <w:jc w:val="center"/>
              <w:rPr>
                <w:rFonts w:ascii="仿宋" w:hAnsi="仿宋" w:eastAsia="仿宋" w:cs="微软雅黑"/>
                <w:b/>
                <w:color w:val="FF0000"/>
                <w:sz w:val="24"/>
                <w:szCs w:val="24"/>
              </w:rPr>
            </w:pPr>
            <w:r>
              <w:rPr>
                <w:rFonts w:hint="eastAsia" w:ascii="仿宋" w:hAnsi="仿宋" w:eastAsia="仿宋" w:cs="微软雅黑"/>
                <w:b/>
                <w:color w:val="FF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1</w:t>
            </w:r>
          </w:p>
        </w:tc>
        <w:tc>
          <w:tcPr>
            <w:tcW w:w="3208" w:type="dxa"/>
            <w:vAlign w:val="center"/>
          </w:tcPr>
          <w:p>
            <w:pPr>
              <w:widowControl/>
              <w:adjustRightInd w:val="0"/>
              <w:snapToGrid w:val="0"/>
              <w:spacing w:after="3" w:line="520" w:lineRule="exact"/>
              <w:rPr>
                <w:rFonts w:ascii="仿宋" w:hAnsi="仿宋" w:eastAsia="仿宋" w:cs="微软雅黑"/>
                <w:color w:val="FF0000"/>
                <w:sz w:val="24"/>
                <w:szCs w:val="24"/>
              </w:rPr>
            </w:pPr>
            <w:r>
              <w:rPr>
                <w:rFonts w:hint="eastAsia" w:ascii="仿宋" w:hAnsi="仿宋" w:eastAsia="仿宋" w:cs="微软雅黑"/>
                <w:color w:val="FF0000"/>
                <w:sz w:val="24"/>
                <w:szCs w:val="24"/>
              </w:rPr>
              <w:t>经费总额</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2</w:t>
            </w:r>
          </w:p>
        </w:tc>
        <w:tc>
          <w:tcPr>
            <w:tcW w:w="3208" w:type="dxa"/>
            <w:vAlign w:val="center"/>
          </w:tcPr>
          <w:p>
            <w:pPr>
              <w:spacing w:line="520" w:lineRule="exact"/>
              <w:rPr>
                <w:rFonts w:ascii="仿宋" w:hAnsi="仿宋" w:eastAsia="仿宋"/>
                <w:color w:val="FF0000"/>
                <w:sz w:val="24"/>
                <w:szCs w:val="24"/>
              </w:rPr>
            </w:pPr>
            <w:r>
              <w:rPr>
                <w:rFonts w:hint="eastAsia" w:ascii="仿宋" w:hAnsi="仿宋" w:eastAsia="仿宋"/>
                <w:color w:val="FF0000"/>
                <w:sz w:val="24"/>
                <w:szCs w:val="24"/>
              </w:rPr>
              <w:t>设备改造与租赁费</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3</w:t>
            </w:r>
          </w:p>
        </w:tc>
        <w:tc>
          <w:tcPr>
            <w:tcW w:w="3208" w:type="dxa"/>
            <w:vAlign w:val="center"/>
          </w:tcPr>
          <w:p>
            <w:pPr>
              <w:spacing w:line="520" w:lineRule="exact"/>
              <w:rPr>
                <w:rFonts w:ascii="仿宋" w:hAnsi="仿宋" w:eastAsia="仿宋"/>
                <w:color w:val="FF0000"/>
                <w:sz w:val="24"/>
                <w:szCs w:val="24"/>
              </w:rPr>
            </w:pPr>
            <w:r>
              <w:rPr>
                <w:rFonts w:hint="eastAsia" w:ascii="仿宋" w:hAnsi="仿宋" w:eastAsia="仿宋"/>
                <w:color w:val="FF0000"/>
                <w:sz w:val="24"/>
                <w:szCs w:val="24"/>
              </w:rPr>
              <w:t>材料费</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4</w:t>
            </w:r>
          </w:p>
        </w:tc>
        <w:tc>
          <w:tcPr>
            <w:tcW w:w="3208" w:type="dxa"/>
            <w:vAlign w:val="center"/>
          </w:tcPr>
          <w:p>
            <w:pPr>
              <w:spacing w:line="520" w:lineRule="exact"/>
              <w:rPr>
                <w:rFonts w:ascii="仿宋" w:hAnsi="仿宋" w:eastAsia="仿宋"/>
                <w:color w:val="FF0000"/>
                <w:sz w:val="24"/>
                <w:szCs w:val="24"/>
              </w:rPr>
            </w:pPr>
            <w:r>
              <w:rPr>
                <w:rFonts w:hint="eastAsia" w:ascii="仿宋" w:hAnsi="仿宋" w:eastAsia="仿宋"/>
                <w:color w:val="FF0000"/>
                <w:sz w:val="24"/>
                <w:szCs w:val="24"/>
              </w:rPr>
              <w:t>测试化验加工费</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5</w:t>
            </w:r>
          </w:p>
        </w:tc>
        <w:tc>
          <w:tcPr>
            <w:tcW w:w="3208" w:type="dxa"/>
            <w:vAlign w:val="center"/>
          </w:tcPr>
          <w:p>
            <w:pPr>
              <w:spacing w:line="520" w:lineRule="exact"/>
              <w:rPr>
                <w:rFonts w:ascii="仿宋" w:hAnsi="仿宋" w:eastAsia="仿宋"/>
                <w:color w:val="FF0000"/>
                <w:sz w:val="24"/>
                <w:szCs w:val="24"/>
              </w:rPr>
            </w:pPr>
            <w:r>
              <w:rPr>
                <w:rFonts w:hint="eastAsia" w:ascii="仿宋" w:hAnsi="仿宋" w:eastAsia="仿宋"/>
                <w:color w:val="FF0000"/>
                <w:sz w:val="24"/>
                <w:szCs w:val="24"/>
              </w:rPr>
              <w:t>差旅费</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6</w:t>
            </w:r>
          </w:p>
        </w:tc>
        <w:tc>
          <w:tcPr>
            <w:tcW w:w="3208" w:type="dxa"/>
            <w:vAlign w:val="center"/>
          </w:tcPr>
          <w:p>
            <w:pPr>
              <w:spacing w:line="520" w:lineRule="exact"/>
              <w:rPr>
                <w:rFonts w:ascii="仿宋" w:hAnsi="仿宋" w:eastAsia="仿宋"/>
                <w:color w:val="FF0000"/>
                <w:sz w:val="24"/>
                <w:szCs w:val="24"/>
              </w:rPr>
            </w:pPr>
            <w:r>
              <w:rPr>
                <w:rFonts w:hint="eastAsia" w:ascii="仿宋" w:hAnsi="仿宋" w:eastAsia="仿宋"/>
                <w:color w:val="FF0000"/>
                <w:w w:val="80"/>
                <w:sz w:val="24"/>
                <w:szCs w:val="24"/>
              </w:rPr>
              <w:t>印刷/文献/知识产权事务费</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7</w:t>
            </w:r>
          </w:p>
        </w:tc>
        <w:tc>
          <w:tcPr>
            <w:tcW w:w="3208" w:type="dxa"/>
            <w:vAlign w:val="center"/>
          </w:tcPr>
          <w:p>
            <w:pPr>
              <w:spacing w:line="520" w:lineRule="exact"/>
              <w:rPr>
                <w:rFonts w:ascii="仿宋" w:hAnsi="仿宋" w:eastAsia="仿宋"/>
                <w:color w:val="FF0000"/>
                <w:sz w:val="24"/>
                <w:szCs w:val="24"/>
              </w:rPr>
            </w:pPr>
            <w:r>
              <w:rPr>
                <w:rFonts w:hint="eastAsia" w:ascii="仿宋" w:hAnsi="仿宋" w:eastAsia="仿宋"/>
                <w:color w:val="FF0000"/>
                <w:sz w:val="24"/>
                <w:szCs w:val="24"/>
              </w:rPr>
              <w:t>会议费</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8</w:t>
            </w:r>
          </w:p>
        </w:tc>
        <w:tc>
          <w:tcPr>
            <w:tcW w:w="3208" w:type="dxa"/>
            <w:vAlign w:val="center"/>
          </w:tcPr>
          <w:p>
            <w:pPr>
              <w:spacing w:line="520" w:lineRule="exact"/>
              <w:rPr>
                <w:rFonts w:ascii="仿宋" w:hAnsi="仿宋" w:eastAsia="仿宋"/>
                <w:color w:val="FF0000"/>
                <w:sz w:val="24"/>
                <w:szCs w:val="24"/>
              </w:rPr>
            </w:pPr>
            <w:r>
              <w:rPr>
                <w:rFonts w:hint="eastAsia" w:ascii="仿宋" w:hAnsi="仿宋" w:eastAsia="仿宋"/>
                <w:color w:val="FF0000"/>
                <w:sz w:val="24"/>
                <w:szCs w:val="24"/>
              </w:rPr>
              <w:t>劳务费</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9</w:t>
            </w:r>
          </w:p>
        </w:tc>
        <w:tc>
          <w:tcPr>
            <w:tcW w:w="3208" w:type="dxa"/>
            <w:vAlign w:val="center"/>
          </w:tcPr>
          <w:p>
            <w:pPr>
              <w:spacing w:line="520" w:lineRule="exact"/>
              <w:rPr>
                <w:rFonts w:ascii="仿宋" w:hAnsi="仿宋" w:eastAsia="仿宋"/>
                <w:color w:val="FF0000"/>
                <w:sz w:val="24"/>
                <w:szCs w:val="24"/>
              </w:rPr>
            </w:pPr>
            <w:r>
              <w:rPr>
                <w:rFonts w:hint="eastAsia" w:ascii="仿宋" w:hAnsi="仿宋" w:eastAsia="仿宋"/>
                <w:color w:val="FF0000"/>
                <w:sz w:val="24"/>
                <w:szCs w:val="24"/>
              </w:rPr>
              <w:t>专家咨询费</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10</w:t>
            </w:r>
          </w:p>
        </w:tc>
        <w:tc>
          <w:tcPr>
            <w:tcW w:w="3208" w:type="dxa"/>
            <w:vAlign w:val="center"/>
          </w:tcPr>
          <w:p>
            <w:pPr>
              <w:spacing w:line="520" w:lineRule="exact"/>
              <w:rPr>
                <w:rFonts w:ascii="仿宋" w:hAnsi="仿宋" w:eastAsia="仿宋"/>
                <w:color w:val="FF0000"/>
                <w:w w:val="80"/>
                <w:sz w:val="24"/>
                <w:szCs w:val="24"/>
              </w:rPr>
            </w:pPr>
            <w:r>
              <w:rPr>
                <w:rFonts w:hint="eastAsia" w:ascii="仿宋" w:hAnsi="仿宋" w:eastAsia="仿宋"/>
                <w:color w:val="FF0000"/>
                <w:sz w:val="24"/>
                <w:szCs w:val="24"/>
              </w:rPr>
              <w:t>人员绩效支出</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ascii="仿宋" w:hAnsi="仿宋" w:eastAsia="仿宋" w:cs="微软雅黑"/>
                <w:color w:val="FF0000"/>
                <w:sz w:val="24"/>
                <w:szCs w:val="24"/>
              </w:rPr>
              <w:t>……</w:t>
            </w:r>
          </w:p>
        </w:tc>
        <w:tc>
          <w:tcPr>
            <w:tcW w:w="3208" w:type="dxa"/>
            <w:vAlign w:val="center"/>
          </w:tcPr>
          <w:p>
            <w:pPr>
              <w:widowControl/>
              <w:adjustRightInd w:val="0"/>
              <w:snapToGrid w:val="0"/>
              <w:spacing w:after="3" w:line="520" w:lineRule="exact"/>
              <w:rPr>
                <w:rFonts w:ascii="仿宋" w:hAnsi="仿宋" w:eastAsia="仿宋" w:cs="微软雅黑"/>
                <w:color w:val="FF0000"/>
                <w:sz w:val="24"/>
                <w:szCs w:val="24"/>
              </w:rPr>
            </w:pPr>
            <w:r>
              <w:rPr>
                <w:rFonts w:ascii="仿宋" w:hAnsi="仿宋" w:eastAsia="仿宋" w:cs="微软雅黑"/>
                <w:color w:val="FF0000"/>
                <w:sz w:val="24"/>
                <w:szCs w:val="24"/>
              </w:rPr>
              <w:t>……</w:t>
            </w: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4" w:type="dxa"/>
            <w:vAlign w:val="center"/>
          </w:tcPr>
          <w:p>
            <w:pPr>
              <w:widowControl/>
              <w:adjustRightInd w:val="0"/>
              <w:snapToGrid w:val="0"/>
              <w:spacing w:after="3" w:line="520" w:lineRule="exact"/>
              <w:jc w:val="center"/>
              <w:rPr>
                <w:rFonts w:ascii="仿宋" w:hAnsi="仿宋" w:eastAsia="仿宋" w:cs="微软雅黑"/>
                <w:color w:val="FF0000"/>
                <w:sz w:val="24"/>
                <w:szCs w:val="24"/>
              </w:rPr>
            </w:pPr>
            <w:r>
              <w:rPr>
                <w:rFonts w:hint="eastAsia" w:ascii="仿宋" w:hAnsi="仿宋" w:eastAsia="仿宋" w:cs="微软雅黑"/>
                <w:color w:val="FF0000"/>
                <w:sz w:val="24"/>
                <w:szCs w:val="24"/>
              </w:rPr>
              <w:t>总计</w:t>
            </w:r>
          </w:p>
        </w:tc>
        <w:tc>
          <w:tcPr>
            <w:tcW w:w="3208"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6" w:type="dxa"/>
            <w:vAlign w:val="center"/>
          </w:tcPr>
          <w:p>
            <w:pPr>
              <w:widowControl/>
              <w:adjustRightInd w:val="0"/>
              <w:snapToGrid w:val="0"/>
              <w:spacing w:after="3" w:line="520" w:lineRule="exact"/>
              <w:rPr>
                <w:rFonts w:ascii="仿宋" w:hAnsi="仿宋" w:eastAsia="仿宋" w:cs="微软雅黑"/>
                <w:color w:val="FF0000"/>
                <w:sz w:val="24"/>
                <w:szCs w:val="24"/>
              </w:rPr>
            </w:pPr>
          </w:p>
        </w:tc>
        <w:tc>
          <w:tcPr>
            <w:tcW w:w="2004" w:type="dxa"/>
            <w:vAlign w:val="center"/>
          </w:tcPr>
          <w:p>
            <w:pPr>
              <w:widowControl/>
              <w:adjustRightInd w:val="0"/>
              <w:snapToGrid w:val="0"/>
              <w:spacing w:after="3" w:line="520" w:lineRule="exact"/>
              <w:jc w:val="center"/>
              <w:rPr>
                <w:rFonts w:ascii="仿宋" w:hAnsi="仿宋" w:eastAsia="仿宋" w:cs="微软雅黑"/>
                <w:color w:val="FF0000"/>
                <w:sz w:val="24"/>
                <w:szCs w:val="24"/>
              </w:rPr>
            </w:pPr>
          </w:p>
        </w:tc>
      </w:tr>
      <w:permEnd w:id="5"/>
    </w:tbl>
    <w:p>
      <w:pPr>
        <w:widowControl/>
        <w:adjustRightInd w:val="0"/>
        <w:snapToGrid w:val="0"/>
        <w:spacing w:after="3" w:line="520" w:lineRule="exact"/>
        <w:ind w:firstLine="560" w:firstLineChars="200"/>
        <w:rPr>
          <w:rFonts w:ascii="仿宋_GB2312" w:eastAsia="仿宋_GB2312" w:cs="微软雅黑" w:hAnsiTheme="minorEastAsia"/>
          <w:color w:val="FF0000"/>
          <w:sz w:val="28"/>
        </w:rPr>
      </w:pPr>
    </w:p>
    <w:p>
      <w:pPr>
        <w:widowControl/>
        <w:adjustRightInd w:val="0"/>
        <w:snapToGrid w:val="0"/>
        <w:spacing w:after="3" w:line="52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（十一）保密责任：未经甲方书面同意，乙方不得以任何形式将服务内容、成果、数据等信息公开发布、发表，也不得向本协议当事方以外的任何第三方披露。</w:t>
      </w:r>
    </w:p>
    <w:p>
      <w:pPr>
        <w:widowControl/>
        <w:adjustRightInd w:val="0"/>
        <w:snapToGrid w:val="0"/>
        <w:spacing w:after="3" w:line="52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（十二）乙方</w:t>
      </w:r>
      <w:r>
        <w:rPr>
          <w:rFonts w:ascii="仿宋_GB2312" w:eastAsia="仿宋_GB2312" w:cs="微软雅黑" w:hAnsiTheme="minorEastAsia"/>
          <w:color w:val="000000"/>
          <w:sz w:val="28"/>
        </w:rPr>
        <w:t>应当按合同履行提供服务的义务，督促</w:t>
      </w:r>
      <w:r>
        <w:rPr>
          <w:rFonts w:hint="eastAsia" w:ascii="仿宋_GB2312" w:eastAsia="仿宋_GB2312" w:cs="微软雅黑" w:hAnsiTheme="minorEastAsia"/>
          <w:color w:val="000000"/>
          <w:sz w:val="28"/>
        </w:rPr>
        <w:t>项目</w:t>
      </w:r>
      <w:r>
        <w:rPr>
          <w:rFonts w:ascii="仿宋_GB2312" w:eastAsia="仿宋_GB2312" w:cs="微软雅黑" w:hAnsiTheme="minorEastAsia"/>
          <w:color w:val="000000"/>
          <w:sz w:val="28"/>
        </w:rPr>
        <w:t>负责人认真组织</w:t>
      </w:r>
      <w:r>
        <w:rPr>
          <w:rFonts w:hint="eastAsia" w:ascii="仿宋_GB2312" w:eastAsia="仿宋_GB2312" w:cs="微软雅黑" w:hAnsiTheme="minorEastAsia"/>
          <w:color w:val="000000"/>
          <w:sz w:val="28"/>
        </w:rPr>
        <w:t>履行本合同</w:t>
      </w:r>
      <w:r>
        <w:rPr>
          <w:rFonts w:ascii="仿宋_GB2312" w:eastAsia="仿宋_GB2312" w:cs="微软雅黑" w:hAnsiTheme="minorEastAsia"/>
          <w:color w:val="000000"/>
          <w:sz w:val="28"/>
        </w:rPr>
        <w:t>，按时完成服务</w:t>
      </w:r>
      <w:r>
        <w:rPr>
          <w:rFonts w:hint="eastAsia" w:ascii="仿宋_GB2312" w:eastAsia="仿宋_GB2312" w:cs="微软雅黑" w:hAnsiTheme="minorEastAsia"/>
          <w:color w:val="000000"/>
          <w:sz w:val="28"/>
        </w:rPr>
        <w:t>内容</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并应确保科技服务的质量和效果。在履行合同过程中，乙方不得将己方工作进行任何形式的分包和转包。合同履行完毕时，乙方应接受甲方的检查验收，对照本合同中约定的</w:t>
      </w:r>
      <w:r>
        <w:rPr>
          <w:rFonts w:ascii="仿宋_GB2312" w:eastAsia="仿宋_GB2312" w:cs="微软雅黑" w:hAnsiTheme="minorEastAsia"/>
          <w:color w:val="000000"/>
          <w:sz w:val="28"/>
        </w:rPr>
        <w:t>科技服务的内容和主要指标要求</w:t>
      </w:r>
      <w:r>
        <w:rPr>
          <w:rFonts w:hint="eastAsia" w:ascii="仿宋_GB2312" w:eastAsia="仿宋_GB2312" w:cs="微软雅黑" w:hAnsiTheme="minorEastAsia"/>
          <w:color w:val="000000"/>
          <w:sz w:val="28"/>
        </w:rPr>
        <w:t>，向甲方提交相关材料和数据，交付科技服务成果。</w:t>
      </w:r>
    </w:p>
    <w:p>
      <w:pPr>
        <w:spacing w:line="520" w:lineRule="exact"/>
        <w:ind w:firstLine="562" w:firstLineChars="200"/>
        <w:rPr>
          <w:rFonts w:ascii="仿宋_GB2312" w:eastAsia="仿宋_GB2312" w:cs="微软雅黑" w:hAnsiTheme="minorEastAsia"/>
          <w:b/>
          <w:color w:val="000000"/>
          <w:sz w:val="28"/>
        </w:rPr>
      </w:pPr>
      <w:r>
        <w:rPr>
          <w:rFonts w:hint="eastAsia" w:ascii="仿宋_GB2312" w:eastAsia="仿宋_GB2312" w:cs="微软雅黑" w:hAnsiTheme="minorEastAsia"/>
          <w:b/>
          <w:color w:val="000000"/>
          <w:sz w:val="28"/>
        </w:rPr>
        <w:t>三、科技服务合同经费支付方式</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permStart w:id="6" w:edGrp="everyone"/>
      <w:r>
        <w:rPr>
          <w:rFonts w:hint="eastAsia" w:ascii="仿宋_GB2312" w:eastAsia="仿宋_GB2312" w:cs="微软雅黑" w:hAnsiTheme="minorEastAsia"/>
          <w:color w:val="FF0000"/>
          <w:sz w:val="28"/>
        </w:rPr>
        <w:t>（一）</w:t>
      </w:r>
      <w:r>
        <w:rPr>
          <w:rFonts w:ascii="仿宋_GB2312" w:eastAsia="仿宋_GB2312" w:cs="微软雅黑" w:hAnsiTheme="minorEastAsia"/>
          <w:color w:val="FF0000"/>
          <w:sz w:val="28"/>
        </w:rPr>
        <w:t>甲方支付乙方科技服务工作经费：总计</w:t>
      </w:r>
      <w:r>
        <w:rPr>
          <w:rFonts w:hint="eastAsia" w:ascii="仿宋_GB2312" w:eastAsia="仿宋_GB2312" w:cs="微软雅黑" w:hAnsiTheme="minorEastAsia"/>
          <w:color w:val="FF0000"/>
          <w:sz w:val="28"/>
          <w:u w:val="single"/>
        </w:rPr>
        <w:t>【       】</w:t>
      </w:r>
      <w:r>
        <w:rPr>
          <w:rFonts w:ascii="仿宋_GB2312" w:eastAsia="仿宋_GB2312" w:cs="微软雅黑" w:hAnsiTheme="minorEastAsia"/>
          <w:color w:val="FF0000"/>
          <w:sz w:val="28"/>
        </w:rPr>
        <w:t>万元</w:t>
      </w:r>
      <w:r>
        <w:rPr>
          <w:rFonts w:hint="eastAsia" w:ascii="仿宋_GB2312" w:eastAsia="仿宋_GB2312" w:cs="微软雅黑" w:hAnsiTheme="minorEastAsia"/>
          <w:color w:val="FF0000"/>
          <w:sz w:val="28"/>
        </w:rPr>
        <w:t>（大写：人民币</w:t>
      </w:r>
      <w:r>
        <w:rPr>
          <w:rFonts w:hint="eastAsia" w:ascii="仿宋_GB2312" w:eastAsia="仿宋_GB2312" w:cs="微软雅黑" w:hAnsiTheme="minorEastAsia"/>
          <w:color w:val="FF0000"/>
          <w:sz w:val="28"/>
          <w:u w:val="single"/>
        </w:rPr>
        <w:t>【            】</w:t>
      </w:r>
      <w:r>
        <w:rPr>
          <w:rFonts w:hint="eastAsia" w:ascii="仿宋_GB2312" w:eastAsia="仿宋_GB2312" w:cs="微软雅黑" w:hAnsiTheme="minorEastAsia"/>
          <w:color w:val="FF0000"/>
          <w:sz w:val="28"/>
        </w:rPr>
        <w:t>）</w:t>
      </w:r>
      <w:r>
        <w:rPr>
          <w:rFonts w:ascii="仿宋_GB2312" w:eastAsia="仿宋_GB2312" w:cs="微软雅黑" w:hAnsiTheme="minorEastAsia"/>
          <w:color w:val="FF0000"/>
          <w:sz w:val="28"/>
        </w:rPr>
        <w:t>。</w:t>
      </w:r>
      <w:permEnd w:id="6"/>
    </w:p>
    <w:p>
      <w:pPr>
        <w:widowControl/>
        <w:adjustRightInd w:val="0"/>
        <w:snapToGrid w:val="0"/>
        <w:spacing w:after="3" w:line="52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（二）经费支付方式为以下第</w:t>
      </w: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种：</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permStart w:id="7" w:edGrp="everyone"/>
      <w:r>
        <w:rPr>
          <w:rFonts w:ascii="仿宋_GB2312" w:eastAsia="仿宋_GB2312" w:cs="微软雅黑" w:hAnsiTheme="minorEastAsia"/>
          <w:color w:val="FF0000"/>
          <w:sz w:val="28"/>
        </w:rPr>
        <w:t>1.一次总付：</w:t>
      </w:r>
      <w:r>
        <w:rPr>
          <w:rFonts w:hint="eastAsia" w:ascii="仿宋_GB2312" w:eastAsia="仿宋_GB2312" w:cs="微软雅黑" w:hAnsiTheme="minorEastAsia"/>
          <w:color w:val="FF0000"/>
          <w:sz w:val="28"/>
          <w:u w:val="single"/>
        </w:rPr>
        <w:t>【  】</w:t>
      </w:r>
      <w:r>
        <w:rPr>
          <w:rFonts w:hint="eastAsia" w:ascii="仿宋_GB2312" w:eastAsia="仿宋_GB2312" w:cs="微软雅黑" w:hAnsiTheme="minorEastAsia"/>
          <w:color w:val="FF0000"/>
          <w:sz w:val="28"/>
        </w:rPr>
        <w:t>万元（大写：人民币【        】），时间：</w:t>
      </w:r>
      <w:r>
        <w:rPr>
          <w:rFonts w:hint="eastAsia" w:ascii="仿宋_GB2312" w:eastAsia="仿宋_GB2312" w:cs="微软雅黑" w:hAnsiTheme="minorEastAsia"/>
          <w:color w:val="FF0000"/>
          <w:sz w:val="28"/>
          <w:u w:val="single"/>
        </w:rPr>
        <w:t>【              】</w:t>
      </w:r>
      <w:r>
        <w:rPr>
          <w:rFonts w:hint="eastAsia" w:ascii="仿宋_GB2312" w:eastAsia="仿宋_GB2312" w:cs="微软雅黑" w:hAnsiTheme="minorEastAsia"/>
          <w:color w:val="FF0000"/>
          <w:sz w:val="28"/>
        </w:rPr>
        <w:t>。</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ascii="仿宋_GB2312" w:eastAsia="仿宋_GB2312" w:cs="微软雅黑" w:hAnsiTheme="minorEastAsia"/>
          <w:color w:val="FF0000"/>
          <w:sz w:val="28"/>
        </w:rPr>
        <w:t>2.分期支付：</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（1）本合同签订且收到等额合法发票三十个工作日内向乙方支付经费总额（4</w:t>
      </w:r>
      <w:r>
        <w:rPr>
          <w:rFonts w:ascii="仿宋_GB2312" w:eastAsia="仿宋_GB2312" w:cs="微软雅黑" w:hAnsiTheme="minorEastAsia"/>
          <w:color w:val="FF0000"/>
          <w:sz w:val="28"/>
        </w:rPr>
        <w:t>0</w:t>
      </w:r>
      <w:r>
        <w:rPr>
          <w:rFonts w:hint="eastAsia" w:ascii="仿宋_GB2312" w:eastAsia="仿宋_GB2312" w:cs="微软雅黑" w:hAnsiTheme="minorEastAsia"/>
          <w:color w:val="FF0000"/>
          <w:sz w:val="28"/>
        </w:rPr>
        <w:t>%），</w:t>
      </w:r>
      <w:r>
        <w:rPr>
          <w:rFonts w:hint="eastAsia" w:ascii="仿宋_GB2312" w:eastAsia="仿宋_GB2312" w:cs="微软雅黑" w:hAnsiTheme="minorEastAsia"/>
          <w:color w:val="FF0000"/>
          <w:sz w:val="28"/>
          <w:u w:val="single"/>
        </w:rPr>
        <w:t>【 】</w:t>
      </w:r>
      <w:r>
        <w:rPr>
          <w:rFonts w:hint="eastAsia" w:ascii="仿宋_GB2312" w:eastAsia="仿宋_GB2312" w:cs="微软雅黑" w:hAnsiTheme="minorEastAsia"/>
          <w:color w:val="FF0000"/>
          <w:sz w:val="28"/>
        </w:rPr>
        <w:t>万元（大写：人民币</w:t>
      </w:r>
      <w:r>
        <w:rPr>
          <w:rFonts w:hint="eastAsia" w:ascii="仿宋_GB2312" w:eastAsia="仿宋_GB2312" w:cs="微软雅黑" w:hAnsiTheme="minorEastAsia"/>
          <w:color w:val="FF0000"/>
          <w:sz w:val="28"/>
          <w:u w:val="single"/>
        </w:rPr>
        <w:t>【          】</w:t>
      </w:r>
      <w:r>
        <w:rPr>
          <w:rFonts w:hint="eastAsia" w:ascii="仿宋_GB2312" w:eastAsia="仿宋_GB2312" w:cs="微软雅黑" w:hAnsiTheme="minorEastAsia"/>
          <w:color w:val="FF0000"/>
          <w:sz w:val="28"/>
        </w:rPr>
        <w:t xml:space="preserve">）；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（2）乙方服务项目通过甲方中期考核验收且收到等额发票三十个工作日内向乙方支付经费总额（3</w:t>
      </w:r>
      <w:r>
        <w:rPr>
          <w:rFonts w:ascii="仿宋_GB2312" w:eastAsia="仿宋_GB2312" w:cs="微软雅黑" w:hAnsiTheme="minorEastAsia"/>
          <w:color w:val="FF0000"/>
          <w:sz w:val="28"/>
        </w:rPr>
        <w:t>0</w:t>
      </w:r>
      <w:r>
        <w:rPr>
          <w:rFonts w:hint="eastAsia" w:ascii="仿宋_GB2312" w:eastAsia="仿宋_GB2312" w:cs="微软雅黑" w:hAnsiTheme="minorEastAsia"/>
          <w:color w:val="FF0000"/>
          <w:sz w:val="28"/>
        </w:rPr>
        <w:t>%）</w:t>
      </w:r>
      <w:r>
        <w:rPr>
          <w:rFonts w:hint="eastAsia" w:ascii="仿宋_GB2312" w:eastAsia="仿宋_GB2312" w:cs="微软雅黑" w:hAnsiTheme="minorEastAsia"/>
          <w:color w:val="FF0000"/>
          <w:sz w:val="28"/>
          <w:u w:val="single"/>
        </w:rPr>
        <w:t>【 】</w:t>
      </w:r>
      <w:r>
        <w:rPr>
          <w:rFonts w:hint="eastAsia" w:ascii="仿宋_GB2312" w:eastAsia="仿宋_GB2312" w:cs="微软雅黑" w:hAnsiTheme="minorEastAsia"/>
          <w:color w:val="FF0000"/>
          <w:sz w:val="28"/>
        </w:rPr>
        <w:t>万元（大写：人民币</w:t>
      </w:r>
      <w:r>
        <w:rPr>
          <w:rFonts w:hint="eastAsia" w:ascii="仿宋_GB2312" w:eastAsia="仿宋_GB2312" w:cs="微软雅黑" w:hAnsiTheme="minorEastAsia"/>
          <w:color w:val="FF0000"/>
          <w:sz w:val="28"/>
          <w:u w:val="single"/>
        </w:rPr>
        <w:t>【          】</w:t>
      </w:r>
      <w:r>
        <w:rPr>
          <w:rFonts w:hint="eastAsia" w:ascii="仿宋_GB2312" w:eastAsia="仿宋_GB2312" w:cs="微软雅黑" w:hAnsiTheme="minorEastAsia"/>
          <w:color w:val="FF0000"/>
          <w:sz w:val="28"/>
        </w:rPr>
        <w:t xml:space="preserve">）；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（3）本合同履行到期，乙方交付全部科技服务工作成果经甲方绩效考核验收通过且收到等额发票后三十个工作日内向乙方支付剩余经费，即经费总额（3</w:t>
      </w:r>
      <w:r>
        <w:rPr>
          <w:rFonts w:ascii="仿宋_GB2312" w:eastAsia="仿宋_GB2312" w:cs="微软雅黑" w:hAnsiTheme="minorEastAsia"/>
          <w:color w:val="FF0000"/>
          <w:sz w:val="28"/>
        </w:rPr>
        <w:t>0</w:t>
      </w:r>
      <w:r>
        <w:rPr>
          <w:rFonts w:hint="eastAsia" w:ascii="仿宋_GB2312" w:eastAsia="仿宋_GB2312" w:cs="微软雅黑" w:hAnsiTheme="minorEastAsia"/>
          <w:color w:val="FF0000"/>
          <w:sz w:val="28"/>
        </w:rPr>
        <w:t>%）</w:t>
      </w:r>
      <w:r>
        <w:rPr>
          <w:rFonts w:hint="eastAsia" w:ascii="仿宋_GB2312" w:eastAsia="仿宋_GB2312" w:cs="微软雅黑" w:hAnsiTheme="minorEastAsia"/>
          <w:color w:val="FF0000"/>
          <w:sz w:val="28"/>
          <w:u w:val="single"/>
        </w:rPr>
        <w:t>【 】</w:t>
      </w:r>
      <w:r>
        <w:rPr>
          <w:rFonts w:hint="eastAsia" w:ascii="仿宋_GB2312" w:eastAsia="仿宋_GB2312" w:cs="微软雅黑" w:hAnsiTheme="minorEastAsia"/>
          <w:color w:val="FF0000"/>
          <w:sz w:val="28"/>
        </w:rPr>
        <w:t>万元（大写：人民币【         】）。</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r>
        <w:rPr>
          <w:rFonts w:ascii="仿宋_GB2312" w:eastAsia="仿宋_GB2312" w:cs="微软雅黑" w:hAnsiTheme="minorEastAsia"/>
          <w:color w:val="FF0000"/>
          <w:sz w:val="28"/>
        </w:rPr>
        <w:t>3.</w:t>
      </w:r>
      <w:r>
        <w:rPr>
          <w:rFonts w:hint="eastAsia" w:ascii="仿宋_GB2312" w:eastAsia="仿宋_GB2312" w:cs="微软雅黑" w:hAnsiTheme="minorEastAsia"/>
          <w:color w:val="FF0000"/>
          <w:sz w:val="28"/>
        </w:rPr>
        <w:t>付款账户</w:t>
      </w:r>
      <w:permEnd w:id="7"/>
    </w:p>
    <w:p>
      <w:pPr>
        <w:widowControl/>
        <w:numPr>
          <w:ilvl w:val="0"/>
          <w:numId w:val="0"/>
        </w:numPr>
        <w:spacing w:line="520" w:lineRule="exact"/>
        <w:ind w:left="425" w:firstLine="0"/>
        <w:jc w:val="left"/>
        <w:rPr>
          <w:rFonts w:ascii="仿宋_GB2312" w:eastAsia="仿宋_GB2312" w:cs="微软雅黑" w:hAnsiTheme="minorEastAsia"/>
          <w:bCs w:val="0"/>
          <w:color w:val="000000"/>
          <w:sz w:val="28"/>
        </w:rPr>
      </w:pPr>
      <w:r>
        <w:rPr>
          <w:rFonts w:hint="eastAsia" w:ascii="仿宋_GB2312" w:eastAsia="仿宋_GB2312" w:cs="微软雅黑" w:hAnsiTheme="minorEastAsia"/>
          <w:bCs w:val="0"/>
          <w:color w:val="000000"/>
          <w:sz w:val="28"/>
        </w:rPr>
        <w:t>乙方指定如下账户作为其在本合同项下的收取甲方付款的账户：</w:t>
      </w:r>
    </w:p>
    <w:p>
      <w:pPr>
        <w:spacing w:line="520" w:lineRule="exact"/>
        <w:ind w:left="420" w:leftChars="200"/>
        <w:rPr>
          <w:rFonts w:ascii="仿宋_GB2312" w:eastAsia="仿宋_GB2312" w:cs="微软雅黑" w:hAnsiTheme="minorEastAsia"/>
          <w:bCs w:val="0"/>
          <w:color w:val="FF0000"/>
          <w:sz w:val="28"/>
        </w:rPr>
      </w:pPr>
      <w:permStart w:id="8" w:edGrp="everyone"/>
      <w:r>
        <w:rPr>
          <w:rFonts w:hint="eastAsia" w:ascii="仿宋_GB2312" w:eastAsia="仿宋_GB2312" w:cs="微软雅黑" w:hAnsiTheme="minorEastAsia"/>
          <w:bCs w:val="0"/>
          <w:color w:val="FF0000"/>
          <w:sz w:val="28"/>
        </w:rPr>
        <w:t>户</w:t>
      </w:r>
      <w:r>
        <w:rPr>
          <w:rFonts w:ascii="仿宋_GB2312" w:eastAsia="仿宋_GB2312" w:cs="微软雅黑" w:hAnsiTheme="minorEastAsia"/>
          <w:bCs w:val="0"/>
          <w:color w:val="FF0000"/>
          <w:sz w:val="28"/>
        </w:rPr>
        <w:t xml:space="preserve">  </w:t>
      </w:r>
      <w:r>
        <w:rPr>
          <w:rFonts w:hint="eastAsia" w:ascii="仿宋_GB2312" w:eastAsia="仿宋_GB2312" w:cs="微软雅黑" w:hAnsiTheme="minorEastAsia"/>
          <w:bCs w:val="0"/>
          <w:color w:val="FF0000"/>
          <w:sz w:val="28"/>
        </w:rPr>
        <w:t>名：【</w:t>
      </w:r>
      <w:r>
        <w:rPr>
          <w:rFonts w:hint="eastAsia" w:ascii="仿宋_GB2312" w:eastAsia="仿宋_GB2312" w:cs="微软雅黑" w:hAnsiTheme="minorEastAsia"/>
          <w:bCs w:val="0"/>
          <w:color w:val="FF0000"/>
          <w:sz w:val="28"/>
          <w:lang w:val="en-US" w:eastAsia="zh-CN"/>
        </w:rPr>
        <w:t xml:space="preserve">                </w:t>
      </w:r>
      <w:r>
        <w:rPr>
          <w:rFonts w:ascii="仿宋_GB2312" w:eastAsia="仿宋_GB2312" w:cs="微软雅黑" w:hAnsiTheme="minorEastAsia"/>
          <w:bCs w:val="0"/>
          <w:color w:val="FF0000"/>
          <w:sz w:val="28"/>
        </w:rPr>
        <w:t xml:space="preserve"> </w:t>
      </w:r>
      <w:r>
        <w:rPr>
          <w:rFonts w:hint="eastAsia" w:ascii="仿宋_GB2312" w:eastAsia="仿宋_GB2312" w:cs="微软雅黑" w:hAnsiTheme="minorEastAsia"/>
          <w:bCs w:val="0"/>
          <w:color w:val="FF0000"/>
          <w:sz w:val="28"/>
        </w:rPr>
        <w:t>】</w:t>
      </w:r>
    </w:p>
    <w:p>
      <w:pPr>
        <w:spacing w:line="520" w:lineRule="exact"/>
        <w:ind w:left="420" w:leftChars="200"/>
        <w:rPr>
          <w:rFonts w:ascii="仿宋_GB2312" w:eastAsia="仿宋_GB2312" w:cs="微软雅黑" w:hAnsiTheme="minorEastAsia"/>
          <w:bCs w:val="0"/>
          <w:color w:val="FF0000"/>
          <w:sz w:val="28"/>
        </w:rPr>
      </w:pPr>
      <w:r>
        <w:rPr>
          <w:rFonts w:hint="eastAsia" w:ascii="仿宋_GB2312" w:eastAsia="仿宋_GB2312" w:cs="微软雅黑" w:hAnsiTheme="minorEastAsia"/>
          <w:bCs w:val="0"/>
          <w:color w:val="FF0000"/>
          <w:sz w:val="28"/>
        </w:rPr>
        <w:t>账</w:t>
      </w:r>
      <w:r>
        <w:rPr>
          <w:rFonts w:ascii="仿宋_GB2312" w:eastAsia="仿宋_GB2312" w:cs="微软雅黑" w:hAnsiTheme="minorEastAsia"/>
          <w:bCs w:val="0"/>
          <w:color w:val="FF0000"/>
          <w:sz w:val="28"/>
        </w:rPr>
        <w:t xml:space="preserve">  号：【</w:t>
      </w:r>
      <w:r>
        <w:rPr>
          <w:rFonts w:hint="eastAsia" w:ascii="仿宋_GB2312" w:eastAsia="仿宋_GB2312" w:cs="微软雅黑" w:hAnsiTheme="minorEastAsia"/>
          <w:bCs w:val="0"/>
          <w:color w:val="FF0000"/>
          <w:sz w:val="28"/>
          <w:lang w:val="en-US" w:eastAsia="zh-CN"/>
        </w:rPr>
        <w:t xml:space="preserve">                </w:t>
      </w:r>
      <w:r>
        <w:rPr>
          <w:rFonts w:ascii="仿宋_GB2312" w:eastAsia="仿宋_GB2312" w:cs="微软雅黑" w:hAnsiTheme="minorEastAsia"/>
          <w:bCs w:val="0"/>
          <w:color w:val="FF0000"/>
          <w:sz w:val="28"/>
        </w:rPr>
        <w:t xml:space="preserve"> 】</w:t>
      </w:r>
    </w:p>
    <w:p>
      <w:pPr>
        <w:spacing w:line="520" w:lineRule="exact"/>
        <w:ind w:left="420" w:leftChars="200"/>
        <w:rPr>
          <w:rFonts w:ascii="仿宋_GB2312" w:eastAsia="仿宋_GB2312" w:cs="微软雅黑" w:hAnsiTheme="minorEastAsia"/>
          <w:bCs w:val="0"/>
          <w:color w:val="FF0000"/>
          <w:sz w:val="28"/>
        </w:rPr>
      </w:pPr>
      <w:r>
        <w:rPr>
          <w:rFonts w:hint="eastAsia" w:ascii="仿宋_GB2312" w:eastAsia="仿宋_GB2312" w:cs="微软雅黑" w:hAnsiTheme="minorEastAsia"/>
          <w:bCs w:val="0"/>
          <w:color w:val="FF0000"/>
          <w:sz w:val="28"/>
        </w:rPr>
        <w:t>开户行：【</w:t>
      </w:r>
      <w:r>
        <w:rPr>
          <w:rFonts w:ascii="仿宋_GB2312" w:eastAsia="仿宋_GB2312" w:cs="微软雅黑" w:hAnsiTheme="minorEastAsia"/>
          <w:bCs w:val="0"/>
          <w:color w:val="FF0000"/>
          <w:sz w:val="28"/>
        </w:rPr>
        <w:t xml:space="preserve"> </w:t>
      </w:r>
      <w:r>
        <w:rPr>
          <w:rFonts w:hint="eastAsia" w:ascii="仿宋_GB2312" w:eastAsia="仿宋_GB2312" w:cs="微软雅黑" w:hAnsiTheme="minorEastAsia"/>
          <w:bCs w:val="0"/>
          <w:color w:val="FF0000"/>
          <w:sz w:val="28"/>
          <w:lang w:val="en-US" w:eastAsia="zh-CN"/>
        </w:rPr>
        <w:t xml:space="preserve">                </w:t>
      </w:r>
      <w:r>
        <w:rPr>
          <w:rFonts w:hint="eastAsia" w:ascii="仿宋_GB2312" w:eastAsia="仿宋_GB2312" w:cs="微软雅黑" w:hAnsiTheme="minorEastAsia"/>
          <w:bCs w:val="0"/>
          <w:color w:val="FF0000"/>
          <w:sz w:val="28"/>
        </w:rPr>
        <w:t>】</w:t>
      </w:r>
      <w:permEnd w:id="8"/>
    </w:p>
    <w:p>
      <w:pPr>
        <w:spacing w:line="520" w:lineRule="exact"/>
        <w:ind w:left="248" w:leftChars="118" w:firstLine="140" w:firstLineChars="50"/>
        <w:rPr>
          <w:rFonts w:ascii="仿宋_GB2312" w:eastAsia="仿宋_GB2312" w:cs="微软雅黑" w:hAnsiTheme="minorEastAsia"/>
          <w:bCs w:val="0"/>
          <w:color w:val="000000"/>
          <w:sz w:val="28"/>
        </w:rPr>
      </w:pPr>
      <w:r>
        <w:rPr>
          <w:rFonts w:hint="eastAsia" w:ascii="仿宋_GB2312" w:eastAsia="仿宋_GB2312" w:cs="微软雅黑" w:hAnsiTheme="minorEastAsia"/>
          <w:bCs w:val="0"/>
          <w:color w:val="000000"/>
          <w:sz w:val="28"/>
        </w:rPr>
        <w:t>乙方对上述账户信息的准确性和可用性承担全部责任，若上述账户状态或信息发生任何变更，乙方应提前</w:t>
      </w:r>
      <w:r>
        <w:rPr>
          <w:rFonts w:ascii="仿宋_GB2312" w:eastAsia="仿宋_GB2312" w:cs="微软雅黑" w:hAnsiTheme="minorEastAsia"/>
          <w:bCs w:val="0"/>
          <w:color w:val="000000"/>
          <w:sz w:val="28"/>
        </w:rPr>
        <w:t>5个工作日使甲方获悉，否则甲方不对乙方迟延收到或未能收到任何款项承担责任。</w:t>
      </w:r>
    </w:p>
    <w:p>
      <w:pPr>
        <w:widowControl/>
        <w:adjustRightInd w:val="0"/>
        <w:snapToGrid w:val="0"/>
        <w:spacing w:after="3" w:line="520" w:lineRule="exact"/>
        <w:ind w:firstLine="560" w:firstLineChars="200"/>
        <w:rPr>
          <w:rFonts w:ascii="仿宋_GB2312" w:eastAsia="仿宋_GB2312" w:cs="微软雅黑" w:hAnsiTheme="minorEastAsia"/>
          <w:color w:val="FF0000"/>
          <w:sz w:val="28"/>
        </w:rPr>
      </w:pPr>
    </w:p>
    <w:p>
      <w:pPr>
        <w:widowControl/>
        <w:adjustRightInd w:val="0"/>
        <w:snapToGrid w:val="0"/>
        <w:spacing w:after="3" w:line="520" w:lineRule="exact"/>
        <w:ind w:firstLine="562" w:firstLineChars="200"/>
        <w:rPr>
          <w:rFonts w:ascii="仿宋_GB2312" w:eastAsia="仿宋_GB2312" w:cs="微软雅黑" w:hAnsiTheme="minorEastAsia"/>
          <w:b/>
          <w:color w:val="FF0000"/>
          <w:sz w:val="28"/>
        </w:rPr>
      </w:pPr>
      <w:permStart w:id="9" w:edGrp="everyone"/>
      <w:r>
        <w:rPr>
          <w:rFonts w:hint="eastAsia" w:ascii="仿宋_GB2312" w:eastAsia="仿宋_GB2312" w:cs="微软雅黑" w:hAnsiTheme="minorEastAsia"/>
          <w:b/>
          <w:color w:val="FF0000"/>
          <w:sz w:val="28"/>
        </w:rPr>
        <w:t>四、合同期限</w:t>
      </w:r>
    </w:p>
    <w:p>
      <w:pPr>
        <w:widowControl/>
        <w:adjustRightInd w:val="0"/>
        <w:snapToGrid w:val="0"/>
        <w:spacing w:after="3" w:line="520" w:lineRule="exact"/>
        <w:ind w:firstLine="0" w:firstLineChars="0"/>
        <w:rPr>
          <w:rFonts w:ascii="仿宋_GB2312" w:eastAsia="仿宋_GB2312" w:cs="微软雅黑" w:hAnsiTheme="minorEastAsia"/>
          <w:color w:val="FF0000"/>
          <w:sz w:val="28"/>
        </w:rPr>
      </w:pPr>
      <w:r>
        <w:rPr>
          <w:rFonts w:hint="eastAsia" w:ascii="仿宋_GB2312" w:eastAsia="仿宋_GB2312" w:cs="微软雅黑" w:hAnsiTheme="minorEastAsia"/>
          <w:color w:val="FF0000"/>
          <w:sz w:val="28"/>
        </w:rPr>
        <w:t xml:space="preserve">     本合同自合同签署之日起生效，至【 】年【 】月【 】日止。</w:t>
      </w:r>
      <w:permEnd w:id="9"/>
    </w:p>
    <w:p>
      <w:pPr>
        <w:spacing w:line="520" w:lineRule="exact"/>
        <w:ind w:firstLine="562" w:firstLineChars="0"/>
        <w:rPr>
          <w:rFonts w:ascii="仿宋_GB2312" w:eastAsia="仿宋_GB2312" w:cs="微软雅黑" w:hAnsiTheme="minorEastAsia"/>
          <w:b/>
          <w:color w:val="000000"/>
          <w:sz w:val="28"/>
        </w:rPr>
      </w:pPr>
      <w:r>
        <w:rPr>
          <w:rFonts w:hint="eastAsia" w:ascii="仿宋_GB2312" w:eastAsia="仿宋_GB2312" w:cs="微软雅黑" w:hAnsiTheme="minorEastAsia"/>
          <w:b/>
          <w:color w:val="000000"/>
          <w:sz w:val="28"/>
        </w:rPr>
        <w:t>五、知识产权归属</w:t>
      </w:r>
    </w:p>
    <w:p>
      <w:pPr>
        <w:spacing w:line="520" w:lineRule="exact"/>
        <w:ind w:firstLine="0" w:firstLineChars="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 xml:space="preserve">    （一）本合同科技服务过程中产生的所有科技成果及全部知识产权归甲方单独所有。未将甲方书面同意，乙方不得擅自使用、授权许可第三方或转让上述知识产权。</w:t>
      </w:r>
      <w:r>
        <w:rPr>
          <w:rFonts w:ascii="仿宋_GB2312" w:eastAsia="仿宋_GB2312" w:cs="微软雅黑" w:hAnsiTheme="minorEastAsia"/>
          <w:color w:val="000000"/>
          <w:sz w:val="28"/>
          <w:szCs w:val="22"/>
        </w:rPr>
        <w:t>甲方有权利用乙方按照本合同约定提供的研究开发成果，进行后续改进。由此产生的具有实质性或创造性技术进步特征的新的技术成果及其权利归属，由</w:t>
      </w:r>
      <w:r>
        <w:rPr>
          <w:rFonts w:hint="eastAsia" w:ascii="仿宋_GB2312" w:eastAsia="仿宋_GB2312" w:cs="微软雅黑" w:hAnsiTheme="minorEastAsia"/>
          <w:color w:val="000000"/>
          <w:sz w:val="28"/>
          <w:szCs w:val="22"/>
          <w:u w:val="none"/>
        </w:rPr>
        <w:t>甲</w:t>
      </w:r>
      <w:r>
        <w:rPr>
          <w:rFonts w:ascii="仿宋_GB2312" w:eastAsia="仿宋_GB2312" w:cs="微软雅黑" w:hAnsiTheme="minorEastAsia"/>
          <w:color w:val="000000"/>
          <w:sz w:val="28"/>
          <w:szCs w:val="22"/>
        </w:rPr>
        <w:t>方</w:t>
      </w:r>
      <w:r>
        <w:rPr>
          <w:rFonts w:hint="eastAsia" w:ascii="仿宋_GB2312" w:eastAsia="仿宋_GB2312" w:cs="微软雅黑" w:hAnsiTheme="minorEastAsia"/>
          <w:color w:val="000000"/>
          <w:sz w:val="28"/>
          <w:szCs w:val="22"/>
          <w:lang w:eastAsia="zh-CN"/>
        </w:rPr>
        <w:t>所有</w:t>
      </w:r>
      <w:r>
        <w:rPr>
          <w:rFonts w:ascii="仿宋_GB2312" w:eastAsia="仿宋_GB2312" w:cs="微软雅黑" w:hAnsiTheme="minorEastAsia"/>
          <w:color w:val="000000"/>
          <w:sz w:val="28"/>
          <w:szCs w:val="22"/>
        </w:rPr>
        <w:t>。</w:t>
      </w:r>
    </w:p>
    <w:p>
      <w:pPr>
        <w:spacing w:before="156" w:beforeLines="50" w:after="156" w:afterLines="50" w:line="520" w:lineRule="exact"/>
        <w:ind w:firstLine="560" w:firstLineChars="200"/>
        <w:jc w:val="left"/>
        <w:rPr>
          <w:rFonts w:ascii="仿宋_GB2312" w:eastAsia="仿宋_GB2312" w:cs="微软雅黑" w:hAnsiTheme="minorEastAsia"/>
          <w:b/>
          <w:color w:val="000000"/>
          <w:sz w:val="28"/>
        </w:rPr>
      </w:pPr>
      <w:r>
        <w:rPr>
          <w:rFonts w:hint="eastAsia" w:ascii="仿宋_GB2312" w:eastAsia="仿宋_GB2312" w:cs="微软雅黑" w:hAnsiTheme="minorEastAsia"/>
          <w:color w:val="000000"/>
          <w:sz w:val="28"/>
        </w:rPr>
        <w:t>（二）乙方承诺提供的科技成果及知识产权不得侵犯他人知识产权等合法权益，若提供科技成果侵犯他人知识产权等合法权益，乙方应当立即负责解决，若需要甲方负责解决因此给予第三方的调解费、补偿金、赔偿金等款项支出，乙方应当按照甲方支出款项数额2倍标准向甲方支付违约金，并负担甲方因此所负担律师费、诉讼费、鉴定费等全部纠纷纠纷的支出。</w:t>
      </w:r>
    </w:p>
    <w:p>
      <w:pPr>
        <w:spacing w:before="156" w:beforeLines="50" w:after="156" w:afterLines="50" w:line="520" w:lineRule="exact"/>
        <w:ind w:firstLine="562" w:firstLineChars="200"/>
        <w:jc w:val="left"/>
        <w:rPr>
          <w:rFonts w:ascii="仿宋_GB2312" w:eastAsia="仿宋_GB2312" w:cs="微软雅黑" w:hAnsiTheme="minorEastAsia"/>
          <w:b/>
          <w:color w:val="000000"/>
          <w:sz w:val="28"/>
        </w:rPr>
      </w:pPr>
      <w:r>
        <w:rPr>
          <w:rFonts w:hint="eastAsia" w:ascii="仿宋_GB2312" w:eastAsia="仿宋_GB2312" w:cs="微软雅黑" w:hAnsiTheme="minorEastAsia"/>
          <w:b/>
          <w:color w:val="000000"/>
          <w:sz w:val="28"/>
        </w:rPr>
        <w:t>六、违约责任</w:t>
      </w:r>
    </w:p>
    <w:p>
      <w:pPr>
        <w:widowControl/>
        <w:adjustRightInd w:val="0"/>
        <w:snapToGrid w:val="0"/>
        <w:spacing w:before="156" w:beforeLines="50" w:after="156" w:afterLines="50" w:line="520" w:lineRule="exact"/>
        <w:ind w:firstLine="0" w:firstLineChars="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 xml:space="preserve">   本</w:t>
      </w:r>
      <w:r>
        <w:rPr>
          <w:rFonts w:hint="eastAsia" w:ascii="仿宋_GB2312" w:eastAsia="仿宋_GB2312" w:cs="微软雅黑" w:hAnsiTheme="minorEastAsia"/>
          <w:color w:val="000000"/>
          <w:sz w:val="28"/>
          <w:szCs w:val="22"/>
        </w:rPr>
        <w:t>合同任意一方违反合同约定的，守约方有权选择要求继续履行或单方解除本合同，违约方应当向守约方支付合同总价</w:t>
      </w:r>
      <w:r>
        <w:rPr>
          <w:rFonts w:hint="eastAsia" w:ascii="仿宋_GB2312" w:eastAsia="仿宋_GB2312" w:cs="微软雅黑" w:hAnsiTheme="minorEastAsia"/>
          <w:color w:val="000000"/>
          <w:sz w:val="28"/>
        </w:rPr>
        <w:t>2</w:t>
      </w:r>
      <w:r>
        <w:rPr>
          <w:rFonts w:ascii="仿宋_GB2312" w:eastAsia="仿宋_GB2312" w:cs="微软雅黑" w:hAnsiTheme="minorEastAsia"/>
          <w:color w:val="000000"/>
          <w:sz w:val="28"/>
          <w:szCs w:val="22"/>
        </w:rPr>
        <w:t>0</w:t>
      </w:r>
      <w:r>
        <w:rPr>
          <w:rFonts w:hint="eastAsia" w:ascii="仿宋_GB2312" w:eastAsia="仿宋_GB2312" w:cs="微软雅黑" w:hAnsiTheme="minorEastAsia"/>
          <w:color w:val="000000"/>
          <w:sz w:val="28"/>
          <w:szCs w:val="22"/>
        </w:rPr>
        <w:t>%的违约金，并赔偿守约方的全部损失(包括实际投入损失、预期可得利益损失、律师费</w:t>
      </w:r>
      <w:r>
        <w:rPr>
          <w:rFonts w:hint="eastAsia" w:ascii="仿宋_GB2312" w:eastAsia="仿宋_GB2312" w:cs="微软雅黑" w:hAnsiTheme="minorEastAsia"/>
          <w:color w:val="000000"/>
          <w:sz w:val="28"/>
        </w:rPr>
        <w:t>及诉讼费等全部维权费用</w:t>
      </w:r>
      <w:r>
        <w:rPr>
          <w:rFonts w:hint="eastAsia" w:ascii="仿宋_GB2312" w:eastAsia="仿宋_GB2312" w:cs="微软雅黑" w:hAnsiTheme="minorEastAsia"/>
          <w:color w:val="000000"/>
          <w:sz w:val="28"/>
          <w:szCs w:val="22"/>
        </w:rPr>
        <w:t>)。</w:t>
      </w:r>
    </w:p>
    <w:p>
      <w:pPr>
        <w:widowControl/>
        <w:adjustRightInd w:val="0"/>
        <w:snapToGrid w:val="0"/>
        <w:spacing w:before="156" w:beforeLines="50" w:after="156" w:afterLines="50" w:line="520" w:lineRule="exact"/>
        <w:ind w:firstLine="562" w:firstLineChars="200"/>
        <w:rPr>
          <w:rFonts w:ascii="仿宋_GB2312" w:eastAsia="仿宋_GB2312" w:cs="微软雅黑" w:hAnsiTheme="minorEastAsia"/>
          <w:b/>
          <w:color w:val="000000"/>
          <w:sz w:val="28"/>
        </w:rPr>
      </w:pPr>
      <w:r>
        <w:rPr>
          <w:rFonts w:hint="eastAsia" w:ascii="仿宋_GB2312" w:eastAsia="仿宋_GB2312" w:cs="微软雅黑" w:hAnsiTheme="minorEastAsia"/>
          <w:b/>
          <w:color w:val="000000"/>
          <w:sz w:val="28"/>
        </w:rPr>
        <w:t>七、不可抗力</w:t>
      </w:r>
    </w:p>
    <w:p>
      <w:pPr>
        <w:widowControl/>
        <w:adjustRightInd w:val="0"/>
        <w:snapToGrid w:val="0"/>
        <w:spacing w:before="156" w:beforeLines="50" w:after="156" w:afterLines="50" w:line="52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szCs w:val="22"/>
        </w:rPr>
        <w:t>由于火灾、水灾、恶劣天气、地震、战争、暴乱、政府行为、政策法规变动、甲方体育管理部门政策指令变动等不能预见的、其发生和后果不能防止或避免的不可抗力导致任何一方不能履行合同时，遇有上述不可抗力的一方，应立即以书面形式通知另一方，并应在不可抗力结束后15日内提供不可抗力详情及本合同不能履行或部分不能履行、或需延期履行的理由的证明文件。遭受不可抗力的一方可由此免除对另一方的全部赔偿责任。</w:t>
      </w:r>
    </w:p>
    <w:p>
      <w:pPr>
        <w:widowControl/>
        <w:adjustRightInd w:val="0"/>
        <w:snapToGrid w:val="0"/>
        <w:spacing w:before="156" w:beforeLines="50" w:after="156" w:afterLines="50" w:line="520" w:lineRule="exact"/>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八、争议解决</w:t>
      </w:r>
    </w:p>
    <w:p>
      <w:pPr>
        <w:widowControl/>
        <w:adjustRightInd w:val="0"/>
        <w:snapToGrid w:val="0"/>
        <w:spacing w:after="3" w:line="52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（一）</w:t>
      </w:r>
      <w:r>
        <w:rPr>
          <w:rFonts w:ascii="仿宋_GB2312" w:eastAsia="仿宋_GB2312" w:cs="微软雅黑" w:hAnsiTheme="minorEastAsia"/>
          <w:color w:val="000000"/>
          <w:sz w:val="28"/>
        </w:rPr>
        <w:t>在合同履行过程中产生的任何争议，双方应协商解决。</w:t>
      </w:r>
    </w:p>
    <w:p>
      <w:pPr>
        <w:widowControl/>
        <w:adjustRightInd w:val="0"/>
        <w:snapToGrid w:val="0"/>
        <w:spacing w:after="3" w:line="52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（二）协商不成</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依法向甲方所在地北京市海淀区有管辖权</w:t>
      </w:r>
      <w:r>
        <w:rPr>
          <w:rFonts w:ascii="仿宋_GB2312" w:eastAsia="仿宋_GB2312" w:cs="微软雅黑" w:hAnsiTheme="minorEastAsia"/>
          <w:color w:val="000000"/>
          <w:sz w:val="28"/>
        </w:rPr>
        <w:t>人民法院</w:t>
      </w:r>
      <w:r>
        <w:rPr>
          <w:rFonts w:hint="eastAsia" w:ascii="仿宋_GB2312" w:eastAsia="仿宋_GB2312" w:cs="微软雅黑" w:hAnsiTheme="minorEastAsia"/>
          <w:color w:val="000000"/>
          <w:sz w:val="28"/>
        </w:rPr>
        <w:t>提起诉讼解决</w:t>
      </w:r>
      <w:r>
        <w:rPr>
          <w:rFonts w:ascii="仿宋_GB2312" w:eastAsia="仿宋_GB2312" w:cs="微软雅黑" w:hAnsiTheme="minorEastAsia"/>
          <w:color w:val="000000"/>
          <w:sz w:val="28"/>
        </w:rPr>
        <w:t>。</w:t>
      </w:r>
    </w:p>
    <w:p>
      <w:pPr>
        <w:widowControl/>
        <w:adjustRightInd w:val="0"/>
        <w:snapToGrid w:val="0"/>
        <w:spacing w:after="3" w:line="52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 xml:space="preserve"> (三)</w:t>
      </w:r>
      <w:r>
        <w:rPr>
          <w:rFonts w:hint="eastAsia"/>
        </w:rPr>
        <w:t xml:space="preserve"> </w:t>
      </w:r>
      <w:r>
        <w:rPr>
          <w:rFonts w:hint="eastAsia" w:ascii="仿宋_GB2312" w:eastAsia="仿宋_GB2312" w:cs="微软雅黑" w:hAnsiTheme="minorEastAsia"/>
          <w:color w:val="000000"/>
          <w:sz w:val="28"/>
        </w:rPr>
        <w:t>合同各方一致确认合同载明的通讯地址和联系方式为各方履行合同、解决合同争议时向接收其他方商业文件信函或司法机关(法院、仲裁机构)诉讼、仲裁文书的送达地址和联系方式。任何一方通讯地址和联系方式需要变更的，应提前五个工作日向合同其他方和司法机关送交书面变更告知书。合同各方均承诺：上述确认的通讯地址和联系方式真实有效，如有错误，导致的商业信函和诉讼文书送达不能的法律后果由自己承担。</w:t>
      </w:r>
    </w:p>
    <w:p>
      <w:pPr>
        <w:widowControl/>
        <w:adjustRightInd w:val="0"/>
        <w:snapToGrid w:val="0"/>
        <w:spacing w:before="156" w:beforeLines="50" w:after="156" w:afterLines="50" w:line="520" w:lineRule="exact"/>
        <w:ind w:firstLine="562" w:firstLineChars="200"/>
        <w:rPr>
          <w:rFonts w:ascii="仿宋_GB2312" w:eastAsia="仿宋_GB2312" w:cs="微软雅黑" w:hAnsiTheme="minorEastAsia"/>
          <w:b/>
          <w:color w:val="000000"/>
          <w:sz w:val="28"/>
        </w:rPr>
      </w:pPr>
      <w:r>
        <w:rPr>
          <w:rFonts w:hint="eastAsia" w:ascii="仿宋_GB2312" w:eastAsia="仿宋_GB2312" w:cs="微软雅黑" w:hAnsiTheme="minorEastAsia"/>
          <w:b/>
          <w:color w:val="000000"/>
          <w:sz w:val="28"/>
        </w:rPr>
        <w:t>九、其他</w:t>
      </w:r>
    </w:p>
    <w:p>
      <w:pPr>
        <w:widowControl/>
        <w:adjustRightInd w:val="0"/>
        <w:snapToGrid w:val="0"/>
        <w:spacing w:before="156" w:beforeLines="50" w:after="156" w:afterLines="50" w:line="520" w:lineRule="exact"/>
        <w:ind w:firstLine="560" w:firstLineChars="200"/>
        <w:rPr>
          <w:rFonts w:ascii="仿宋_GB2312" w:eastAsia="仿宋_GB2312" w:cs="微软雅黑" w:hAnsiTheme="minorEastAsia"/>
          <w:b w:val="0"/>
          <w:color w:val="000000"/>
          <w:sz w:val="28"/>
          <w:szCs w:val="22"/>
        </w:rPr>
      </w:pPr>
      <w:r>
        <w:rPr>
          <w:rFonts w:ascii="仿宋_GB2312" w:eastAsia="仿宋_GB2312" w:cs="微软雅黑" w:hAnsiTheme="minorEastAsia"/>
          <w:b w:val="0"/>
          <w:color w:val="000000"/>
          <w:sz w:val="28"/>
          <w:szCs w:val="22"/>
        </w:rPr>
        <w:t>本合同</w:t>
      </w:r>
      <w:r>
        <w:rPr>
          <w:rFonts w:hint="eastAsia" w:ascii="仿宋_GB2312" w:eastAsia="仿宋_GB2312" w:cs="微软雅黑" w:hAnsiTheme="minorEastAsia"/>
          <w:color w:val="000000"/>
          <w:sz w:val="28"/>
        </w:rPr>
        <w:t>自双方签订后即生效，本合同</w:t>
      </w:r>
      <w:r>
        <w:rPr>
          <w:rFonts w:ascii="仿宋_GB2312" w:eastAsia="仿宋_GB2312" w:cs="微软雅黑" w:hAnsiTheme="minorEastAsia"/>
          <w:b w:val="0"/>
          <w:color w:val="000000"/>
          <w:sz w:val="28"/>
          <w:szCs w:val="22"/>
        </w:rPr>
        <w:t>正式文本一式</w:t>
      </w:r>
      <w:r>
        <w:rPr>
          <w:rFonts w:hint="eastAsia" w:ascii="仿宋_GB2312" w:eastAsia="仿宋_GB2312" w:cs="微软雅黑" w:hAnsiTheme="minorEastAsia"/>
          <w:b w:val="0"/>
          <w:color w:val="000000"/>
          <w:sz w:val="28"/>
          <w:szCs w:val="22"/>
        </w:rPr>
        <w:t>二</w:t>
      </w:r>
      <w:r>
        <w:rPr>
          <w:rFonts w:ascii="仿宋_GB2312" w:eastAsia="仿宋_GB2312" w:cs="微软雅黑" w:hAnsiTheme="minorEastAsia"/>
          <w:b w:val="0"/>
          <w:color w:val="000000"/>
          <w:sz w:val="28"/>
          <w:szCs w:val="22"/>
        </w:rPr>
        <w:t>份，甲</w:t>
      </w:r>
      <w:r>
        <w:rPr>
          <w:rFonts w:hint="eastAsia" w:ascii="仿宋_GB2312" w:eastAsia="仿宋_GB2312" w:cs="微软雅黑" w:hAnsiTheme="minorEastAsia"/>
          <w:color w:val="000000"/>
          <w:sz w:val="28"/>
        </w:rPr>
        <w:t>、乙</w:t>
      </w:r>
      <w:r>
        <w:rPr>
          <w:rFonts w:ascii="仿宋_GB2312" w:eastAsia="仿宋_GB2312" w:cs="微软雅黑" w:hAnsiTheme="minorEastAsia"/>
          <w:b w:val="0"/>
          <w:color w:val="000000"/>
          <w:sz w:val="28"/>
          <w:szCs w:val="22"/>
        </w:rPr>
        <w:t>方各</w:t>
      </w:r>
      <w:r>
        <w:rPr>
          <w:rFonts w:hint="eastAsia" w:ascii="仿宋_GB2312" w:eastAsia="仿宋_GB2312" w:cs="微软雅黑" w:hAnsiTheme="minorEastAsia"/>
          <w:color w:val="000000"/>
          <w:sz w:val="28"/>
        </w:rPr>
        <w:t>执</w:t>
      </w:r>
      <w:r>
        <w:rPr>
          <w:rFonts w:ascii="仿宋_GB2312" w:eastAsia="仿宋_GB2312" w:cs="微软雅黑" w:hAnsiTheme="minorEastAsia"/>
          <w:b w:val="0"/>
          <w:color w:val="000000"/>
          <w:sz w:val="28"/>
          <w:szCs w:val="22"/>
        </w:rPr>
        <w:t>一份</w:t>
      </w:r>
      <w:r>
        <w:rPr>
          <w:rFonts w:hint="eastAsia" w:ascii="仿宋_GB2312" w:eastAsia="仿宋_GB2312" w:cs="微软雅黑" w:hAnsiTheme="minorEastAsia"/>
          <w:color w:val="000000"/>
          <w:sz w:val="28"/>
        </w:rPr>
        <w:t>，具有同等效力</w:t>
      </w:r>
      <w:r>
        <w:rPr>
          <w:rFonts w:ascii="仿宋_GB2312" w:eastAsia="仿宋_GB2312" w:cs="微软雅黑" w:hAnsiTheme="minorEastAsia"/>
          <w:b w:val="0"/>
          <w:color w:val="000000"/>
          <w:sz w:val="28"/>
          <w:szCs w:val="22"/>
        </w:rPr>
        <w:t>。</w:t>
      </w:r>
    </w:p>
    <w:p>
      <w:pPr>
        <w:widowControl/>
        <w:adjustRightInd w:val="0"/>
        <w:snapToGrid w:val="0"/>
        <w:spacing w:before="156" w:beforeLines="50" w:after="156" w:afterLines="50" w:line="520" w:lineRule="exact"/>
        <w:ind w:firstLine="560" w:firstLineChars="200"/>
        <w:rPr>
          <w:rFonts w:ascii="仿宋_GB2312" w:eastAsia="仿宋_GB2312" w:cs="微软雅黑" w:hAnsiTheme="minorEastAsia"/>
          <w:bCs/>
          <w:color w:val="000000"/>
          <w:sz w:val="28"/>
          <w:szCs w:val="26"/>
        </w:rPr>
      </w:pPr>
      <w:r>
        <w:rPr>
          <w:rFonts w:hint="eastAsia" w:ascii="仿宋_GB2312" w:eastAsia="仿宋_GB2312" w:cs="微软雅黑" w:hAnsiTheme="minorEastAsia"/>
          <w:bCs/>
          <w:color w:val="000000"/>
          <w:sz w:val="28"/>
          <w:szCs w:val="26"/>
        </w:rPr>
        <w:t>（以下无正文）</w:t>
      </w:r>
    </w:p>
    <w:p>
      <w:pPr>
        <w:adjustRightInd w:val="0"/>
        <w:snapToGrid w:val="0"/>
        <w:spacing w:line="520" w:lineRule="exact"/>
        <w:ind w:left="0" w:leftChars="0"/>
        <w:jc w:val="left"/>
        <w:rPr>
          <w:rFonts w:hint="eastAsia" w:ascii="仿宋_GB2312" w:eastAsia="仿宋_GB2312" w:cs="微软雅黑" w:hAnsiTheme="minorEastAsia"/>
          <w:color w:val="000000"/>
          <w:sz w:val="28"/>
          <w:lang w:eastAsia="zh-CN"/>
        </w:rPr>
      </w:pPr>
      <w:r>
        <w:rPr>
          <w:rFonts w:hint="eastAsia" w:ascii="仿宋_GB2312" w:eastAsia="仿宋_GB2312" w:cs="微软雅黑" w:hAnsiTheme="minorEastAsia"/>
          <w:b/>
          <w:color w:val="000000"/>
          <w:sz w:val="28"/>
        </w:rPr>
        <w:t>科技服务购买单位</w:t>
      </w:r>
      <w:r>
        <w:rPr>
          <w:rFonts w:hint="eastAsia" w:ascii="仿宋_GB2312" w:eastAsia="仿宋_GB2312" w:cs="微软雅黑" w:hAnsiTheme="minorEastAsia"/>
          <w:color w:val="000000"/>
          <w:sz w:val="28"/>
        </w:rPr>
        <w:t>（甲方）：国家体育总局冬季运动管理中心</w:t>
      </w:r>
      <w:r>
        <w:rPr>
          <w:rFonts w:hint="eastAsia" w:ascii="仿宋_GB2312" w:eastAsia="仿宋_GB2312" w:cs="微软雅黑" w:hAnsiTheme="minorEastAsia"/>
          <w:color w:val="000000"/>
          <w:sz w:val="28"/>
          <w:lang w:eastAsia="zh-CN"/>
        </w:rPr>
        <w:t>（盖章）</w:t>
      </w:r>
    </w:p>
    <w:p>
      <w:pPr>
        <w:adjustRightInd w:val="0"/>
        <w:snapToGrid w:val="0"/>
        <w:spacing w:line="520" w:lineRule="exact"/>
        <w:ind w:left="840" w:leftChars="0" w:hanging="840" w:hangingChars="300"/>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 xml:space="preserve">法定代表人/授权代表:                                        </w:t>
      </w:r>
      <w:permStart w:id="10" w:edGrp="everyone"/>
      <w:r>
        <w:rPr>
          <w:rFonts w:hint="eastAsia" w:ascii="仿宋_GB2312" w:eastAsia="仿宋_GB2312" w:cs="微软雅黑" w:hAnsiTheme="minorEastAsia"/>
          <w:color w:val="FF0000"/>
          <w:sz w:val="28"/>
        </w:rPr>
        <w:t>年   月   日</w:t>
      </w:r>
      <w:permEnd w:id="10"/>
    </w:p>
    <w:p>
      <w:pPr>
        <w:adjustRightInd w:val="0"/>
        <w:snapToGrid w:val="0"/>
        <w:spacing w:line="520" w:lineRule="exact"/>
        <w:ind w:left="0" w:leftChars="0"/>
        <w:jc w:val="left"/>
        <w:rPr>
          <w:rFonts w:ascii="仿宋_GB2312" w:eastAsia="仿宋_GB2312" w:cs="微软雅黑" w:hAnsiTheme="minorEastAsia"/>
          <w:color w:val="000000"/>
          <w:sz w:val="28"/>
        </w:rPr>
      </w:pPr>
    </w:p>
    <w:p>
      <w:pPr>
        <w:adjustRightInd w:val="0"/>
        <w:snapToGrid w:val="0"/>
        <w:spacing w:line="520" w:lineRule="exact"/>
        <w:ind w:left="0" w:leftChars="0"/>
        <w:jc w:val="left"/>
        <w:rPr>
          <w:rFonts w:ascii="仿宋_GB2312" w:eastAsia="仿宋_GB2312" w:cs="微软雅黑" w:hAnsiTheme="minorEastAsia"/>
          <w:color w:val="000000"/>
          <w:sz w:val="28"/>
        </w:rPr>
      </w:pPr>
    </w:p>
    <w:p>
      <w:pPr>
        <w:adjustRightInd w:val="0"/>
        <w:snapToGrid w:val="0"/>
        <w:spacing w:line="520" w:lineRule="exact"/>
        <w:ind w:left="0" w:leftChars="0"/>
        <w:jc w:val="left"/>
        <w:rPr>
          <w:rFonts w:hint="eastAsia" w:ascii="仿宋_GB2312" w:eastAsia="仿宋_GB2312" w:cs="微软雅黑" w:hAnsiTheme="minorEastAsia"/>
          <w:color w:val="000000"/>
          <w:sz w:val="28"/>
          <w:lang w:val="en-US" w:eastAsia="zh-CN"/>
        </w:rPr>
      </w:pPr>
      <w:r>
        <w:rPr>
          <w:rFonts w:hint="eastAsia" w:ascii="仿宋_GB2312" w:eastAsia="仿宋_GB2312" w:cs="微软雅黑" w:hAnsiTheme="minorEastAsia"/>
          <w:b/>
          <w:color w:val="000000"/>
          <w:sz w:val="28"/>
        </w:rPr>
        <w:t>科技服务承接主体</w:t>
      </w:r>
      <w:r>
        <w:rPr>
          <w:rFonts w:hint="eastAsia" w:ascii="仿宋_GB2312" w:eastAsia="仿宋_GB2312" w:cs="微软雅黑" w:hAnsiTheme="minorEastAsia"/>
          <w:color w:val="000000"/>
          <w:sz w:val="28"/>
        </w:rPr>
        <w:t xml:space="preserve">（乙方）：                           </w:t>
      </w:r>
      <w:r>
        <w:rPr>
          <w:rFonts w:hint="eastAsia" w:ascii="仿宋_GB2312" w:eastAsia="仿宋_GB2312" w:cs="微软雅黑" w:hAnsiTheme="minorEastAsia"/>
          <w:color w:val="000000"/>
          <w:sz w:val="28"/>
          <w:lang w:eastAsia="zh-CN"/>
        </w:rPr>
        <w:t>（盖章）</w:t>
      </w:r>
    </w:p>
    <w:p>
      <w:pPr>
        <w:adjustRightInd w:val="0"/>
        <w:snapToGrid w:val="0"/>
        <w:spacing w:line="520" w:lineRule="exact"/>
        <w:ind w:left="0" w:leftChars="0"/>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 xml:space="preserve">法定代表人/授权代表:                                    </w:t>
      </w:r>
    </w:p>
    <w:p>
      <w:pPr>
        <w:adjustRightInd w:val="0"/>
        <w:snapToGrid w:val="0"/>
        <w:spacing w:line="520" w:lineRule="exact"/>
        <w:ind w:left="0" w:leftChars="0" w:firstLine="840" w:firstLineChars="300"/>
        <w:jc w:val="left"/>
        <w:rPr>
          <w:rFonts w:ascii="仿宋_GB2312" w:eastAsia="仿宋_GB2312" w:cs="微软雅黑" w:hAnsiTheme="minorEastAsia"/>
          <w:color w:val="FF0000"/>
          <w:sz w:val="28"/>
          <w:highlight w:val="none"/>
        </w:rPr>
      </w:pPr>
      <w:permStart w:id="11" w:edGrp="everyone"/>
      <w:r>
        <w:rPr>
          <w:rFonts w:hint="eastAsia" w:ascii="仿宋_GB2312" w:eastAsia="仿宋_GB2312" w:cs="微软雅黑" w:hAnsiTheme="minorEastAsia"/>
          <w:color w:val="FF0000"/>
          <w:sz w:val="28"/>
          <w:highlight w:val="none"/>
        </w:rPr>
        <w:t>年   月   日</w:t>
      </w:r>
      <w:permEnd w:id="11"/>
    </w:p>
    <w:p>
      <w:pPr>
        <w:adjustRightInd w:val="0"/>
        <w:snapToGrid w:val="0"/>
        <w:spacing w:line="520" w:lineRule="exact"/>
        <w:ind w:left="0" w:leftChars="0"/>
        <w:jc w:val="left"/>
        <w:rPr>
          <w:rFonts w:ascii="仿宋_GB2312" w:eastAsia="仿宋_GB2312" w:cs="微软雅黑" w:hAnsiTheme="minorEastAsia"/>
          <w:color w:val="000000"/>
          <w:sz w:val="28"/>
        </w:rPr>
      </w:pPr>
    </w:p>
    <w:p>
      <w:pPr>
        <w:spacing w:line="520" w:lineRule="exac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附件一：科技服务承诺书</w:t>
      </w:r>
    </w:p>
    <w:p>
      <w:pPr>
        <w:spacing w:line="520" w:lineRule="exact"/>
      </w:pPr>
      <w:r>
        <w:rPr>
          <w:rFonts w:hint="eastAsia" w:ascii="仿宋_GB2312" w:eastAsia="仿宋_GB2312" w:cs="微软雅黑" w:hAnsiTheme="minorEastAsia"/>
          <w:color w:val="000000"/>
          <w:sz w:val="28"/>
        </w:rPr>
        <w:t>附件二：反兴奋剂承诺书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6FF" w:usb1="4000045F" w:usb2="00000000" w:usb3="00000000" w:csb0="2000019F" w:csb1="00000000"/>
  </w:font>
  <w:font w:name="Calibri">
    <w:panose1 w:val="020F07020304040A0204"/>
    <w:charset w:val="00"/>
    <w:family w:val="swiss"/>
    <w:pitch w:val="default"/>
    <w:sig w:usb0="E4000EFF" w:usb1="4000247B" w:usb2="00000001" w:usb3="00000000" w:csb0="200001B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690844"/>
    </w:sdtPr>
    <w:sdtContent>
      <w:sdt>
        <w:sdtPr>
          <w:id w:val="0"/>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5"/>
      <w:jc w:val="center"/>
      <w:rPr>
        <w:rFonts w:ascii="Times New Roman" w:hAns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0" w:hash="7dtcm7PklYkzUkyslPm4Hn+Om6s=" w:salt="prbKOBKuQecgiqalrx/5W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1E"/>
    <w:rsid w:val="000103DF"/>
    <w:rsid w:val="000149BC"/>
    <w:rsid w:val="00033C85"/>
    <w:rsid w:val="00037039"/>
    <w:rsid w:val="000472DC"/>
    <w:rsid w:val="0005117A"/>
    <w:rsid w:val="0005139F"/>
    <w:rsid w:val="0006514C"/>
    <w:rsid w:val="00067813"/>
    <w:rsid w:val="00086732"/>
    <w:rsid w:val="000971A2"/>
    <w:rsid w:val="000A6A98"/>
    <w:rsid w:val="000B49C1"/>
    <w:rsid w:val="000C2D7A"/>
    <w:rsid w:val="000F2FF7"/>
    <w:rsid w:val="000F314C"/>
    <w:rsid w:val="000F460F"/>
    <w:rsid w:val="00104F87"/>
    <w:rsid w:val="00112838"/>
    <w:rsid w:val="00135F85"/>
    <w:rsid w:val="00136CD9"/>
    <w:rsid w:val="0014164F"/>
    <w:rsid w:val="00152A2C"/>
    <w:rsid w:val="001735F9"/>
    <w:rsid w:val="00185916"/>
    <w:rsid w:val="00186693"/>
    <w:rsid w:val="0019410B"/>
    <w:rsid w:val="001D5A9E"/>
    <w:rsid w:val="001D7905"/>
    <w:rsid w:val="00200062"/>
    <w:rsid w:val="002103F9"/>
    <w:rsid w:val="00233FB0"/>
    <w:rsid w:val="00250B23"/>
    <w:rsid w:val="0025219F"/>
    <w:rsid w:val="00260B1F"/>
    <w:rsid w:val="00274970"/>
    <w:rsid w:val="00276A18"/>
    <w:rsid w:val="00284BCB"/>
    <w:rsid w:val="00286427"/>
    <w:rsid w:val="00294B76"/>
    <w:rsid w:val="002B1F09"/>
    <w:rsid w:val="002B2473"/>
    <w:rsid w:val="002D7B6A"/>
    <w:rsid w:val="003059E5"/>
    <w:rsid w:val="00305B2F"/>
    <w:rsid w:val="00334C4A"/>
    <w:rsid w:val="00347A82"/>
    <w:rsid w:val="00375203"/>
    <w:rsid w:val="003D4DEB"/>
    <w:rsid w:val="00411234"/>
    <w:rsid w:val="00412E69"/>
    <w:rsid w:val="004153FC"/>
    <w:rsid w:val="00416918"/>
    <w:rsid w:val="00427A66"/>
    <w:rsid w:val="004420A6"/>
    <w:rsid w:val="00446852"/>
    <w:rsid w:val="004519BB"/>
    <w:rsid w:val="004534F5"/>
    <w:rsid w:val="0045375C"/>
    <w:rsid w:val="00457E48"/>
    <w:rsid w:val="0047426F"/>
    <w:rsid w:val="004824CB"/>
    <w:rsid w:val="004966D1"/>
    <w:rsid w:val="004D3CDB"/>
    <w:rsid w:val="00505BD4"/>
    <w:rsid w:val="00514703"/>
    <w:rsid w:val="00521297"/>
    <w:rsid w:val="0053238F"/>
    <w:rsid w:val="00537FFE"/>
    <w:rsid w:val="0055458D"/>
    <w:rsid w:val="00556A42"/>
    <w:rsid w:val="00563CFC"/>
    <w:rsid w:val="0057100C"/>
    <w:rsid w:val="005766FA"/>
    <w:rsid w:val="00580BE7"/>
    <w:rsid w:val="005946B1"/>
    <w:rsid w:val="005A15DD"/>
    <w:rsid w:val="005C2598"/>
    <w:rsid w:val="005D7E34"/>
    <w:rsid w:val="0061437A"/>
    <w:rsid w:val="00614695"/>
    <w:rsid w:val="00616456"/>
    <w:rsid w:val="006215FB"/>
    <w:rsid w:val="00643CCD"/>
    <w:rsid w:val="00672A72"/>
    <w:rsid w:val="00672E85"/>
    <w:rsid w:val="00674DFE"/>
    <w:rsid w:val="00684262"/>
    <w:rsid w:val="006C5278"/>
    <w:rsid w:val="006C7CD0"/>
    <w:rsid w:val="006D2E72"/>
    <w:rsid w:val="006D749F"/>
    <w:rsid w:val="006F2581"/>
    <w:rsid w:val="006F75E1"/>
    <w:rsid w:val="0072073D"/>
    <w:rsid w:val="0072792F"/>
    <w:rsid w:val="00731F3B"/>
    <w:rsid w:val="00732292"/>
    <w:rsid w:val="00734B71"/>
    <w:rsid w:val="00741AF5"/>
    <w:rsid w:val="0075242B"/>
    <w:rsid w:val="00752B9A"/>
    <w:rsid w:val="00756B8A"/>
    <w:rsid w:val="00756FC6"/>
    <w:rsid w:val="0076683A"/>
    <w:rsid w:val="00770245"/>
    <w:rsid w:val="00770FFE"/>
    <w:rsid w:val="007728D7"/>
    <w:rsid w:val="00777588"/>
    <w:rsid w:val="00777631"/>
    <w:rsid w:val="007B517B"/>
    <w:rsid w:val="007B55E6"/>
    <w:rsid w:val="007C097E"/>
    <w:rsid w:val="007E7663"/>
    <w:rsid w:val="007F195F"/>
    <w:rsid w:val="00802ED9"/>
    <w:rsid w:val="008051F2"/>
    <w:rsid w:val="00822420"/>
    <w:rsid w:val="00834F94"/>
    <w:rsid w:val="00854542"/>
    <w:rsid w:val="00861ACA"/>
    <w:rsid w:val="00876FA5"/>
    <w:rsid w:val="008B16ED"/>
    <w:rsid w:val="008D26E2"/>
    <w:rsid w:val="008D35B2"/>
    <w:rsid w:val="008E48B1"/>
    <w:rsid w:val="008E672F"/>
    <w:rsid w:val="008F1955"/>
    <w:rsid w:val="008F4D2E"/>
    <w:rsid w:val="00902FF9"/>
    <w:rsid w:val="009105DB"/>
    <w:rsid w:val="00910832"/>
    <w:rsid w:val="00913124"/>
    <w:rsid w:val="00913DD7"/>
    <w:rsid w:val="00920FEE"/>
    <w:rsid w:val="009314BB"/>
    <w:rsid w:val="00934DC4"/>
    <w:rsid w:val="00942F04"/>
    <w:rsid w:val="009449AB"/>
    <w:rsid w:val="009800ED"/>
    <w:rsid w:val="009A4536"/>
    <w:rsid w:val="009C37A8"/>
    <w:rsid w:val="009C4983"/>
    <w:rsid w:val="009F5534"/>
    <w:rsid w:val="00A17477"/>
    <w:rsid w:val="00A22848"/>
    <w:rsid w:val="00A33562"/>
    <w:rsid w:val="00A52341"/>
    <w:rsid w:val="00A60C53"/>
    <w:rsid w:val="00A64F41"/>
    <w:rsid w:val="00A66BBC"/>
    <w:rsid w:val="00AC00C2"/>
    <w:rsid w:val="00AD5634"/>
    <w:rsid w:val="00AD6CB1"/>
    <w:rsid w:val="00AE2AF3"/>
    <w:rsid w:val="00B02E1E"/>
    <w:rsid w:val="00B0346F"/>
    <w:rsid w:val="00B03E13"/>
    <w:rsid w:val="00B269C9"/>
    <w:rsid w:val="00B401F1"/>
    <w:rsid w:val="00B81C52"/>
    <w:rsid w:val="00B866D9"/>
    <w:rsid w:val="00B97F31"/>
    <w:rsid w:val="00BA6E98"/>
    <w:rsid w:val="00BD1492"/>
    <w:rsid w:val="00BD2215"/>
    <w:rsid w:val="00BE7F1D"/>
    <w:rsid w:val="00BF2B30"/>
    <w:rsid w:val="00BF4FFE"/>
    <w:rsid w:val="00BF633B"/>
    <w:rsid w:val="00C06146"/>
    <w:rsid w:val="00C33046"/>
    <w:rsid w:val="00C461F4"/>
    <w:rsid w:val="00C6192A"/>
    <w:rsid w:val="00C61A18"/>
    <w:rsid w:val="00C74AB7"/>
    <w:rsid w:val="00C77559"/>
    <w:rsid w:val="00C83B45"/>
    <w:rsid w:val="00CA7583"/>
    <w:rsid w:val="00CC06D3"/>
    <w:rsid w:val="00CC489C"/>
    <w:rsid w:val="00CE0BBF"/>
    <w:rsid w:val="00CE475C"/>
    <w:rsid w:val="00CE7B30"/>
    <w:rsid w:val="00D071C1"/>
    <w:rsid w:val="00D11CBB"/>
    <w:rsid w:val="00D1446C"/>
    <w:rsid w:val="00D15176"/>
    <w:rsid w:val="00D15222"/>
    <w:rsid w:val="00D30B83"/>
    <w:rsid w:val="00D46E19"/>
    <w:rsid w:val="00D56060"/>
    <w:rsid w:val="00D672A3"/>
    <w:rsid w:val="00D70DF3"/>
    <w:rsid w:val="00D7168C"/>
    <w:rsid w:val="00D80728"/>
    <w:rsid w:val="00D9485B"/>
    <w:rsid w:val="00D94FA9"/>
    <w:rsid w:val="00DA7978"/>
    <w:rsid w:val="00DC5FC9"/>
    <w:rsid w:val="00DF05AC"/>
    <w:rsid w:val="00DF2882"/>
    <w:rsid w:val="00E10B4B"/>
    <w:rsid w:val="00E120C0"/>
    <w:rsid w:val="00E12B71"/>
    <w:rsid w:val="00E257A4"/>
    <w:rsid w:val="00E472FB"/>
    <w:rsid w:val="00E601F0"/>
    <w:rsid w:val="00EA15C6"/>
    <w:rsid w:val="00EA4FBD"/>
    <w:rsid w:val="00EB59C4"/>
    <w:rsid w:val="00EB5DC1"/>
    <w:rsid w:val="00EB6E38"/>
    <w:rsid w:val="00EC03CC"/>
    <w:rsid w:val="00EC1D54"/>
    <w:rsid w:val="00ED0191"/>
    <w:rsid w:val="00ED698A"/>
    <w:rsid w:val="00EE4538"/>
    <w:rsid w:val="00EF53A5"/>
    <w:rsid w:val="00EF7145"/>
    <w:rsid w:val="00F070D8"/>
    <w:rsid w:val="00F1539E"/>
    <w:rsid w:val="00F2385A"/>
    <w:rsid w:val="00F44D62"/>
    <w:rsid w:val="00F57004"/>
    <w:rsid w:val="00F675ED"/>
    <w:rsid w:val="00F70A4A"/>
    <w:rsid w:val="00F717CF"/>
    <w:rsid w:val="00F759A5"/>
    <w:rsid w:val="00F80C3C"/>
    <w:rsid w:val="00F843B1"/>
    <w:rsid w:val="00F9105F"/>
    <w:rsid w:val="00F916A8"/>
    <w:rsid w:val="00F96980"/>
    <w:rsid w:val="00FA1DD9"/>
    <w:rsid w:val="00FA6C0A"/>
    <w:rsid w:val="00FB7D5B"/>
    <w:rsid w:val="033D6E82"/>
    <w:rsid w:val="0C696E1A"/>
    <w:rsid w:val="10902ADC"/>
    <w:rsid w:val="1FB74283"/>
    <w:rsid w:val="1FFFD6C1"/>
    <w:rsid w:val="23251298"/>
    <w:rsid w:val="23887F7B"/>
    <w:rsid w:val="296F7F69"/>
    <w:rsid w:val="2A0774CD"/>
    <w:rsid w:val="2B72452C"/>
    <w:rsid w:val="2FBC549C"/>
    <w:rsid w:val="34902CE5"/>
    <w:rsid w:val="38E105B4"/>
    <w:rsid w:val="487F46F6"/>
    <w:rsid w:val="593131DE"/>
    <w:rsid w:val="5D641FE6"/>
    <w:rsid w:val="62A75A5F"/>
    <w:rsid w:val="66FC0753"/>
    <w:rsid w:val="69506660"/>
    <w:rsid w:val="69E10AB9"/>
    <w:rsid w:val="6C4B73A4"/>
    <w:rsid w:val="6C79635B"/>
    <w:rsid w:val="6CFD0C19"/>
    <w:rsid w:val="708351B3"/>
    <w:rsid w:val="72D019C2"/>
    <w:rsid w:val="768A1393"/>
    <w:rsid w:val="7B2B5297"/>
    <w:rsid w:val="7BDC23DE"/>
    <w:rsid w:val="BEEDB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字符"/>
    <w:basedOn w:val="7"/>
    <w:link w:val="6"/>
    <w:qFormat/>
    <w:uiPriority w:val="99"/>
    <w:rPr>
      <w:sz w:val="18"/>
      <w:szCs w:val="18"/>
    </w:rPr>
  </w:style>
  <w:style w:type="character" w:customStyle="1" w:styleId="12">
    <w:name w:val="页脚字符"/>
    <w:basedOn w:val="7"/>
    <w:link w:val="5"/>
    <w:qFormat/>
    <w:uiPriority w:val="99"/>
    <w:rPr>
      <w:sz w:val="18"/>
      <w:szCs w:val="18"/>
    </w:rPr>
  </w:style>
  <w:style w:type="character" w:customStyle="1" w:styleId="13">
    <w:name w:val="批注框文本字符"/>
    <w:basedOn w:val="7"/>
    <w:link w:val="4"/>
    <w:semiHidden/>
    <w:qFormat/>
    <w:uiPriority w:val="99"/>
    <w:rPr>
      <w:sz w:val="18"/>
      <w:szCs w:val="18"/>
    </w:rPr>
  </w:style>
  <w:style w:type="character" w:customStyle="1" w:styleId="14">
    <w:name w:val="批注文字字符"/>
    <w:basedOn w:val="7"/>
    <w:link w:val="3"/>
    <w:semiHidden/>
    <w:qFormat/>
    <w:uiPriority w:val="99"/>
    <w:rPr>
      <w:kern w:val="2"/>
      <w:sz w:val="21"/>
      <w:szCs w:val="22"/>
    </w:rPr>
  </w:style>
  <w:style w:type="character" w:customStyle="1" w:styleId="15">
    <w:name w:val="批注主题字符"/>
    <w:basedOn w:val="14"/>
    <w:link w:val="2"/>
    <w:semiHidden/>
    <w:qFormat/>
    <w:uiPriority w:val="99"/>
    <w:rPr>
      <w:b/>
      <w:bCs/>
      <w:kern w:val="2"/>
      <w:sz w:val="21"/>
      <w:szCs w:val="22"/>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786</Words>
  <Characters>4482</Characters>
  <Lines>37</Lines>
  <Paragraphs>10</Paragraphs>
  <ScaleCrop>false</ScaleCrop>
  <LinksUpToDate>false</LinksUpToDate>
  <CharactersWithSpaces>5258</CharactersWithSpaces>
  <Application>WPS Office_3.0.0.4824_F1E327BC-269C-435d-A152-05C5408002CA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2020-11-19T05:29:00Z</dcterms:created>
  <dc:creator>kjs-qsm</dc:creator>
  <cp:lastModifiedBy>wangyingjian</cp:lastModifiedBy>
  <dcterms:modified xsi:type="dcterms:W3CDTF">2020-11-20T09:06:10Z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