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457" w:tblpY="3648"/>
        <w:tblOverlap w:val="never"/>
        <w:tblW w:w="9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1260"/>
        <w:gridCol w:w="2160"/>
        <w:gridCol w:w="2060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代表队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到站时间</w:t>
            </w:r>
          </w:p>
        </w:tc>
        <w:tc>
          <w:tcPr>
            <w:tcW w:w="20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到站车次</w:t>
            </w:r>
          </w:p>
        </w:tc>
        <w:tc>
          <w:tcPr>
            <w:tcW w:w="21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b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送站时间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例如：河北队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20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1月12日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13：00</w:t>
            </w:r>
          </w:p>
        </w:tc>
        <w:tc>
          <w:tcPr>
            <w:tcW w:w="20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G001</w:t>
            </w:r>
            <w:bookmarkStart w:id="0" w:name="_GoBack"/>
            <w:bookmarkEnd w:id="0"/>
          </w:p>
        </w:tc>
        <w:tc>
          <w:tcPr>
            <w:tcW w:w="21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1月16日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18：00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0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0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0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0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  <w:tc>
          <w:tcPr>
            <w:tcW w:w="21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华文仿宋" w:hAnsi="华文仿宋" w:eastAsia="华文仿宋" w:cs="仿宋"/>
                <w:color w:val="ED7D31" w:themeColor="accent2"/>
                <w:kern w:val="0"/>
                <w:sz w:val="32"/>
                <w:szCs w:val="32"/>
                <w14:textFill>
                  <w14:solidFill>
                    <w14:schemeClr w14:val="accent2"/>
                  </w14:solidFill>
                </w14:textFill>
              </w:rPr>
            </w:pPr>
          </w:p>
        </w:tc>
      </w:tr>
    </w:tbl>
    <w:p>
      <w:pPr>
        <w:pStyle w:val="2"/>
        <w:spacing w:before="37" w:line="386" w:lineRule="exact"/>
        <w:ind w:firstLine="0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：</w:t>
      </w:r>
    </w:p>
    <w:p>
      <w:pPr>
        <w:pStyle w:val="2"/>
        <w:spacing w:before="37" w:line="386" w:lineRule="exact"/>
        <w:ind w:firstLine="0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37" w:line="386" w:lineRule="exact"/>
        <w:ind w:firstLine="0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接送站反馈表</w:t>
      </w:r>
    </w:p>
    <w:p>
      <w:pPr>
        <w:rPr>
          <w:rFonts w:hint="eastAsia" w:eastAsia="等线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CF520749-E51A-4212-ABE9-1734C75E44D7}"/>
  </w:font>
  <w:font w:name="华文仿宋">
    <w:panose1 w:val="02010600040101010101"/>
    <w:charset w:val="50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65CBB8BF-E88E-4F87-B23E-D1F83E089A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A534B"/>
    <w:rsid w:val="5618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 w:firstLine="640"/>
    </w:pPr>
    <w:rPr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2020-12-29T07:13:00Z</dcterms:created>
  <dc:creator>辉子</dc:creator>
  <cp:lastModifiedBy>七神丶</cp:lastModifiedBy>
  <dcterms:modified xsi:type="dcterms:W3CDTF">2020-12-29T07:28:23Z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