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B0" w:rsidRDefault="00AA24B0" w:rsidP="00AA24B0">
      <w:pPr>
        <w:autoSpaceDE w:val="0"/>
        <w:spacing w:line="600" w:lineRule="exact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附件4:</w:t>
      </w:r>
    </w:p>
    <w:p w:rsidR="00AA24B0" w:rsidRDefault="00AA24B0" w:rsidP="00AA24B0">
      <w:pPr>
        <w:autoSpaceDE w:val="0"/>
        <w:spacing w:line="6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2021年全国桥牌锦标赛竞赛规程</w:t>
      </w:r>
    </w:p>
    <w:bookmarkEnd w:id="0"/>
    <w:p w:rsidR="00AA24B0" w:rsidRDefault="00AA24B0" w:rsidP="00AA24B0">
      <w:pPr>
        <w:autoSpaceDE w:val="0"/>
        <w:spacing w:line="6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一、竞赛日期和地点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（一）春季：5月14日至23日在四川省乐山市举行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（二）秋季：8月2日至11日在上海市普陀区举行。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二、主办单位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中国桥牌协会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三、竞赛项目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（一）公开团体赛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（二）女子团体赛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（三）混合团体赛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（四）公开双人赛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（五）女子双人赛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（六）混合双人赛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（七）快速淘汰赛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（八）一副一比团体赛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（九）瑞士制团体赛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（十）瑞士制双人赛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（十一）IMP双人赛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（十二）分级双人赛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（十三）连续双人赛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（十四）基层桥牌协会团体赛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四、参加办法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（一）参赛运动员必须为中国桥牌协会非欠费个人会员。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（二）报名办法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基层桥牌协会团体赛只允许中国桥牌协会的协会会员中的地（市）、县（区）桥牌协会报名参赛。参赛运动员代表资格以本地区（户籍所在地或社保关系所在地，以社保关系证明的需提供最近连续缴纳12月以上的社保记录）的运动员为主，每队允许2名非本地区的运动员参加。代表省、自治区、直辖市、计划单列市、行业体协参加过2021年全国桥牌团体赛的运动员不得参加本项比赛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2.团体赛每队可报运动员4-6人。混合团体赛每队可报运动员4-6人，其中男运动员2-4人，女运动员2-4人,上场搭档必须由1名男运动员和1名女运动员组成。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3.报名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（1）所有比赛均采取在中国桥牌网赛事专题公开报名的方式，以报名和缴费为准，各比赛限报队（对）数以赛前网上公布为准。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（2）基层桥牌协会团体赛报名截止日期为开赛前10天22:00；公开团体赛报名截止日期为开赛前2天22:00，名单修改的截止日期为开赛前1天的18:00；其他比赛报名截止日期为开赛前1天22:00。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（3）在比赛场地允许的情况下，团体赛（除公开团体赛、基层团体赛外）、双人赛报名可延长至该项比赛开始前1</w:t>
      </w:r>
      <w:r>
        <w:rPr>
          <w:rFonts w:ascii="仿宋" w:eastAsia="仿宋" w:hAnsi="仿宋" w:hint="eastAsia"/>
          <w:sz w:val="32"/>
          <w:szCs w:val="32"/>
        </w:rPr>
        <w:lastRenderedPageBreak/>
        <w:t>小时。比赛场地有一定限制时，根据报名缴费顺序随时截止报名。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（三）参赛牌手的费用自理。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（四）报名费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以比赛单元确定报名费标准，按比赛阶段收取，1单元=半天（3-4小时）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1.公开团体赛：200元/队/单元，第5天（含）以后不再收取报名费。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2.女子团体赛、混合团体赛、基层桥协团体赛：200元/队/单元。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3.快速淘汰赛、一副一比团体赛、瑞士制团体赛：160元/队/单元。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4.双人赛：100元/对/单元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报名费由承办单位收取，用于补贴赛事经费的不足。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五、竞赛办法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（一）各项比赛办法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1．公开团体赛：分预赛和淘汰赛。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获全国桥牌锦标赛男子团体赛前4名，本年度保留4名以上原队运动员的队按名次列1至4号种子队。其他队按照参赛队中国桥牌协会大师分总分（每队大师分最高的4名运动员的大师分累加）排列种子序号。外籍运动员按照其世界桥联大师分的5倍进行换算，其中参加过A类俱乐部联赛的外籍运动员基准分为8000分，如按其世界桥联大师</w:t>
      </w:r>
      <w:r>
        <w:rPr>
          <w:rFonts w:ascii="仿宋" w:eastAsia="仿宋" w:hAnsi="仿宋" w:hint="eastAsia"/>
          <w:sz w:val="32"/>
          <w:szCs w:val="32"/>
        </w:rPr>
        <w:lastRenderedPageBreak/>
        <w:t>分5倍换算后不足基准分则以基准分为准，否则以换算大师分为准。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比赛共进行7天，根据报名情况确定比赛方式。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2．女子团体赛：分两个阶段。第一阶段为预赛，取前8名进入第二阶段。第二阶段为淘汰赛。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3．混合团体赛: 分两个阶段。第一阶段为积分编排赛，取前32名进入第二阶段。第二阶段为全胜制积分编排赛，分5轮进行，每轮12副牌。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4.公开双人赛：采用比赛分制，分预赛、复赛和决赛三个阶段进行。预赛采用积分编排赛制，取48对进入复赛；复赛采用分组豪威尔制，取前16对进入决赛。决赛采用豪威尔制，按决赛成绩决定名次，高者列前。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5．女子双人赛：采用比赛分制，分预赛和决赛两个阶段进行。预赛采用积分编排赛制，取前16对进入决赛。决赛采用豪威尔赛制，按决赛成绩决定名次，高者列前。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6．混合双人赛：采用比赛分制，分预赛、复赛和决赛三个阶段进行。预赛采用积分编排赛制，取48对进入复赛；复赛采用分组豪威尔制，取前16对进入决赛。决赛采用豪威尔制，按决赛成绩决定名次，高者列前。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7．快速淘汰赛：比赛方式根据报名情况确定。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8．一副一比团体赛：比赛方式根据报名情况确定。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9．瑞士制团体赛：分预赛和决赛两个阶段。预赛进行6轮，决赛进行6轮，每轮</w:t>
      </w:r>
      <w:proofErr w:type="gramStart"/>
      <w:r>
        <w:rPr>
          <w:rFonts w:ascii="仿宋" w:eastAsia="仿宋" w:hAnsi="仿宋" w:hint="eastAsia"/>
          <w:sz w:val="32"/>
          <w:szCs w:val="32"/>
        </w:rPr>
        <w:t>均比赛</w:t>
      </w:r>
      <w:proofErr w:type="gramEnd"/>
      <w:r>
        <w:rPr>
          <w:rFonts w:ascii="仿宋" w:eastAsia="仿宋" w:hAnsi="仿宋" w:hint="eastAsia"/>
          <w:sz w:val="32"/>
          <w:szCs w:val="32"/>
        </w:rPr>
        <w:t>7副牌。决赛参赛队伍根据</w:t>
      </w:r>
      <w:r>
        <w:rPr>
          <w:rFonts w:ascii="仿宋" w:eastAsia="仿宋" w:hAnsi="仿宋" w:hint="eastAsia"/>
          <w:sz w:val="32"/>
          <w:szCs w:val="32"/>
        </w:rPr>
        <w:lastRenderedPageBreak/>
        <w:t>报名情况确定。参赛队较少时可酌情减少比赛轮次。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10．瑞士制双人赛：比赛8轮，每轮7副牌。</w:t>
      </w:r>
      <w:proofErr w:type="gramStart"/>
      <w:r>
        <w:rPr>
          <w:rFonts w:ascii="仿宋" w:eastAsia="仿宋" w:hAnsi="仿宋" w:hint="eastAsia"/>
          <w:sz w:val="32"/>
          <w:szCs w:val="32"/>
        </w:rPr>
        <w:t>采用场</w:t>
      </w:r>
      <w:proofErr w:type="gramEnd"/>
      <w:r>
        <w:rPr>
          <w:rFonts w:ascii="仿宋" w:eastAsia="仿宋" w:hAnsi="仿宋" w:hint="eastAsia"/>
          <w:sz w:val="32"/>
          <w:szCs w:val="32"/>
        </w:rPr>
        <w:t>分制。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11．IMP双人赛：分预赛和决赛。各进行2节。决赛参赛队伍根据报名情况确定。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12．分级双人赛：采用比赛分制，分组或不分组米切尔赛制。A组为大师分500分（含）以上组，B组为大师分500分以下组。其中大师分低的可以报名高组别赛事，大师分高的选手不可</w:t>
      </w:r>
      <w:proofErr w:type="gramStart"/>
      <w:r>
        <w:rPr>
          <w:rFonts w:ascii="仿宋" w:eastAsia="仿宋" w:hAnsi="仿宋" w:hint="eastAsia"/>
          <w:sz w:val="32"/>
          <w:szCs w:val="32"/>
        </w:rPr>
        <w:t>报名低</w:t>
      </w:r>
      <w:proofErr w:type="gramEnd"/>
      <w:r>
        <w:rPr>
          <w:rFonts w:ascii="仿宋" w:eastAsia="仿宋" w:hAnsi="仿宋" w:hint="eastAsia"/>
          <w:sz w:val="32"/>
          <w:szCs w:val="32"/>
        </w:rPr>
        <w:t>组别赛事，大师分以一对搭档中较高的一位为准。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13.连续双人赛：比赛期间根据赛程安排若干场连续双人赛，比赛办法视报名情况而定。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14．基层桥牌协会团体赛：采用积分编排赛，比赛轮次、副数根据报名情况确定。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（二）比赛采用中国桥牌协会2018年审定的《中国桥牌竞赛规则》以及《中国桥牌竞赛规则补充规定》（2020年度）。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（三）每对</w:t>
      </w:r>
      <w:proofErr w:type="gramStart"/>
      <w:r>
        <w:rPr>
          <w:rFonts w:ascii="仿宋" w:eastAsia="仿宋" w:hAnsi="仿宋" w:hint="eastAsia"/>
          <w:sz w:val="32"/>
          <w:szCs w:val="32"/>
        </w:rPr>
        <w:t>牌手须</w:t>
      </w:r>
      <w:proofErr w:type="gramEnd"/>
      <w:r>
        <w:rPr>
          <w:rFonts w:ascii="仿宋" w:eastAsia="仿宋" w:hAnsi="仿宋" w:hint="eastAsia"/>
          <w:sz w:val="32"/>
          <w:szCs w:val="32"/>
        </w:rPr>
        <w:t>携带本对的中文体系卡及其附页1式2份上场比赛。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六、录取名次与奖励 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（一）公开团体、女子团体、快速淘汰赛、一副一比团体赛录取前4名，淘汰赛不设附加赛，相关队名次并列。其他比赛录取前6名。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（二）公开双人赛、女子双人赛、混合双人赛录取前6名颁发奖金。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（三）通过基层团体赛取得参加2022年全国桥牌团体赛男子组丙级队比赛资格：39队（含39队）以下时，前4名；40至49队时，前6名；50队以上时（含50队），前8名。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（四）各项比赛录取名次颁发证书，其中前3名颁发奖牌。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（五）各项比赛均按《中国桥牌协会会员技术等级标准》授予中国桥牌协会大师分，其中连续双人赛除每场授予大师分外，还将取每名参赛运动员最好四场的成绩进行排名并授予大师分。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七、报到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裁判于赛前3天，各参赛队或参赛运动员于赛前1天到赛区报到。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八、裁判员和仲裁委员会的选派办法另订。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九、其他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（一）参赛队或个人参赛运动员须购买人身意外伤害保险（</w:t>
      </w:r>
      <w:proofErr w:type="gramStart"/>
      <w:r>
        <w:rPr>
          <w:rFonts w:ascii="仿宋" w:eastAsia="仿宋" w:hAnsi="仿宋" w:hint="eastAsia"/>
          <w:sz w:val="32"/>
          <w:szCs w:val="32"/>
        </w:rPr>
        <w:t>含比赛</w:t>
      </w:r>
      <w:proofErr w:type="gramEnd"/>
      <w:r>
        <w:rPr>
          <w:rFonts w:ascii="仿宋" w:eastAsia="仿宋" w:hAnsi="仿宋" w:hint="eastAsia"/>
          <w:sz w:val="32"/>
          <w:szCs w:val="32"/>
        </w:rPr>
        <w:t>期间和往返途中）。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（二）未尽事宜，另行通知。</w:t>
      </w:r>
    </w:p>
    <w:p w:rsidR="00AA24B0" w:rsidRDefault="00AA24B0" w:rsidP="00AA24B0">
      <w:pPr>
        <w:autoSpaceDE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98701B" w:rsidRDefault="002A4CA1"/>
    <w:sectPr w:rsidR="0098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A1" w:rsidRDefault="002A4CA1" w:rsidP="00AA24B0">
      <w:r>
        <w:separator/>
      </w:r>
    </w:p>
  </w:endnote>
  <w:endnote w:type="continuationSeparator" w:id="0">
    <w:p w:rsidR="002A4CA1" w:rsidRDefault="002A4CA1" w:rsidP="00A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A1" w:rsidRDefault="002A4CA1" w:rsidP="00AA24B0">
      <w:r>
        <w:separator/>
      </w:r>
    </w:p>
  </w:footnote>
  <w:footnote w:type="continuationSeparator" w:id="0">
    <w:p w:rsidR="002A4CA1" w:rsidRDefault="002A4CA1" w:rsidP="00AA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AC"/>
    <w:rsid w:val="002A4CA1"/>
    <w:rsid w:val="003B20AC"/>
    <w:rsid w:val="006C21D9"/>
    <w:rsid w:val="00AA24B0"/>
    <w:rsid w:val="00F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4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2021-03-03T02:23:00Z</dcterms:created>
  <dcterms:modified xsi:type="dcterms:W3CDTF">2021-03-03T02:23:00Z</dcterms:modified>
</cp:coreProperties>
</file>