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2F" w:rsidRDefault="00BB5D2F" w:rsidP="00E6085C">
      <w:pPr>
        <w:rPr>
          <w:rFonts w:ascii="仿宋_GB2312" w:eastAsia="仿宋_GB2312"/>
          <w:sz w:val="32"/>
          <w:szCs w:val="32"/>
        </w:rPr>
      </w:pPr>
    </w:p>
    <w:p w:rsidR="00993609" w:rsidRPr="00E6085C" w:rsidRDefault="00E6085C" w:rsidP="00E6085C">
      <w:pPr>
        <w:rPr>
          <w:rFonts w:ascii="仿宋_GB2312" w:eastAsia="仿宋_GB2312"/>
          <w:sz w:val="32"/>
          <w:szCs w:val="32"/>
        </w:rPr>
      </w:pPr>
      <w:r w:rsidRPr="00E6085C">
        <w:rPr>
          <w:rFonts w:ascii="仿宋_GB2312" w:eastAsia="仿宋_GB2312" w:hint="eastAsia"/>
          <w:sz w:val="32"/>
          <w:szCs w:val="32"/>
        </w:rPr>
        <w:t>附件：</w:t>
      </w:r>
    </w:p>
    <w:p w:rsidR="00E6085C" w:rsidRDefault="00E6085C" w:rsidP="00E6085C">
      <w:pPr>
        <w:pStyle w:val="a5"/>
        <w:ind w:firstLine="0"/>
        <w:rPr>
          <w:rFonts w:asciiTheme="majorEastAsia" w:eastAsiaTheme="majorEastAsia" w:hAnsiTheme="majorEastAsia" w:cs="Courier New" w:hint="default"/>
          <w:b/>
          <w:bCs/>
          <w:w w:val="80"/>
          <w:sz w:val="36"/>
          <w:szCs w:val="36"/>
        </w:rPr>
      </w:pPr>
    </w:p>
    <w:p w:rsidR="00993609" w:rsidRPr="00E6085C" w:rsidRDefault="00E6085C" w:rsidP="00E6085C">
      <w:pPr>
        <w:pStyle w:val="a5"/>
        <w:spacing w:afterLines="50" w:after="156"/>
        <w:ind w:firstLine="0"/>
        <w:jc w:val="center"/>
        <w:rPr>
          <w:rFonts w:asciiTheme="majorEastAsia" w:eastAsiaTheme="majorEastAsia" w:hAnsiTheme="majorEastAsia" w:cs="Courier New" w:hint="default"/>
          <w:b/>
          <w:bCs/>
          <w:w w:val="80"/>
          <w:sz w:val="36"/>
          <w:szCs w:val="36"/>
        </w:rPr>
      </w:pPr>
      <w:r w:rsidRPr="00E6085C">
        <w:rPr>
          <w:rFonts w:asciiTheme="majorEastAsia" w:eastAsiaTheme="majorEastAsia" w:hAnsiTheme="majorEastAsia" w:cs="Courier New"/>
          <w:b/>
          <w:bCs/>
          <w:w w:val="80"/>
          <w:sz w:val="36"/>
          <w:szCs w:val="36"/>
        </w:rPr>
        <w:t>2014年度国家体育总局重点研究领域重大课题招标指南</w:t>
      </w:r>
    </w:p>
    <w:p w:rsidR="00993609" w:rsidRPr="00D033BD" w:rsidRDefault="00993609" w:rsidP="00993609">
      <w:pPr>
        <w:ind w:firstLine="640"/>
        <w:rPr>
          <w:rFonts w:ascii="黑体" w:eastAsia="黑体"/>
          <w:sz w:val="32"/>
          <w:szCs w:val="32"/>
        </w:rPr>
      </w:pPr>
      <w:r>
        <w:rPr>
          <w:rFonts w:ascii="黑体" w:eastAsia="黑体" w:hint="eastAsia"/>
          <w:sz w:val="32"/>
          <w:szCs w:val="32"/>
        </w:rPr>
        <w:t>1.</w:t>
      </w:r>
      <w:r w:rsidRPr="00D033BD">
        <w:rPr>
          <w:rFonts w:ascii="黑体" w:eastAsia="黑体" w:hint="eastAsia"/>
          <w:sz w:val="32"/>
          <w:szCs w:val="32"/>
        </w:rPr>
        <w:t>高原训练有效负荷结构和方法研究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在总结国内外高原训练成功经验的基础上，结合我国高原训练条件，针对专项特点，研究上高原前、高原训练期间以及下高原后的有效训练负荷结构和训练方法，为提高高原训练成功率提供理论和方法。</w:t>
      </w:r>
    </w:p>
    <w:p w:rsidR="00993609" w:rsidRPr="00D033BD" w:rsidRDefault="00993609" w:rsidP="00993609">
      <w:pPr>
        <w:ind w:firstLine="640"/>
        <w:rPr>
          <w:rFonts w:ascii="黑体" w:eastAsia="黑体"/>
          <w:sz w:val="32"/>
          <w:szCs w:val="32"/>
        </w:rPr>
      </w:pPr>
      <w:r>
        <w:rPr>
          <w:rFonts w:ascii="黑体" w:eastAsia="黑体" w:hint="eastAsia"/>
          <w:sz w:val="32"/>
          <w:szCs w:val="32"/>
        </w:rPr>
        <w:t>2.</w:t>
      </w:r>
      <w:r w:rsidRPr="00D033BD">
        <w:rPr>
          <w:rFonts w:ascii="黑体" w:eastAsia="黑体" w:hint="eastAsia"/>
          <w:sz w:val="32"/>
          <w:szCs w:val="32"/>
        </w:rPr>
        <w:t>提高人体运动能力的生物学基础和对策研究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在把握人体科学最新研究进展的基础上，围绕限制运动能力发展的重要生物学因素（例如：神经系统、骨骼肌、内分泌、呼吸、血液循环、能量代谢、免疫能力等），从运动能力监测、风险预防和干预、运动能力促进等方面，开展应用基础性研究，为提高人体运动能力，提供理论和方法。</w:t>
      </w:r>
    </w:p>
    <w:p w:rsidR="00993609" w:rsidRPr="00D033BD" w:rsidRDefault="00993609" w:rsidP="00993609">
      <w:pPr>
        <w:ind w:firstLine="640"/>
        <w:rPr>
          <w:rFonts w:ascii="黑体" w:eastAsia="黑体"/>
          <w:sz w:val="32"/>
          <w:szCs w:val="32"/>
        </w:rPr>
      </w:pPr>
      <w:r>
        <w:rPr>
          <w:rFonts w:ascii="黑体" w:eastAsia="黑体" w:hint="eastAsia"/>
          <w:sz w:val="32"/>
          <w:szCs w:val="32"/>
        </w:rPr>
        <w:t>3.</w:t>
      </w:r>
      <w:r w:rsidRPr="00D033BD">
        <w:rPr>
          <w:rFonts w:ascii="黑体" w:eastAsia="黑体" w:hint="eastAsia"/>
          <w:sz w:val="32"/>
          <w:szCs w:val="32"/>
        </w:rPr>
        <w:t>提高</w:t>
      </w:r>
      <w:r>
        <w:rPr>
          <w:rFonts w:ascii="黑体" w:eastAsia="黑体" w:hint="eastAsia"/>
          <w:sz w:val="32"/>
          <w:szCs w:val="32"/>
        </w:rPr>
        <w:t>足球、篮球、排球</w:t>
      </w:r>
      <w:r w:rsidRPr="00D033BD">
        <w:rPr>
          <w:rFonts w:ascii="黑体" w:eastAsia="黑体" w:hint="eastAsia"/>
          <w:sz w:val="32"/>
          <w:szCs w:val="32"/>
        </w:rPr>
        <w:t>运动员专项竞技能力的训练方法研究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在系统研究和梳理国内外</w:t>
      </w:r>
      <w:r w:rsidR="004E1E99" w:rsidRPr="00BB5D2F">
        <w:rPr>
          <w:rFonts w:ascii="仿宋_GB2312" w:eastAsia="仿宋_GB2312" w:hint="eastAsia"/>
          <w:sz w:val="32"/>
          <w:szCs w:val="32"/>
        </w:rPr>
        <w:t>足球、篮球、排球</w:t>
      </w:r>
      <w:r w:rsidRPr="00BB5D2F">
        <w:rPr>
          <w:rFonts w:ascii="仿宋_GB2312" w:eastAsia="仿宋_GB2312" w:hint="eastAsia"/>
          <w:sz w:val="32"/>
          <w:szCs w:val="32"/>
        </w:rPr>
        <w:t>训练理论和方法的基础上，针对专项特点和我国</w:t>
      </w:r>
      <w:r w:rsidR="004E1E99" w:rsidRPr="00BB5D2F">
        <w:rPr>
          <w:rFonts w:ascii="仿宋_GB2312" w:eastAsia="仿宋_GB2312" w:hint="eastAsia"/>
          <w:sz w:val="32"/>
          <w:szCs w:val="32"/>
        </w:rPr>
        <w:t>足球、篮球、排球</w:t>
      </w:r>
      <w:r w:rsidRPr="00BB5D2F">
        <w:rPr>
          <w:rFonts w:ascii="仿宋_GB2312" w:eastAsia="仿宋_GB2312" w:hint="eastAsia"/>
          <w:sz w:val="32"/>
          <w:szCs w:val="32"/>
        </w:rPr>
        <w:t>训练现状，从体能、技术、战术、心理、身体承受能力等方面，研究并提出实用性强的，能够提高我国</w:t>
      </w:r>
      <w:r w:rsidR="004E1E99" w:rsidRPr="00BB5D2F">
        <w:rPr>
          <w:rFonts w:ascii="仿宋_GB2312" w:eastAsia="仿宋_GB2312" w:hint="eastAsia"/>
          <w:sz w:val="32"/>
          <w:szCs w:val="32"/>
        </w:rPr>
        <w:t>足球、篮球、排球</w:t>
      </w:r>
      <w:r w:rsidRPr="00BB5D2F">
        <w:rPr>
          <w:rFonts w:ascii="仿宋_GB2312" w:eastAsia="仿宋_GB2312" w:hint="eastAsia"/>
          <w:sz w:val="32"/>
          <w:szCs w:val="32"/>
        </w:rPr>
        <w:t>运动员专项竞技能力的方法，指导训练实践。</w:t>
      </w:r>
    </w:p>
    <w:p w:rsidR="00993609" w:rsidRPr="00D033BD" w:rsidRDefault="00993609" w:rsidP="00993609">
      <w:pPr>
        <w:ind w:firstLine="640"/>
        <w:rPr>
          <w:rFonts w:ascii="黑体" w:eastAsia="黑体"/>
          <w:sz w:val="32"/>
          <w:szCs w:val="32"/>
        </w:rPr>
      </w:pPr>
      <w:r>
        <w:rPr>
          <w:rFonts w:ascii="黑体" w:eastAsia="黑体" w:hint="eastAsia"/>
          <w:sz w:val="32"/>
          <w:szCs w:val="32"/>
        </w:rPr>
        <w:lastRenderedPageBreak/>
        <w:t>4.</w:t>
      </w:r>
      <w:r w:rsidRPr="00D033BD">
        <w:rPr>
          <w:rFonts w:ascii="黑体" w:eastAsia="黑体" w:hint="eastAsia"/>
          <w:sz w:val="32"/>
          <w:szCs w:val="32"/>
        </w:rPr>
        <w:t>我国青少年运动能力发展规律研究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以保障青少年健康全面发展为前提，结合我国青少年运动员生长发育规律和运动能力发展规律，研究青少年运动员选材标准、青少年在不同生长发育阶段的适宜训练方法和手段；结合专项发展需求，</w:t>
      </w:r>
      <w:r w:rsidR="001C0F0D">
        <w:rPr>
          <w:rFonts w:ascii="仿宋_GB2312" w:eastAsia="仿宋_GB2312" w:hint="eastAsia"/>
          <w:sz w:val="32"/>
          <w:szCs w:val="32"/>
        </w:rPr>
        <w:t>开展</w:t>
      </w:r>
      <w:r w:rsidRPr="00BB5D2F">
        <w:rPr>
          <w:rFonts w:ascii="仿宋_GB2312" w:eastAsia="仿宋_GB2312" w:hint="eastAsia"/>
          <w:sz w:val="32"/>
          <w:szCs w:val="32"/>
        </w:rPr>
        <w:t>提高青少年运动能力</w:t>
      </w:r>
      <w:r w:rsidR="001C0F0D">
        <w:rPr>
          <w:rFonts w:ascii="仿宋_GB2312" w:eastAsia="仿宋_GB2312" w:hint="eastAsia"/>
          <w:sz w:val="32"/>
          <w:szCs w:val="32"/>
        </w:rPr>
        <w:t>的科学方法和科学训练体系的研究。</w:t>
      </w:r>
    </w:p>
    <w:p w:rsidR="00993609" w:rsidRPr="00D033BD" w:rsidRDefault="00993609" w:rsidP="00993609">
      <w:pPr>
        <w:ind w:firstLine="640"/>
        <w:rPr>
          <w:rFonts w:ascii="黑体" w:eastAsia="黑体"/>
          <w:sz w:val="32"/>
          <w:szCs w:val="32"/>
        </w:rPr>
      </w:pPr>
      <w:r>
        <w:rPr>
          <w:rFonts w:ascii="黑体" w:eastAsia="黑体" w:hint="eastAsia"/>
          <w:sz w:val="32"/>
          <w:szCs w:val="32"/>
        </w:rPr>
        <w:t>5.</w:t>
      </w:r>
      <w:r w:rsidRPr="00D033BD">
        <w:rPr>
          <w:rFonts w:ascii="黑体" w:eastAsia="黑体" w:hint="eastAsia"/>
          <w:sz w:val="32"/>
          <w:szCs w:val="32"/>
        </w:rPr>
        <w:t>我国职业化运动项目训练管理体系研究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系统研究国外职业运动项目训练体系及其管理的成功经验，结合我国运动项目职业化发展趋势和现实特点，研究适合我国国情的职业化运动项目训练管理制度、训练保障措施和服务体系建设（例如：青少年梯队建设、职业运动员准入制度、健康管理制度、专项训练规划、运动员职业发展规划、科技保障等）。</w:t>
      </w:r>
    </w:p>
    <w:p w:rsidR="00993609" w:rsidRPr="00D033BD" w:rsidRDefault="00993609" w:rsidP="00993609">
      <w:pPr>
        <w:ind w:firstLine="640"/>
        <w:rPr>
          <w:rFonts w:ascii="黑体" w:eastAsia="黑体"/>
          <w:sz w:val="32"/>
          <w:szCs w:val="32"/>
        </w:rPr>
      </w:pPr>
      <w:r w:rsidRPr="00D033BD">
        <w:rPr>
          <w:rFonts w:ascii="黑体" w:eastAsia="黑体" w:hint="eastAsia"/>
          <w:sz w:val="32"/>
          <w:szCs w:val="32"/>
        </w:rPr>
        <w:t>6</w:t>
      </w:r>
      <w:r>
        <w:rPr>
          <w:rFonts w:ascii="黑体" w:eastAsia="黑体" w:hint="eastAsia"/>
          <w:sz w:val="32"/>
          <w:szCs w:val="32"/>
        </w:rPr>
        <w:t>．</w:t>
      </w:r>
      <w:r w:rsidRPr="00D033BD">
        <w:rPr>
          <w:rFonts w:ascii="黑体" w:eastAsia="黑体" w:hint="eastAsia"/>
          <w:sz w:val="32"/>
          <w:szCs w:val="32"/>
        </w:rPr>
        <w:t>我国运动训练理论创新研究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在把握国内外运动训练理论研究进展和发展趋势的基础上，针对制约我国竞技体育发展的重要因素，从训练实践出发，在一般训练理论和专项训练理论方面，开展理论创新研究，为提高我国运动训练水平提供理论基础。</w:t>
      </w:r>
    </w:p>
    <w:p w:rsidR="00993609" w:rsidRPr="00D033BD" w:rsidRDefault="00993609" w:rsidP="00993609">
      <w:pPr>
        <w:ind w:firstLine="640"/>
        <w:rPr>
          <w:rFonts w:ascii="黑体" w:eastAsia="黑体"/>
          <w:sz w:val="32"/>
          <w:szCs w:val="32"/>
        </w:rPr>
      </w:pPr>
      <w:r>
        <w:rPr>
          <w:rFonts w:ascii="黑体" w:eastAsia="黑体" w:hint="eastAsia"/>
          <w:sz w:val="32"/>
          <w:szCs w:val="32"/>
        </w:rPr>
        <w:t>7.</w:t>
      </w:r>
      <w:r w:rsidRPr="00D033BD">
        <w:rPr>
          <w:rFonts w:ascii="黑体" w:eastAsia="黑体" w:hint="eastAsia"/>
          <w:sz w:val="32"/>
          <w:szCs w:val="32"/>
        </w:rPr>
        <w:t>运动性伤病的诊治和康复方法的研究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包括运动创伤、运动性疾病的预防、诊断、治疗以及康复方法的研究；专项训练技术方法与运动损伤形成机制及损伤成因的关系研究；运动员运动损伤后或手术后重返赛场评</w:t>
      </w:r>
      <w:r w:rsidRPr="00BB5D2F">
        <w:rPr>
          <w:rFonts w:ascii="仿宋_GB2312" w:eastAsia="仿宋_GB2312" w:hint="eastAsia"/>
          <w:sz w:val="32"/>
          <w:szCs w:val="32"/>
        </w:rPr>
        <w:lastRenderedPageBreak/>
        <w:t>判标准的研究；不同康复技术和方法对运动伤病发生后身体各系统功能恢复影响的研究；康复训练方案的实操技术的研究与应用。</w:t>
      </w:r>
    </w:p>
    <w:p w:rsidR="00993609" w:rsidRPr="001B6583" w:rsidRDefault="00993609" w:rsidP="00993609">
      <w:pPr>
        <w:ind w:firstLine="640"/>
        <w:rPr>
          <w:rFonts w:ascii="黑体" w:eastAsia="黑体"/>
          <w:sz w:val="32"/>
          <w:szCs w:val="32"/>
        </w:rPr>
      </w:pPr>
      <w:r w:rsidRPr="001B6583">
        <w:rPr>
          <w:rFonts w:ascii="黑体" w:eastAsia="黑体" w:hint="eastAsia"/>
          <w:sz w:val="32"/>
          <w:szCs w:val="32"/>
        </w:rPr>
        <w:t>8.兴奋剂</w:t>
      </w:r>
      <w:r>
        <w:rPr>
          <w:rFonts w:ascii="黑体" w:eastAsia="黑体" w:hint="eastAsia"/>
          <w:sz w:val="32"/>
          <w:szCs w:val="32"/>
        </w:rPr>
        <w:t>检测</w:t>
      </w:r>
      <w:r w:rsidRPr="001B6583">
        <w:rPr>
          <w:rFonts w:ascii="黑体" w:eastAsia="黑体" w:hint="eastAsia"/>
          <w:sz w:val="32"/>
          <w:szCs w:val="32"/>
        </w:rPr>
        <w:t>技术和方法研究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针对在近年的国际、国内兴奋剂检测中，出现了较多的克仑特罗和利尿剂（如氢氯</w:t>
      </w:r>
      <w:proofErr w:type="gramStart"/>
      <w:r w:rsidRPr="00BB5D2F">
        <w:rPr>
          <w:rFonts w:ascii="仿宋_GB2312" w:eastAsia="仿宋_GB2312" w:hint="eastAsia"/>
          <w:sz w:val="32"/>
          <w:szCs w:val="32"/>
        </w:rPr>
        <w:t>噻嗪</w:t>
      </w:r>
      <w:proofErr w:type="gramEnd"/>
      <w:r w:rsidRPr="00BB5D2F">
        <w:rPr>
          <w:rFonts w:ascii="仿宋_GB2312" w:eastAsia="仿宋_GB2312" w:hint="eastAsia"/>
          <w:sz w:val="32"/>
          <w:szCs w:val="32"/>
        </w:rPr>
        <w:t>）的阳性或疑似阳性的案例，研究这类物质的来源及其进入运动员体内的原因；进一步通过兴奋剂检测方法，区分运动员故意服用或运动员在无意中从食源性、药源性及营养品源中摄入而导致，从而维护运动员正当权益，打击故意使用兴奋剂行为。</w:t>
      </w:r>
    </w:p>
    <w:p w:rsidR="00993609" w:rsidRPr="00185EE5" w:rsidRDefault="00993609" w:rsidP="00993609">
      <w:pPr>
        <w:ind w:firstLine="640"/>
        <w:rPr>
          <w:rFonts w:ascii="黑体" w:eastAsia="黑体"/>
          <w:sz w:val="32"/>
          <w:szCs w:val="32"/>
        </w:rPr>
      </w:pPr>
      <w:r>
        <w:rPr>
          <w:rFonts w:ascii="黑体" w:eastAsia="黑体" w:hint="eastAsia"/>
          <w:sz w:val="32"/>
          <w:szCs w:val="32"/>
        </w:rPr>
        <w:t>9</w:t>
      </w:r>
      <w:r w:rsidRPr="00185EE5">
        <w:rPr>
          <w:rFonts w:ascii="黑体" w:eastAsia="黑体" w:hint="eastAsia"/>
          <w:sz w:val="32"/>
          <w:szCs w:val="32"/>
        </w:rPr>
        <w:t>.国民科学健身指导服务技术规范和标准的研究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采用实证研究的方法，重点研究制定科学健身指导方案的关键技术，规范有氧运动、抗阻练习、伸展性练习等不同健身方法的技术要求，并制定相应的技术标准，保证不同人群健身时的安全性与有效性，为进一步丰富国民科学健身方法体系提供技术保障。</w:t>
      </w:r>
    </w:p>
    <w:p w:rsidR="00993609" w:rsidRPr="00185EE5" w:rsidRDefault="00993609" w:rsidP="00993609">
      <w:pPr>
        <w:ind w:firstLine="640"/>
        <w:rPr>
          <w:rFonts w:ascii="黑体" w:eastAsia="黑体"/>
          <w:sz w:val="32"/>
          <w:szCs w:val="32"/>
        </w:rPr>
      </w:pPr>
      <w:r>
        <w:rPr>
          <w:rFonts w:ascii="黑体" w:eastAsia="黑体" w:hint="eastAsia"/>
          <w:sz w:val="32"/>
          <w:szCs w:val="32"/>
        </w:rPr>
        <w:t>10</w:t>
      </w:r>
      <w:r w:rsidRPr="00185EE5">
        <w:rPr>
          <w:rFonts w:ascii="黑体" w:eastAsia="黑体" w:hint="eastAsia"/>
          <w:sz w:val="32"/>
          <w:szCs w:val="32"/>
        </w:rPr>
        <w:t>.延缓中老年人群退行性功能下降健身方法与原理的研究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以中老年人群为研究对象，采用实证研究的方法，结合造成中老年人衰老过程中产生退行性功能下降与发展的关键问题，开发相应的健身方法，并探索其延缓退行性功能下降的原理或机制，为丰富“抗衰老”的运动方法提供技术支</w:t>
      </w:r>
      <w:r w:rsidRPr="00BB5D2F">
        <w:rPr>
          <w:rFonts w:ascii="仿宋_GB2312" w:eastAsia="仿宋_GB2312" w:hint="eastAsia"/>
          <w:sz w:val="32"/>
          <w:szCs w:val="32"/>
        </w:rPr>
        <w:lastRenderedPageBreak/>
        <w:t>撑。</w:t>
      </w:r>
    </w:p>
    <w:p w:rsidR="00993609" w:rsidRPr="00185EE5" w:rsidRDefault="00993609" w:rsidP="00993609">
      <w:pPr>
        <w:ind w:firstLine="640"/>
        <w:rPr>
          <w:rFonts w:ascii="黑体" w:eastAsia="黑体"/>
          <w:sz w:val="32"/>
          <w:szCs w:val="32"/>
        </w:rPr>
      </w:pPr>
      <w:r>
        <w:rPr>
          <w:rFonts w:ascii="黑体" w:eastAsia="黑体" w:hint="eastAsia"/>
          <w:sz w:val="32"/>
          <w:szCs w:val="32"/>
        </w:rPr>
        <w:t>11</w:t>
      </w:r>
      <w:r w:rsidRPr="00185EE5">
        <w:rPr>
          <w:rFonts w:ascii="黑体" w:eastAsia="黑体" w:hint="eastAsia"/>
          <w:sz w:val="32"/>
          <w:szCs w:val="32"/>
        </w:rPr>
        <w:t>.促进青少年体质健康与身体素质提高关键技术的研究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结合青少年生长发育规律和体质健康现状特征，选择课内、外或校</w:t>
      </w:r>
      <w:r w:rsidR="000052E0" w:rsidRPr="00BB5D2F">
        <w:rPr>
          <w:rFonts w:ascii="仿宋_GB2312" w:eastAsia="仿宋_GB2312" w:hint="eastAsia"/>
          <w:sz w:val="32"/>
          <w:szCs w:val="32"/>
        </w:rPr>
        <w:t>内、</w:t>
      </w:r>
      <w:proofErr w:type="gramStart"/>
      <w:r w:rsidR="000052E0" w:rsidRPr="00BB5D2F">
        <w:rPr>
          <w:rFonts w:ascii="仿宋_GB2312" w:eastAsia="仿宋_GB2312" w:hint="eastAsia"/>
          <w:sz w:val="32"/>
          <w:szCs w:val="32"/>
        </w:rPr>
        <w:t>外体育</w:t>
      </w:r>
      <w:proofErr w:type="gramEnd"/>
      <w:r w:rsidR="000052E0" w:rsidRPr="00BB5D2F">
        <w:rPr>
          <w:rFonts w:ascii="仿宋_GB2312" w:eastAsia="仿宋_GB2312" w:hint="eastAsia"/>
          <w:sz w:val="32"/>
          <w:szCs w:val="32"/>
        </w:rPr>
        <w:t>活动为内容，重点解决体育锻炼促进身体、心理和智力提高；体育活动伤害预警与防护；</w:t>
      </w:r>
      <w:r w:rsidRPr="00BB5D2F">
        <w:rPr>
          <w:rFonts w:ascii="仿宋_GB2312" w:eastAsia="仿宋_GB2312" w:hint="eastAsia"/>
          <w:sz w:val="32"/>
          <w:szCs w:val="32"/>
        </w:rPr>
        <w:t>以及青少年体育安全体系等关键技术，为促进青少年全面发展提供保障。研究</w:t>
      </w:r>
      <w:r w:rsidR="000052E0" w:rsidRPr="00BB5D2F">
        <w:rPr>
          <w:rFonts w:ascii="仿宋_GB2312" w:eastAsia="仿宋_GB2312" w:hint="eastAsia"/>
          <w:sz w:val="32"/>
          <w:szCs w:val="32"/>
        </w:rPr>
        <w:t>足球、篮球、排球</w:t>
      </w:r>
      <w:r w:rsidRPr="00BB5D2F">
        <w:rPr>
          <w:rFonts w:ascii="仿宋_GB2312" w:eastAsia="仿宋_GB2312" w:hint="eastAsia"/>
          <w:sz w:val="32"/>
          <w:szCs w:val="32"/>
        </w:rPr>
        <w:t>、田径、游泳、体操和武术等</w:t>
      </w:r>
      <w:r w:rsidR="000052E0" w:rsidRPr="00BB5D2F">
        <w:rPr>
          <w:rFonts w:ascii="仿宋_GB2312" w:eastAsia="仿宋_GB2312" w:hint="eastAsia"/>
          <w:sz w:val="32"/>
          <w:szCs w:val="32"/>
        </w:rPr>
        <w:t>运动项目</w:t>
      </w:r>
      <w:r w:rsidRPr="00BB5D2F">
        <w:rPr>
          <w:rFonts w:ascii="仿宋_GB2312" w:eastAsia="仿宋_GB2312" w:hint="eastAsia"/>
          <w:sz w:val="32"/>
          <w:szCs w:val="32"/>
        </w:rPr>
        <w:t>，在增强青少年体质、促进身心健康等方面的有效手段、方法、功效与原理。研究相关人群科学锻炼素养水平对青少年体育行为的影响。</w:t>
      </w:r>
    </w:p>
    <w:p w:rsidR="00993609" w:rsidRPr="00696A7F" w:rsidRDefault="00993609" w:rsidP="00696A7F">
      <w:pPr>
        <w:ind w:firstLine="640"/>
        <w:rPr>
          <w:rFonts w:ascii="黑体" w:eastAsia="黑体"/>
          <w:sz w:val="32"/>
          <w:szCs w:val="32"/>
        </w:rPr>
      </w:pPr>
      <w:r w:rsidRPr="0046042C">
        <w:rPr>
          <w:rFonts w:ascii="黑体" w:eastAsia="黑体" w:hint="eastAsia"/>
          <w:sz w:val="32"/>
          <w:szCs w:val="32"/>
        </w:rPr>
        <w:t>12.全民健身公共服务体系（基本公共体育服务体系）的服务内容、标准及评估体系研究</w:t>
      </w:r>
    </w:p>
    <w:p w:rsidR="00696A7F" w:rsidRPr="00BB5D2F" w:rsidRDefault="00696A7F" w:rsidP="00696A7F">
      <w:pPr>
        <w:ind w:firstLine="640"/>
        <w:rPr>
          <w:rFonts w:ascii="仿宋_GB2312" w:eastAsia="仿宋_GB2312"/>
          <w:sz w:val="32"/>
          <w:szCs w:val="32"/>
        </w:rPr>
      </w:pPr>
      <w:r w:rsidRPr="00BB5D2F">
        <w:rPr>
          <w:rFonts w:ascii="仿宋_GB2312" w:eastAsia="仿宋_GB2312" w:hint="eastAsia"/>
          <w:sz w:val="32"/>
          <w:szCs w:val="32"/>
        </w:rPr>
        <w:t>重点针对全民健身公共服务体系的组成内容、提供服务的基本标准以及科学评估各地服务体系的发展水平开展研究，推动群众体育工作实践。</w:t>
      </w:r>
    </w:p>
    <w:p w:rsidR="00993609" w:rsidRPr="00263C76" w:rsidRDefault="00993609" w:rsidP="00993609">
      <w:pPr>
        <w:ind w:firstLine="640"/>
        <w:rPr>
          <w:rFonts w:ascii="黑体" w:eastAsia="黑体"/>
          <w:sz w:val="32"/>
          <w:szCs w:val="32"/>
        </w:rPr>
      </w:pPr>
      <w:r w:rsidRPr="00263C76">
        <w:rPr>
          <w:rFonts w:ascii="黑体" w:eastAsia="黑体" w:hint="eastAsia"/>
          <w:sz w:val="32"/>
          <w:szCs w:val="32"/>
        </w:rPr>
        <w:t>13.实施《全民健身计划》对国民体育健身行为和身体素质的影响因素及结果分析</w:t>
      </w:r>
    </w:p>
    <w:p w:rsidR="00993609" w:rsidRPr="00BB5D2F" w:rsidRDefault="0037782D" w:rsidP="00993609">
      <w:pPr>
        <w:ind w:firstLine="640"/>
        <w:rPr>
          <w:rFonts w:ascii="仿宋_GB2312" w:eastAsia="仿宋_GB2312"/>
          <w:sz w:val="32"/>
          <w:szCs w:val="32"/>
        </w:rPr>
      </w:pPr>
      <w:r w:rsidRPr="00BB5D2F">
        <w:rPr>
          <w:rFonts w:ascii="仿宋_GB2312" w:eastAsia="仿宋_GB2312" w:hint="eastAsia"/>
          <w:sz w:val="32"/>
          <w:szCs w:val="32"/>
        </w:rPr>
        <w:t>围绕实施</w:t>
      </w:r>
      <w:r w:rsidR="00993609" w:rsidRPr="00BB5D2F">
        <w:rPr>
          <w:rFonts w:ascii="仿宋_GB2312" w:eastAsia="仿宋_GB2312" w:hint="eastAsia"/>
          <w:sz w:val="32"/>
          <w:szCs w:val="32"/>
        </w:rPr>
        <w:t>《全民健身计划》，针对</w:t>
      </w:r>
      <w:r w:rsidRPr="00BB5D2F">
        <w:rPr>
          <w:rFonts w:ascii="仿宋_GB2312" w:eastAsia="仿宋_GB2312" w:hint="eastAsia"/>
          <w:sz w:val="32"/>
          <w:szCs w:val="32"/>
        </w:rPr>
        <w:t>政府所提供的公共体育服务与</w:t>
      </w:r>
      <w:r w:rsidR="00993609" w:rsidRPr="00BB5D2F">
        <w:rPr>
          <w:rFonts w:ascii="仿宋_GB2312" w:eastAsia="仿宋_GB2312" w:hint="eastAsia"/>
          <w:sz w:val="32"/>
          <w:szCs w:val="32"/>
        </w:rPr>
        <w:t>影响和改变国民体育健身行为、提高国民身体素质的相关性开展理论研究，理清政府公共政策对国民体育参与和健康促进的实际作用，对于科学决策、动态调整政策、即</w:t>
      </w:r>
      <w:r w:rsidR="00993609" w:rsidRPr="00BB5D2F">
        <w:rPr>
          <w:rFonts w:ascii="仿宋_GB2312" w:eastAsia="仿宋_GB2312" w:hint="eastAsia"/>
          <w:sz w:val="32"/>
          <w:szCs w:val="32"/>
        </w:rPr>
        <w:lastRenderedPageBreak/>
        <w:t>时满足国民健身需求提供理论支持。</w:t>
      </w:r>
    </w:p>
    <w:p w:rsidR="00993609" w:rsidRPr="00263C76" w:rsidRDefault="00993609" w:rsidP="00993609">
      <w:pPr>
        <w:ind w:firstLine="640"/>
        <w:rPr>
          <w:rFonts w:ascii="黑体" w:eastAsia="黑体"/>
          <w:sz w:val="32"/>
          <w:szCs w:val="32"/>
        </w:rPr>
      </w:pPr>
      <w:r>
        <w:rPr>
          <w:rFonts w:ascii="黑体" w:eastAsia="黑体" w:hint="eastAsia"/>
          <w:sz w:val="32"/>
          <w:szCs w:val="32"/>
        </w:rPr>
        <w:t>14</w:t>
      </w:r>
      <w:r w:rsidRPr="00263C76">
        <w:rPr>
          <w:rFonts w:ascii="黑体" w:eastAsia="黑体" w:hint="eastAsia"/>
          <w:sz w:val="32"/>
          <w:szCs w:val="32"/>
        </w:rPr>
        <w:t>.新型</w:t>
      </w:r>
      <w:r>
        <w:rPr>
          <w:rFonts w:ascii="黑体" w:eastAsia="黑体" w:hint="eastAsia"/>
          <w:sz w:val="32"/>
          <w:szCs w:val="32"/>
        </w:rPr>
        <w:t>运动</w:t>
      </w:r>
      <w:r w:rsidRPr="00263C76">
        <w:rPr>
          <w:rFonts w:ascii="黑体" w:eastAsia="黑体" w:hint="eastAsia"/>
          <w:sz w:val="32"/>
          <w:szCs w:val="32"/>
        </w:rPr>
        <w:t>健身仪器器材</w:t>
      </w:r>
      <w:r>
        <w:rPr>
          <w:rFonts w:ascii="黑体" w:eastAsia="黑体" w:hint="eastAsia"/>
          <w:sz w:val="32"/>
          <w:szCs w:val="32"/>
        </w:rPr>
        <w:t>的研制</w:t>
      </w:r>
      <w:r w:rsidRPr="00263C76">
        <w:rPr>
          <w:rFonts w:ascii="黑体" w:eastAsia="黑体" w:hint="eastAsia"/>
          <w:sz w:val="32"/>
          <w:szCs w:val="32"/>
        </w:rPr>
        <w:t>和</w:t>
      </w:r>
      <w:r>
        <w:rPr>
          <w:rFonts w:ascii="黑体" w:eastAsia="黑体" w:hint="eastAsia"/>
          <w:sz w:val="32"/>
          <w:szCs w:val="32"/>
        </w:rPr>
        <w:t>科学健身的信息化研究</w:t>
      </w:r>
    </w:p>
    <w:p w:rsidR="00993609" w:rsidRPr="00BB5D2F" w:rsidRDefault="00993609" w:rsidP="00993609">
      <w:pPr>
        <w:ind w:firstLine="640"/>
        <w:rPr>
          <w:rFonts w:ascii="仿宋_GB2312" w:eastAsia="仿宋_GB2312"/>
          <w:sz w:val="32"/>
          <w:szCs w:val="32"/>
        </w:rPr>
      </w:pPr>
      <w:r w:rsidRPr="00BB5D2F">
        <w:rPr>
          <w:rFonts w:ascii="仿宋_GB2312" w:eastAsia="仿宋_GB2312" w:hint="eastAsia"/>
          <w:sz w:val="32"/>
          <w:szCs w:val="32"/>
        </w:rPr>
        <w:t>面向大众科学健身和运动训练的需求，基于</w:t>
      </w:r>
      <w:proofErr w:type="gramStart"/>
      <w:r w:rsidRPr="00BB5D2F">
        <w:rPr>
          <w:rFonts w:ascii="仿宋_GB2312" w:eastAsia="仿宋_GB2312" w:hint="eastAsia"/>
          <w:sz w:val="32"/>
          <w:szCs w:val="32"/>
        </w:rPr>
        <w:t>现代物</w:t>
      </w:r>
      <w:proofErr w:type="gramEnd"/>
      <w:r w:rsidRPr="00BB5D2F">
        <w:rPr>
          <w:rFonts w:ascii="仿宋_GB2312" w:eastAsia="仿宋_GB2312" w:hint="eastAsia"/>
          <w:sz w:val="32"/>
          <w:szCs w:val="32"/>
        </w:rPr>
        <w:t>联网技术，结合我国文化特色，开展新型智能型室内外运动健身器材、穿戴式仪器的研制；推动科学健身的信息化研究，利用云计算技术，研发大众健身服务生产和供给、政府监管系统，建立科学高效的信息服务平台。</w:t>
      </w:r>
    </w:p>
    <w:p w:rsidR="00993609" w:rsidRPr="00263C76" w:rsidRDefault="00993609" w:rsidP="00993609">
      <w:pPr>
        <w:ind w:firstLine="640"/>
        <w:rPr>
          <w:rFonts w:ascii="黑体" w:eastAsia="黑体"/>
          <w:sz w:val="32"/>
          <w:szCs w:val="32"/>
        </w:rPr>
      </w:pPr>
      <w:r>
        <w:rPr>
          <w:rFonts w:ascii="黑体" w:eastAsia="黑体" w:hint="eastAsia"/>
          <w:sz w:val="32"/>
          <w:szCs w:val="32"/>
        </w:rPr>
        <w:t>15</w:t>
      </w:r>
      <w:r w:rsidRPr="00263C76">
        <w:rPr>
          <w:rFonts w:ascii="黑体" w:eastAsia="黑体" w:hint="eastAsia"/>
          <w:sz w:val="32"/>
          <w:szCs w:val="32"/>
        </w:rPr>
        <w:t>.体育仪器器材、装备、场地设施的质量与性能测试标准和相关系统的研制</w:t>
      </w:r>
    </w:p>
    <w:p w:rsidR="009B4585" w:rsidRPr="008E3BDA" w:rsidRDefault="00993609" w:rsidP="008E3BDA">
      <w:pPr>
        <w:ind w:firstLine="640"/>
        <w:rPr>
          <w:rFonts w:ascii="仿宋_GB2312" w:eastAsia="仿宋_GB2312"/>
          <w:sz w:val="32"/>
          <w:szCs w:val="32"/>
        </w:rPr>
      </w:pPr>
      <w:r w:rsidRPr="00BB5D2F">
        <w:rPr>
          <w:rFonts w:ascii="仿宋_GB2312" w:eastAsia="仿宋_GB2312" w:hint="eastAsia"/>
          <w:sz w:val="32"/>
          <w:szCs w:val="32"/>
        </w:rPr>
        <w:t>开展应用于体育器材和场地设施检测的新指标、新技术或新方法的研究，建立科学性和针对性较强的关键测试指标和测试方法的标准规范；研究相关关键技术，开发我国自主知识产权的测试装备和系统。</w:t>
      </w:r>
      <w:bookmarkStart w:id="0" w:name="_GoBack"/>
      <w:bookmarkEnd w:id="0"/>
    </w:p>
    <w:sectPr w:rsidR="009B4585" w:rsidRPr="008E3BDA" w:rsidSect="00D349AE">
      <w:headerReference w:type="even" r:id="rId8"/>
      <w:headerReference w:type="default" r:id="rId9"/>
      <w:footerReference w:type="even" r:id="rId10"/>
      <w:footerReference w:type="default" r:id="rId11"/>
      <w:headerReference w:type="first" r:id="rId12"/>
      <w:footerReference w:type="first" r:id="rId13"/>
      <w:pgSz w:w="11906" w:h="16838"/>
      <w:pgMar w:top="993" w:right="1800" w:bottom="1440" w:left="1800" w:header="96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60" w:rsidRDefault="006F1060" w:rsidP="00993609">
      <w:r>
        <w:separator/>
      </w:r>
    </w:p>
  </w:endnote>
  <w:endnote w:type="continuationSeparator" w:id="0">
    <w:p w:rsidR="006F1060" w:rsidRDefault="006F1060" w:rsidP="0099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Default="006F1060" w:rsidP="001B658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Default="006F1060" w:rsidP="001B658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Default="006F1060" w:rsidP="001B658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60" w:rsidRDefault="006F1060" w:rsidP="00993609">
      <w:r>
        <w:separator/>
      </w:r>
    </w:p>
  </w:footnote>
  <w:footnote w:type="continuationSeparator" w:id="0">
    <w:p w:rsidR="006F1060" w:rsidRDefault="006F1060" w:rsidP="0099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Default="006F1060" w:rsidP="001B658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Pr="00D349AE" w:rsidRDefault="006F1060" w:rsidP="00D349AE">
    <w:pPr>
      <w:pStyle w:val="a3"/>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3" w:rsidRDefault="006F1060" w:rsidP="001B658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09"/>
    <w:rsid w:val="000052E0"/>
    <w:rsid w:val="001C0F0D"/>
    <w:rsid w:val="0037782D"/>
    <w:rsid w:val="004E1E99"/>
    <w:rsid w:val="006640FA"/>
    <w:rsid w:val="00694C88"/>
    <w:rsid w:val="00696A7F"/>
    <w:rsid w:val="006E6422"/>
    <w:rsid w:val="006F1060"/>
    <w:rsid w:val="008E3BDA"/>
    <w:rsid w:val="00993609"/>
    <w:rsid w:val="009B4585"/>
    <w:rsid w:val="00BB5D2F"/>
    <w:rsid w:val="00D349AE"/>
    <w:rsid w:val="00E6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609"/>
    <w:pPr>
      <w:pBdr>
        <w:bottom w:val="single" w:sz="6" w:space="1" w:color="auto"/>
      </w:pBdr>
      <w:tabs>
        <w:tab w:val="center" w:pos="4153"/>
        <w:tab w:val="right" w:pos="8306"/>
      </w:tabs>
      <w:snapToGrid w:val="0"/>
      <w:spacing w:line="240" w:lineRule="atLeast"/>
      <w:ind w:firstLineChars="200" w:firstLine="200"/>
      <w:jc w:val="center"/>
    </w:pPr>
    <w:rPr>
      <w:rFonts w:ascii="Calibri" w:eastAsia="仿宋_GB2312" w:hAnsi="Calibri" w:cs="Times New Roman"/>
      <w:sz w:val="18"/>
      <w:szCs w:val="18"/>
    </w:rPr>
  </w:style>
  <w:style w:type="character" w:customStyle="1" w:styleId="Char">
    <w:name w:val="页眉 Char"/>
    <w:basedOn w:val="a0"/>
    <w:link w:val="a3"/>
    <w:uiPriority w:val="99"/>
    <w:rsid w:val="00993609"/>
    <w:rPr>
      <w:rFonts w:ascii="Calibri" w:eastAsia="仿宋_GB2312" w:hAnsi="Calibri" w:cs="Times New Roman"/>
      <w:sz w:val="18"/>
      <w:szCs w:val="18"/>
    </w:rPr>
  </w:style>
  <w:style w:type="paragraph" w:styleId="a4">
    <w:name w:val="footer"/>
    <w:basedOn w:val="a"/>
    <w:link w:val="Char0"/>
    <w:uiPriority w:val="99"/>
    <w:unhideWhenUsed/>
    <w:rsid w:val="00993609"/>
    <w:pPr>
      <w:tabs>
        <w:tab w:val="center" w:pos="4153"/>
        <w:tab w:val="right" w:pos="8306"/>
      </w:tabs>
      <w:snapToGrid w:val="0"/>
      <w:spacing w:line="240" w:lineRule="atLeast"/>
      <w:ind w:firstLineChars="200" w:firstLine="200"/>
      <w:jc w:val="left"/>
    </w:pPr>
    <w:rPr>
      <w:rFonts w:ascii="Calibri" w:eastAsia="仿宋_GB2312" w:hAnsi="Calibri" w:cs="Times New Roman"/>
      <w:sz w:val="18"/>
      <w:szCs w:val="18"/>
    </w:rPr>
  </w:style>
  <w:style w:type="character" w:customStyle="1" w:styleId="Char0">
    <w:name w:val="页脚 Char"/>
    <w:basedOn w:val="a0"/>
    <w:link w:val="a4"/>
    <w:uiPriority w:val="99"/>
    <w:rsid w:val="00993609"/>
    <w:rPr>
      <w:rFonts w:ascii="Calibri" w:eastAsia="仿宋_GB2312" w:hAnsi="Calibri" w:cs="Times New Roman"/>
      <w:sz w:val="18"/>
      <w:szCs w:val="18"/>
    </w:rPr>
  </w:style>
  <w:style w:type="paragraph" w:styleId="a5">
    <w:name w:val="Body Text Indent"/>
    <w:basedOn w:val="a"/>
    <w:link w:val="Char1"/>
    <w:semiHidden/>
    <w:rsid w:val="00E6085C"/>
    <w:pPr>
      <w:ind w:firstLine="555"/>
    </w:pPr>
    <w:rPr>
      <w:rFonts w:ascii="楷体_GB2312" w:eastAsia="楷体_GB2312" w:hAnsi="Times New Roman" w:cs="Times New Roman" w:hint="eastAsia"/>
      <w:sz w:val="28"/>
      <w:szCs w:val="24"/>
    </w:rPr>
  </w:style>
  <w:style w:type="character" w:customStyle="1" w:styleId="Char1">
    <w:name w:val="正文文本缩进 Char"/>
    <w:basedOn w:val="a0"/>
    <w:link w:val="a5"/>
    <w:semiHidden/>
    <w:rsid w:val="00E6085C"/>
    <w:rPr>
      <w:rFonts w:ascii="楷体_GB2312" w:eastAsia="楷体_GB2312" w:hAnsi="Times New Roman" w:cs="Times New Roman"/>
      <w:sz w:val="28"/>
      <w:szCs w:val="24"/>
    </w:rPr>
  </w:style>
  <w:style w:type="paragraph" w:customStyle="1" w:styleId="Char1CharCharChar">
    <w:name w:val="Char1 Char Char Char"/>
    <w:basedOn w:val="a"/>
    <w:rsid w:val="00E6085C"/>
    <w:rPr>
      <w:rFonts w:ascii="宋体" w:eastAsia="宋体" w:hAnsi="宋体" w:cs="Courier New"/>
      <w:sz w:val="32"/>
      <w:szCs w:val="32"/>
    </w:rPr>
  </w:style>
  <w:style w:type="paragraph" w:styleId="a6">
    <w:name w:val="Balloon Text"/>
    <w:basedOn w:val="a"/>
    <w:link w:val="Char2"/>
    <w:uiPriority w:val="99"/>
    <w:semiHidden/>
    <w:unhideWhenUsed/>
    <w:rsid w:val="006640FA"/>
    <w:rPr>
      <w:sz w:val="18"/>
      <w:szCs w:val="18"/>
    </w:rPr>
  </w:style>
  <w:style w:type="character" w:customStyle="1" w:styleId="Char2">
    <w:name w:val="批注框文本 Char"/>
    <w:basedOn w:val="a0"/>
    <w:link w:val="a6"/>
    <w:uiPriority w:val="99"/>
    <w:semiHidden/>
    <w:rsid w:val="006640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609"/>
    <w:pPr>
      <w:pBdr>
        <w:bottom w:val="single" w:sz="6" w:space="1" w:color="auto"/>
      </w:pBdr>
      <w:tabs>
        <w:tab w:val="center" w:pos="4153"/>
        <w:tab w:val="right" w:pos="8306"/>
      </w:tabs>
      <w:snapToGrid w:val="0"/>
      <w:spacing w:line="240" w:lineRule="atLeast"/>
      <w:ind w:firstLineChars="200" w:firstLine="200"/>
      <w:jc w:val="center"/>
    </w:pPr>
    <w:rPr>
      <w:rFonts w:ascii="Calibri" w:eastAsia="仿宋_GB2312" w:hAnsi="Calibri" w:cs="Times New Roman"/>
      <w:sz w:val="18"/>
      <w:szCs w:val="18"/>
    </w:rPr>
  </w:style>
  <w:style w:type="character" w:customStyle="1" w:styleId="Char">
    <w:name w:val="页眉 Char"/>
    <w:basedOn w:val="a0"/>
    <w:link w:val="a3"/>
    <w:uiPriority w:val="99"/>
    <w:rsid w:val="00993609"/>
    <w:rPr>
      <w:rFonts w:ascii="Calibri" w:eastAsia="仿宋_GB2312" w:hAnsi="Calibri" w:cs="Times New Roman"/>
      <w:sz w:val="18"/>
      <w:szCs w:val="18"/>
    </w:rPr>
  </w:style>
  <w:style w:type="paragraph" w:styleId="a4">
    <w:name w:val="footer"/>
    <w:basedOn w:val="a"/>
    <w:link w:val="Char0"/>
    <w:uiPriority w:val="99"/>
    <w:unhideWhenUsed/>
    <w:rsid w:val="00993609"/>
    <w:pPr>
      <w:tabs>
        <w:tab w:val="center" w:pos="4153"/>
        <w:tab w:val="right" w:pos="8306"/>
      </w:tabs>
      <w:snapToGrid w:val="0"/>
      <w:spacing w:line="240" w:lineRule="atLeast"/>
      <w:ind w:firstLineChars="200" w:firstLine="200"/>
      <w:jc w:val="left"/>
    </w:pPr>
    <w:rPr>
      <w:rFonts w:ascii="Calibri" w:eastAsia="仿宋_GB2312" w:hAnsi="Calibri" w:cs="Times New Roman"/>
      <w:sz w:val="18"/>
      <w:szCs w:val="18"/>
    </w:rPr>
  </w:style>
  <w:style w:type="character" w:customStyle="1" w:styleId="Char0">
    <w:name w:val="页脚 Char"/>
    <w:basedOn w:val="a0"/>
    <w:link w:val="a4"/>
    <w:uiPriority w:val="99"/>
    <w:rsid w:val="00993609"/>
    <w:rPr>
      <w:rFonts w:ascii="Calibri" w:eastAsia="仿宋_GB2312" w:hAnsi="Calibri" w:cs="Times New Roman"/>
      <w:sz w:val="18"/>
      <w:szCs w:val="18"/>
    </w:rPr>
  </w:style>
  <w:style w:type="paragraph" w:styleId="a5">
    <w:name w:val="Body Text Indent"/>
    <w:basedOn w:val="a"/>
    <w:link w:val="Char1"/>
    <w:semiHidden/>
    <w:rsid w:val="00E6085C"/>
    <w:pPr>
      <w:ind w:firstLine="555"/>
    </w:pPr>
    <w:rPr>
      <w:rFonts w:ascii="楷体_GB2312" w:eastAsia="楷体_GB2312" w:hAnsi="Times New Roman" w:cs="Times New Roman" w:hint="eastAsia"/>
      <w:sz w:val="28"/>
      <w:szCs w:val="24"/>
    </w:rPr>
  </w:style>
  <w:style w:type="character" w:customStyle="1" w:styleId="Char1">
    <w:name w:val="正文文本缩进 Char"/>
    <w:basedOn w:val="a0"/>
    <w:link w:val="a5"/>
    <w:semiHidden/>
    <w:rsid w:val="00E6085C"/>
    <w:rPr>
      <w:rFonts w:ascii="楷体_GB2312" w:eastAsia="楷体_GB2312" w:hAnsi="Times New Roman" w:cs="Times New Roman"/>
      <w:sz w:val="28"/>
      <w:szCs w:val="24"/>
    </w:rPr>
  </w:style>
  <w:style w:type="paragraph" w:customStyle="1" w:styleId="Char1CharCharChar">
    <w:name w:val="Char1 Char Char Char"/>
    <w:basedOn w:val="a"/>
    <w:rsid w:val="00E6085C"/>
    <w:rPr>
      <w:rFonts w:ascii="宋体" w:eastAsia="宋体" w:hAnsi="宋体" w:cs="Courier New"/>
      <w:sz w:val="32"/>
      <w:szCs w:val="32"/>
    </w:rPr>
  </w:style>
  <w:style w:type="paragraph" w:styleId="a6">
    <w:name w:val="Balloon Text"/>
    <w:basedOn w:val="a"/>
    <w:link w:val="Char2"/>
    <w:uiPriority w:val="99"/>
    <w:semiHidden/>
    <w:unhideWhenUsed/>
    <w:rsid w:val="006640FA"/>
    <w:rPr>
      <w:sz w:val="18"/>
      <w:szCs w:val="18"/>
    </w:rPr>
  </w:style>
  <w:style w:type="character" w:customStyle="1" w:styleId="Char2">
    <w:name w:val="批注框文本 Char"/>
    <w:basedOn w:val="a0"/>
    <w:link w:val="a6"/>
    <w:uiPriority w:val="99"/>
    <w:semiHidden/>
    <w:rsid w:val="006640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C3F6-126B-4597-9D57-3DBB0D94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325</Words>
  <Characters>1857</Characters>
  <Application>Microsoft Office Word</Application>
  <DocSecurity>0</DocSecurity>
  <Lines>15</Lines>
  <Paragraphs>4</Paragraphs>
  <ScaleCrop>false</ScaleCrop>
  <Company>Lenovo (Beijing) Limited</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somebody</cp:lastModifiedBy>
  <cp:revision>14</cp:revision>
  <cp:lastPrinted>2014-01-28T06:51:00Z</cp:lastPrinted>
  <dcterms:created xsi:type="dcterms:W3CDTF">2014-01-28T06:22:00Z</dcterms:created>
  <dcterms:modified xsi:type="dcterms:W3CDTF">2014-01-28T09:06:00Z</dcterms:modified>
</cp:coreProperties>
</file>