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简体" w:hAnsi="方正小标宋简体" w:eastAsia="方正小标宋简体"/>
          <w:sz w:val="36"/>
          <w:szCs w:val="36"/>
        </w:rPr>
      </w:pPr>
      <w:r>
        <w:rPr>
          <w:rFonts w:hint="eastAsia" w:ascii="方正小标宋简体" w:hAnsi="方正小标宋简体" w:eastAsia="方正小标宋简体"/>
          <w:sz w:val="36"/>
          <w:szCs w:val="36"/>
        </w:rPr>
        <w:t>第十五届全国运动会游泳项目竞赛规程</w:t>
      </w:r>
    </w:p>
    <w:p>
      <w:pPr>
        <w:spacing w:line="360" w:lineRule="auto"/>
        <w:ind w:left="709"/>
        <w:rPr>
          <w:rFonts w:hint="eastAsia" w:ascii="仿宋_GB2312" w:hAnsi="黑体" w:eastAsia="仿宋_GB2312" w:cs="仿宋"/>
          <w:sz w:val="32"/>
          <w:szCs w:val="32"/>
        </w:rPr>
      </w:pP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一、竞赛项目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男子（17项）：50米自由泳、100米自由泳、200米自由泳、400米自由泳、800米自由泳、1500米自由泳；100米仰泳、200米仰泳；100米蛙泳、200米蛙泳；100米蝶泳、200米蝶泳；200米个人混合泳、400米个人混合泳；4×100米自由泳接力、4×200米自由泳接力、4×100米混合泳接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女子（17项）：50米自由泳、100米自由泳、200米自由泳、400米自由泳、800米自由泳、1500米自由泳；100米仰泳、200米仰泳；100米蛙泳、200米蛙泳；100米蝶泳、200米蝶泳；200米个人混合泳、400米个人混合泳；4×100米自由泳接力、4×200米自由泳接力、4×100米混合泳接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混合（1项）：男女4×100米混合泳接力</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二、运动员资格</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（一）符合《中华人民共和国第十五届运动会竞赛规程总则》（体竞字〔2023〕1号）第四条规定。</w:t>
      </w:r>
    </w:p>
    <w:p>
      <w:pPr>
        <w:spacing w:line="360" w:lineRule="auto"/>
        <w:ind w:firstLine="640" w:firstLineChars="200"/>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（二）体能测试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资格赛前进行体能测试，6项总分达到36分及以上的运动员方可参加第十五届全国运动会游泳项目资格赛。体能测试方案详见附件1。</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三、参加办法</w:t>
      </w:r>
    </w:p>
    <w:p>
      <w:pPr>
        <w:spacing w:line="360" w:lineRule="auto"/>
        <w:ind w:firstLine="640" w:firstLineChars="200"/>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（一）资格赛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2025年全国游泳冠军赛和2025年全国游泳锦标赛为第十五届</w:t>
      </w:r>
      <w:r>
        <w:rPr>
          <w:rFonts w:hint="eastAsia" w:ascii="仿宋" w:hAnsi="仿宋" w:eastAsia="仿宋" w:cs="仿宋"/>
          <w:sz w:val="32"/>
          <w:szCs w:val="32"/>
          <w:lang w:eastAsia="zh-CN"/>
        </w:rPr>
        <w:t>全国运动会</w:t>
      </w:r>
      <w:r>
        <w:rPr>
          <w:rFonts w:hint="eastAsia" w:ascii="仿宋" w:hAnsi="仿宋" w:eastAsia="仿宋" w:cs="仿宋"/>
          <w:sz w:val="32"/>
          <w:szCs w:val="32"/>
        </w:rPr>
        <w:t>游泳比赛资格赛，具体内容另行通知。</w:t>
      </w:r>
    </w:p>
    <w:p>
      <w:pPr>
        <w:spacing w:line="360" w:lineRule="auto"/>
        <w:ind w:firstLine="640" w:firstLineChars="200"/>
        <w:rPr>
          <w:rFonts w:hint="eastAsia" w:ascii="CESI楷体-GB2312" w:hAnsi="CESI楷体-GB2312" w:eastAsia="CESI楷体-GB2312" w:cs="CESI楷体-GB2312"/>
          <w:sz w:val="32"/>
          <w:szCs w:val="32"/>
          <w:lang w:eastAsia="zh-CN"/>
        </w:rPr>
      </w:pPr>
      <w:r>
        <w:rPr>
          <w:rFonts w:hint="eastAsia" w:ascii="CESI楷体-GB2312" w:hAnsi="CESI楷体-GB2312" w:eastAsia="CESI楷体-GB2312" w:cs="CESI楷体-GB2312"/>
          <w:sz w:val="32"/>
          <w:szCs w:val="32"/>
        </w:rPr>
        <w:t>（二）决赛</w:t>
      </w:r>
      <w:r>
        <w:rPr>
          <w:rFonts w:hint="eastAsia" w:ascii="CESI楷体-GB2312" w:hAnsi="CESI楷体-GB2312" w:eastAsia="CESI楷体-GB2312" w:cs="CESI楷体-GB2312"/>
          <w:sz w:val="32"/>
          <w:szCs w:val="32"/>
          <w:lang w:eastAsia="zh-CN"/>
        </w:rPr>
        <w:t>阶段比赛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1.在资格赛达到第十五届全国运动会游泳</w:t>
      </w:r>
      <w:r>
        <w:rPr>
          <w:rFonts w:ascii="仿宋" w:hAnsi="仿宋" w:eastAsia="仿宋" w:cs="仿宋"/>
          <w:sz w:val="32"/>
          <w:szCs w:val="32"/>
          <w:lang w:val="en"/>
        </w:rPr>
        <w:t>项目</w:t>
      </w:r>
      <w:r>
        <w:rPr>
          <w:rFonts w:hint="eastAsia" w:ascii="仿宋" w:hAnsi="仿宋" w:eastAsia="仿宋" w:cs="仿宋"/>
          <w:sz w:val="32"/>
          <w:szCs w:val="32"/>
        </w:rPr>
        <w:t>参赛标准（以下简称“十五运参赛标准”）的运动员可报名参赛，参赛项目为达到十五运参赛标准项目</w:t>
      </w:r>
      <w:r>
        <w:rPr>
          <w:rFonts w:hint="eastAsia" w:ascii="仿宋" w:hAnsi="仿宋" w:eastAsia="仿宋" w:cs="仿宋"/>
          <w:sz w:val="32"/>
          <w:szCs w:val="32"/>
          <w:lang w:val="en"/>
        </w:rPr>
        <w:t>。十五运</w:t>
      </w:r>
      <w:r>
        <w:rPr>
          <w:rFonts w:hint="eastAsia" w:ascii="仿宋" w:hAnsi="仿宋" w:eastAsia="仿宋" w:cs="仿宋"/>
          <w:sz w:val="32"/>
          <w:szCs w:val="32"/>
        </w:rPr>
        <w:t>参赛标准详见附件2。</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接力项目第一棒</w:t>
      </w:r>
      <w:r>
        <w:rPr>
          <w:rFonts w:hint="eastAsia" w:ascii="仿宋" w:hAnsi="仿宋" w:eastAsia="仿宋" w:cs="仿宋"/>
          <w:sz w:val="32"/>
          <w:szCs w:val="32"/>
        </w:rPr>
        <w:t>和</w:t>
      </w:r>
      <w:r>
        <w:rPr>
          <w:rFonts w:ascii="仿宋" w:hAnsi="仿宋" w:eastAsia="仿宋" w:cs="仿宋"/>
          <w:sz w:val="32"/>
          <w:szCs w:val="32"/>
        </w:rPr>
        <w:t>分段成绩不作为参加决赛阶段</w:t>
      </w:r>
      <w:r>
        <w:rPr>
          <w:rFonts w:hint="eastAsia" w:ascii="仿宋" w:hAnsi="仿宋" w:eastAsia="仿宋" w:cs="仿宋"/>
          <w:sz w:val="32"/>
          <w:szCs w:val="32"/>
        </w:rPr>
        <w:t>的</w:t>
      </w:r>
      <w:r>
        <w:rPr>
          <w:rFonts w:ascii="仿宋" w:hAnsi="仿宋" w:eastAsia="仿宋" w:cs="仿宋"/>
          <w:sz w:val="32"/>
          <w:szCs w:val="32"/>
        </w:rPr>
        <w:t>达标成绩。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3.参加2025年新加坡世锦赛单项或接力项目决赛并获得前8名的运动员报项不限。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4.接力项目每单位每项限报1队，各接力参赛运动员须有参赛资格，且只能代表1队参加各接力项目比赛。</w:t>
      </w:r>
    </w:p>
    <w:p>
      <w:pPr>
        <w:spacing w:line="360" w:lineRule="auto"/>
        <w:ind w:firstLine="640" w:firstLineChars="200"/>
        <w:rPr>
          <w:rFonts w:hint="eastAsia"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（三）香港、澳门运动员（队）参赛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世界泳联、亚泳联、国家体育总局游泳运动管理中心（中国游泳协会）、中国香港游泳总会、中国澳门游泳总会举办的各类赛事中达到十五运参赛标准的运动员可直接参加决赛阶段比赛，达标运动员不足8人时，可补足8人参赛。参赛运动员报项不限，但需在报名时提交上述赛事成绩证明。</w:t>
      </w:r>
    </w:p>
    <w:p>
      <w:pPr>
        <w:spacing w:line="360" w:lineRule="auto"/>
        <w:ind w:firstLine="640" w:firstLineChars="200"/>
        <w:rPr>
          <w:rFonts w:hint="eastAsia" w:ascii="黑体" w:hAnsi="黑体" w:eastAsia="黑体" w:cs="仿宋"/>
          <w:sz w:val="32"/>
          <w:szCs w:val="32"/>
        </w:rPr>
      </w:pPr>
      <w:r>
        <w:rPr>
          <w:rFonts w:hint="eastAsia" w:ascii="黑体" w:hAnsi="黑体" w:eastAsia="黑体" w:cs="仿宋"/>
          <w:sz w:val="32"/>
          <w:szCs w:val="32"/>
        </w:rPr>
        <w:t>四、竞赛办法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（一）采用世界泳联最新竞赛规则。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（二）200米及以下距离项目进行预赛、半决赛、决赛。400米及以上距离项目和接力项目进行预赛、决赛。各项不足8人（队）时只进行决赛。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（三）赛程共8天，预赛上午进行，半决赛、决赛晚上进行。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（四）单项报名成绩为2025年全国游泳冠军赛、2025年全国游泳锦标赛、2025年新加坡世锦赛的最好成绩。接力项目报名成绩为2025年全国游泳冠军赛、2025年全国游泳锦标赛的最好成绩。</w:t>
      </w:r>
    </w:p>
    <w:p>
      <w:pPr>
        <w:spacing w:line="360" w:lineRule="auto"/>
        <w:ind w:firstLine="640" w:firstLineChars="200"/>
        <w:rPr>
          <w:rFonts w:hint="eastAsia" w:ascii="仿宋_GB2312" w:hAnsi="仿宋" w:eastAsia="仿宋_GB2312" w:cs="仿宋"/>
          <w:sz w:val="32"/>
          <w:szCs w:val="32"/>
        </w:rPr>
      </w:pPr>
      <w:r>
        <w:rPr>
          <w:rFonts w:hint="eastAsia" w:ascii="仿宋" w:hAnsi="仿宋" w:eastAsia="仿宋" w:cs="仿宋"/>
          <w:sz w:val="32"/>
          <w:szCs w:val="32"/>
        </w:rPr>
        <w:t>（五）比赛设置水下视频裁判。</w:t>
      </w:r>
      <w:r>
        <w:rPr>
          <w:rFonts w:hint="eastAsia" w:ascii="仿宋_GB2312" w:hAnsi="仿宋" w:eastAsia="仿宋_GB2312" w:cs="仿宋"/>
          <w:sz w:val="32"/>
          <w:szCs w:val="32"/>
        </w:rPr>
        <w:t xml:space="preserve">  </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五、奖励办法</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执行</w:t>
      </w:r>
      <w:r>
        <w:rPr>
          <w:rFonts w:hint="eastAsia" w:ascii="仿宋" w:hAnsi="仿宋" w:eastAsia="仿宋"/>
          <w:kern w:val="0"/>
          <w:sz w:val="32"/>
          <w:szCs w:val="32"/>
        </w:rPr>
        <w:t>《中华人民共和国第十五届运动会竞赛规程总则》（体竞字〔2023〕1号）第六条</w:t>
      </w:r>
      <w:r>
        <w:rPr>
          <w:rFonts w:hint="eastAsia" w:ascii="仿宋" w:hAnsi="仿宋" w:eastAsia="仿宋" w:cs="仿宋"/>
          <w:sz w:val="32"/>
          <w:szCs w:val="32"/>
        </w:rPr>
        <w:t>规定。</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六、报名和报到</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（一）资格赛报名和报到另行通知。</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（二）决赛</w:t>
      </w:r>
      <w:r>
        <w:rPr>
          <w:rFonts w:hint="eastAsia" w:ascii="仿宋" w:hAnsi="仿宋" w:eastAsia="仿宋" w:cs="仿宋"/>
          <w:sz w:val="32"/>
          <w:szCs w:val="32"/>
          <w:lang w:eastAsia="zh-CN"/>
        </w:rPr>
        <w:t>阶段比赛</w:t>
      </w:r>
      <w:r>
        <w:rPr>
          <w:rFonts w:hint="eastAsia" w:ascii="仿宋" w:hAnsi="仿宋" w:eastAsia="仿宋" w:cs="仿宋"/>
          <w:sz w:val="32"/>
          <w:szCs w:val="32"/>
        </w:rPr>
        <w:t>报名和报到执行《中华人民共和国第十五届运动会竞赛规程总则》（体竞字〔2023〕1号）第三条第（二）、（四）项规定。</w:t>
      </w:r>
    </w:p>
    <w:p>
      <w:pPr>
        <w:ind w:firstLine="640" w:firstLineChars="200"/>
        <w:rPr>
          <w:rFonts w:hint="eastAsia" w:ascii="黑体" w:hAnsi="黑体" w:eastAsia="黑体"/>
          <w:sz w:val="32"/>
          <w:szCs w:val="32"/>
        </w:rPr>
      </w:pPr>
      <w:r>
        <w:rPr>
          <w:rFonts w:hint="eastAsia" w:ascii="黑体" w:hAnsi="黑体" w:eastAsia="黑体"/>
          <w:sz w:val="32"/>
          <w:szCs w:val="32"/>
        </w:rPr>
        <w:t>七、技术官员</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执行《中华人民共和国第十五届运动会竞赛规程总则》（体竞字〔2023〕1号）第九条规定。</w:t>
      </w:r>
    </w:p>
    <w:p>
      <w:pPr>
        <w:ind w:firstLine="640" w:firstLineChars="200"/>
        <w:rPr>
          <w:rFonts w:hint="eastAsia" w:ascii="黑体" w:hAnsi="黑体" w:eastAsia="黑体"/>
          <w:sz w:val="32"/>
          <w:szCs w:val="32"/>
        </w:rPr>
      </w:pPr>
      <w:r>
        <w:rPr>
          <w:rFonts w:hint="eastAsia" w:ascii="黑体" w:hAnsi="黑体" w:eastAsia="黑体"/>
          <w:sz w:val="32"/>
          <w:szCs w:val="32"/>
        </w:rPr>
        <w:t>八、技术申诉</w:t>
      </w:r>
    </w:p>
    <w:p>
      <w:pPr>
        <w:widowControl/>
        <w:spacing w:line="360" w:lineRule="auto"/>
        <w:ind w:firstLine="640" w:firstLineChars="200"/>
        <w:rPr>
          <w:rFonts w:hint="eastAsia" w:ascii="仿宋" w:hAnsi="仿宋" w:eastAsia="仿宋" w:cs="仿宋"/>
          <w:sz w:val="32"/>
          <w:szCs w:val="32"/>
          <w:lang w:val="en" w:eastAsia="zh-CN"/>
        </w:rPr>
      </w:pPr>
      <w:r>
        <w:rPr>
          <w:rFonts w:hint="eastAsia" w:ascii="仿宋" w:hAnsi="仿宋" w:eastAsia="仿宋" w:cs="仿宋"/>
          <w:sz w:val="32"/>
          <w:szCs w:val="32"/>
        </w:rPr>
        <w:t>执行国家体育总局游泳运动管理中心有关规定</w:t>
      </w:r>
      <w:r>
        <w:rPr>
          <w:rFonts w:hint="eastAsia" w:ascii="仿宋" w:hAnsi="仿宋" w:eastAsia="仿宋" w:cs="仿宋"/>
          <w:sz w:val="32"/>
          <w:szCs w:val="32"/>
          <w:lang w:eastAsia="zh-CN"/>
        </w:rPr>
        <w:t>。</w:t>
      </w:r>
      <w:bookmarkStart w:id="0" w:name="_GoBack"/>
      <w:bookmarkEnd w:id="0"/>
    </w:p>
    <w:p>
      <w:pPr>
        <w:widowControl/>
        <w:spacing w:line="360" w:lineRule="auto"/>
        <w:ind w:firstLine="640" w:firstLineChars="200"/>
        <w:rPr>
          <w:rFonts w:hint="eastAsia" w:ascii="仿宋" w:hAnsi="仿宋" w:eastAsia="仿宋" w:cs="仿宋"/>
          <w:sz w:val="32"/>
          <w:szCs w:val="32"/>
        </w:rPr>
      </w:pP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附件：1.第十五届全国运动会游泳项目体能测试方案</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2.第十五届全国运动会游泳项目参赛标准</w:t>
      </w: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r>
        <w:rPr>
          <w:rFonts w:hint="eastAsia" w:ascii="黑体" w:hAnsi="黑体" w:eastAsia="黑体" w:cs="宋体"/>
          <w:sz w:val="32"/>
          <w:szCs w:val="32"/>
        </w:rPr>
        <w:t>附件1</w:t>
      </w:r>
    </w:p>
    <w:p>
      <w:pPr>
        <w:spacing w:line="360" w:lineRule="auto"/>
        <w:rPr>
          <w:rFonts w:hint="eastAsia" w:ascii="仿宋_GB2312" w:hAnsi="仿宋" w:eastAsia="仿宋_GB2312" w:cs="宋体"/>
          <w:sz w:val="32"/>
          <w:szCs w:val="32"/>
        </w:rPr>
      </w:pPr>
    </w:p>
    <w:p>
      <w:pPr>
        <w:spacing w:line="360" w:lineRule="auto"/>
        <w:jc w:val="center"/>
        <w:rPr>
          <w:rFonts w:hint="eastAsia" w:ascii="方正小标宋简体" w:hAnsi="方正小标宋简体" w:eastAsia="方正小标宋简体" w:cs="宋体"/>
          <w:sz w:val="36"/>
          <w:szCs w:val="36"/>
        </w:rPr>
      </w:pPr>
      <w:r>
        <w:rPr>
          <w:rFonts w:hint="eastAsia" w:ascii="方正小标宋简体" w:hAnsi="方正小标宋简体" w:eastAsia="方正小标宋简体" w:cs="宋体"/>
          <w:sz w:val="36"/>
          <w:szCs w:val="36"/>
        </w:rPr>
        <w:t>第十五届全国运动会游泳项目体能测试方案</w:t>
      </w:r>
    </w:p>
    <w:p>
      <w:pPr>
        <w:ind w:firstLine="640" w:firstLineChars="200"/>
        <w:rPr>
          <w:rFonts w:hint="eastAsia" w:ascii="黑体" w:hAnsi="黑体" w:eastAsia="黑体" w:cs="仿宋_GB2312"/>
          <w:bCs/>
          <w:sz w:val="32"/>
          <w:szCs w:val="32"/>
        </w:rPr>
      </w:pP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一、测试项目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（一）垂直纵跳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（二）30米跑</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引体向上</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腹肌耐力</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背肌耐力</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2000米测功仪和3000米跑二选一</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二、评分标准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每项满分10分，总分60分，达标分数为36分（含）以上。</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三、测试时间和地点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运动员需在参加的第一场资格赛前两个月内完成体能测试，达标后方可参加资格赛，运动员只需参加一次体能测试。由各单位自行确定符合要求的测试地点。</w:t>
      </w:r>
    </w:p>
    <w:p>
      <w:pPr>
        <w:ind w:firstLine="640" w:firstLineChars="200"/>
        <w:rPr>
          <w:rFonts w:hint="eastAsia" w:ascii="仿宋_GB2312" w:hAnsi="仿宋" w:eastAsia="仿宋_GB2312" w:cs="仿宋"/>
          <w:sz w:val="32"/>
          <w:szCs w:val="32"/>
        </w:rPr>
      </w:pPr>
      <w:r>
        <w:rPr>
          <w:rFonts w:ascii="黑体" w:hAnsi="黑体" w:eastAsia="黑体" w:cs="仿宋_GB2312"/>
          <w:bCs/>
          <w:sz w:val="32"/>
          <w:szCs w:val="32"/>
        </w:rPr>
        <w:t>四、</w:t>
      </w:r>
      <w:r>
        <w:rPr>
          <w:rFonts w:hint="eastAsia" w:ascii="黑体" w:hAnsi="黑体" w:eastAsia="黑体" w:cs="仿宋_GB2312"/>
          <w:bCs/>
          <w:sz w:val="32"/>
          <w:szCs w:val="32"/>
        </w:rPr>
        <w:t>测试要求</w:t>
      </w:r>
      <w:r>
        <w:rPr>
          <w:rFonts w:ascii="仿宋_GB2312" w:hAnsi="仿宋" w:eastAsia="仿宋_GB2312"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（一）体能测试由各参赛单位自行组织完成，</w:t>
      </w:r>
      <w:r>
        <w:rPr>
          <w:rFonts w:hint="eastAsia" w:ascii="仿宋" w:hAnsi="仿宋" w:eastAsia="仿宋" w:cs="仿宋"/>
          <w:sz w:val="32"/>
          <w:szCs w:val="32"/>
        </w:rPr>
        <w:t>所有测试项目在2天内完成。</w:t>
      </w:r>
      <w:r>
        <w:rPr>
          <w:rFonts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（二）各单位应在体能测试前15天向</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中心书面</w:t>
      </w:r>
      <w:r>
        <w:rPr>
          <w:rFonts w:hint="eastAsia" w:ascii="仿宋" w:hAnsi="仿宋" w:eastAsia="仿宋" w:cs="仿宋"/>
          <w:sz w:val="32"/>
          <w:szCs w:val="32"/>
        </w:rPr>
        <w:t>报备</w:t>
      </w:r>
      <w:r>
        <w:rPr>
          <w:rFonts w:ascii="仿宋" w:hAnsi="仿宋" w:eastAsia="仿宋" w:cs="仿宋"/>
          <w:sz w:val="32"/>
          <w:szCs w:val="32"/>
        </w:rPr>
        <w:t>，</w:t>
      </w:r>
      <w:r>
        <w:rPr>
          <w:rFonts w:hint="eastAsia" w:ascii="仿宋" w:hAnsi="仿宋" w:eastAsia="仿宋" w:cs="仿宋"/>
          <w:sz w:val="32"/>
          <w:szCs w:val="32"/>
        </w:rPr>
        <w:t>详细</w:t>
      </w:r>
      <w:r>
        <w:rPr>
          <w:rFonts w:ascii="仿宋" w:hAnsi="仿宋" w:eastAsia="仿宋" w:cs="仿宋"/>
          <w:sz w:val="32"/>
          <w:szCs w:val="32"/>
        </w:rPr>
        <w:t>说明体能测试时间</w:t>
      </w:r>
      <w:r>
        <w:rPr>
          <w:rFonts w:hint="eastAsia" w:ascii="仿宋" w:hAnsi="仿宋" w:eastAsia="仿宋" w:cs="仿宋"/>
          <w:sz w:val="32"/>
          <w:szCs w:val="32"/>
        </w:rPr>
        <w:t>、</w:t>
      </w:r>
      <w:r>
        <w:rPr>
          <w:rFonts w:ascii="仿宋" w:hAnsi="仿宋" w:eastAsia="仿宋" w:cs="仿宋"/>
          <w:sz w:val="32"/>
          <w:szCs w:val="32"/>
        </w:rPr>
        <w:t>地点、</w:t>
      </w:r>
      <w:r>
        <w:rPr>
          <w:rFonts w:hint="eastAsia" w:ascii="仿宋" w:hAnsi="仿宋" w:eastAsia="仿宋" w:cs="仿宋"/>
          <w:sz w:val="32"/>
          <w:szCs w:val="32"/>
        </w:rPr>
        <w:t>测试运动员信息</w:t>
      </w:r>
      <w:r>
        <w:rPr>
          <w:rFonts w:ascii="仿宋" w:hAnsi="仿宋" w:eastAsia="仿宋" w:cs="仿宋"/>
          <w:sz w:val="32"/>
          <w:szCs w:val="32"/>
        </w:rPr>
        <w:t>、</w:t>
      </w:r>
      <w:r>
        <w:rPr>
          <w:rFonts w:hint="eastAsia" w:ascii="仿宋" w:hAnsi="仿宋" w:eastAsia="仿宋" w:cs="仿宋"/>
          <w:sz w:val="32"/>
          <w:szCs w:val="32"/>
        </w:rPr>
        <w:t>测试</w:t>
      </w:r>
      <w:r>
        <w:rPr>
          <w:rFonts w:ascii="仿宋" w:hAnsi="仿宋" w:eastAsia="仿宋" w:cs="仿宋"/>
          <w:sz w:val="32"/>
          <w:szCs w:val="32"/>
        </w:rPr>
        <w:t>器材品牌和数量、裁判</w:t>
      </w:r>
      <w:r>
        <w:rPr>
          <w:rFonts w:hint="eastAsia" w:ascii="仿宋" w:hAnsi="仿宋" w:eastAsia="仿宋" w:cs="仿宋"/>
          <w:sz w:val="32"/>
          <w:szCs w:val="32"/>
        </w:rPr>
        <w:t>员</w:t>
      </w:r>
      <w:r>
        <w:rPr>
          <w:rFonts w:ascii="仿宋" w:hAnsi="仿宋" w:eastAsia="仿宋" w:cs="仿宋"/>
          <w:sz w:val="32"/>
          <w:szCs w:val="32"/>
        </w:rPr>
        <w:t>人数和资质</w:t>
      </w:r>
      <w:r>
        <w:rPr>
          <w:rFonts w:hint="eastAsia" w:ascii="仿宋" w:hAnsi="仿宋" w:eastAsia="仿宋" w:cs="仿宋"/>
          <w:sz w:val="32"/>
          <w:szCs w:val="32"/>
        </w:rPr>
        <w:t>等信息</w:t>
      </w:r>
      <w:r>
        <w:rPr>
          <w:rFonts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（三）</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中心审核通过后，委派</w:t>
      </w:r>
      <w:r>
        <w:rPr>
          <w:rFonts w:hint="eastAsia" w:ascii="仿宋" w:hAnsi="仿宋" w:eastAsia="仿宋" w:cs="仿宋"/>
          <w:sz w:val="32"/>
          <w:szCs w:val="32"/>
        </w:rPr>
        <w:t>专人赴</w:t>
      </w:r>
      <w:r>
        <w:rPr>
          <w:rFonts w:ascii="仿宋" w:hAnsi="仿宋" w:eastAsia="仿宋" w:cs="仿宋"/>
          <w:sz w:val="32"/>
          <w:szCs w:val="32"/>
        </w:rPr>
        <w:t>现场监督体能测试全过程</w:t>
      </w:r>
      <w:r>
        <w:rPr>
          <w:rFonts w:hint="eastAsia" w:ascii="仿宋" w:hAnsi="仿宋" w:eastAsia="仿宋" w:cs="仿宋"/>
          <w:sz w:val="32"/>
          <w:szCs w:val="32"/>
        </w:rPr>
        <w:t>，并在</w:t>
      </w:r>
      <w:r>
        <w:rPr>
          <w:rFonts w:ascii="仿宋" w:hAnsi="仿宋" w:eastAsia="仿宋" w:cs="仿宋"/>
          <w:sz w:val="32"/>
          <w:szCs w:val="32"/>
        </w:rPr>
        <w:t>体能测试结束后3天内，将体能测试情况</w:t>
      </w:r>
      <w:r>
        <w:rPr>
          <w:rFonts w:hint="eastAsia" w:ascii="仿宋" w:hAnsi="仿宋" w:eastAsia="仿宋" w:cs="仿宋"/>
          <w:sz w:val="32"/>
          <w:szCs w:val="32"/>
        </w:rPr>
        <w:t>报告</w:t>
      </w:r>
      <w:r>
        <w:rPr>
          <w:rFonts w:ascii="仿宋" w:hAnsi="仿宋" w:eastAsia="仿宋" w:cs="仿宋"/>
          <w:sz w:val="32"/>
          <w:szCs w:val="32"/>
        </w:rPr>
        <w:t>、纸质版成绩册</w:t>
      </w:r>
      <w:r>
        <w:rPr>
          <w:rFonts w:hint="eastAsia" w:ascii="仿宋" w:hAnsi="仿宋" w:eastAsia="仿宋" w:cs="仿宋"/>
          <w:sz w:val="32"/>
          <w:szCs w:val="32"/>
        </w:rPr>
        <w:t>（裁判长签字）</w:t>
      </w:r>
      <w:r>
        <w:rPr>
          <w:rFonts w:ascii="仿宋" w:hAnsi="仿宋" w:eastAsia="仿宋" w:cs="仿宋"/>
          <w:sz w:val="32"/>
          <w:szCs w:val="32"/>
        </w:rPr>
        <w:t>、电子版成绩册、</w:t>
      </w:r>
      <w:r>
        <w:rPr>
          <w:rFonts w:hint="eastAsia" w:ascii="仿宋" w:hAnsi="仿宋" w:eastAsia="仿宋" w:cs="仿宋"/>
          <w:sz w:val="32"/>
          <w:szCs w:val="32"/>
        </w:rPr>
        <w:t>测试</w:t>
      </w:r>
      <w:r>
        <w:rPr>
          <w:rFonts w:ascii="仿宋" w:hAnsi="仿宋" w:eastAsia="仿宋" w:cs="仿宋"/>
          <w:sz w:val="32"/>
          <w:szCs w:val="32"/>
        </w:rPr>
        <w:t>录像上报</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中心备案。</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（四）国家队运动员因集训或参赛无法参加本单位组织的体能测试，由国家队根据实际情况统一安排测试。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（五）各单位对测试结果真实性负责，一旦发现弄虚作假等违规行为，将按照国家体育总局有关规定严肃处理，并在全国进行通报。</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五、测试方法</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（一）垂直纵跳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1.测试设备：电子纵跳垫。</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2.测试目的：评价运动员的下肢爆发力水平。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采用摆臂下蹲跳（CMJ）方法进行测试，运动员站在纵跳垫上，摆臂尽力垂直向上跳起，落于原处，如果下落过程中出现屈膝、屈髋现象成绩无效，运动员有3次测试机会，测试前允许有2-3次尝试。计量单位为厘米，精确到小数点后1位。</w:t>
      </w:r>
    </w:p>
    <w:p>
      <w:pPr>
        <w:jc w:val="center"/>
        <w:rPr>
          <w:rFonts w:hint="eastAsia" w:ascii="仿宋" w:hAnsi="仿宋" w:eastAsia="仿宋" w:cs="仿宋"/>
          <w:sz w:val="32"/>
          <w:szCs w:val="32"/>
        </w:rPr>
      </w:pPr>
      <w:r>
        <w:rPr>
          <w:rFonts w:ascii="仿宋" w:hAnsi="仿宋" w:eastAsia="仿宋" w:cs="仿宋"/>
          <w:sz w:val="32"/>
          <w:szCs w:val="32"/>
        </w:rPr>
        <w:drawing>
          <wp:anchor distT="0" distB="0" distL="114300" distR="114300" simplePos="0" relativeHeight="251696128" behindDoc="0" locked="0" layoutInCell="1" allowOverlap="1">
            <wp:simplePos x="0" y="0"/>
            <wp:positionH relativeFrom="column">
              <wp:posOffset>3905885</wp:posOffset>
            </wp:positionH>
            <wp:positionV relativeFrom="paragraph">
              <wp:posOffset>0</wp:posOffset>
            </wp:positionV>
            <wp:extent cx="1108075" cy="1568450"/>
            <wp:effectExtent l="0" t="0" r="15875" b="12700"/>
            <wp:wrapSquare wrapText="bothSides"/>
            <wp:docPr id="161381417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3814173" name="图片 6"/>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1108075" cy="1568450"/>
                    </a:xfrm>
                    <a:prstGeom prst="rect">
                      <a:avLst/>
                    </a:prstGeom>
                    <a:noFill/>
                    <a:ln>
                      <a:noFill/>
                    </a:ln>
                  </pic:spPr>
                </pic:pic>
              </a:graphicData>
            </a:graphic>
          </wp:anchor>
        </w:drawing>
      </w:r>
      <w:r>
        <w:rPr>
          <w:rFonts w:ascii="仿宋" w:hAnsi="仿宋" w:eastAsia="仿宋" w:cs="仿宋"/>
          <w:sz w:val="32"/>
          <w:szCs w:val="32"/>
        </w:rPr>
        <w:drawing>
          <wp:anchor distT="0" distB="0" distL="114300" distR="114300" simplePos="0" relativeHeight="251684864" behindDoc="0" locked="0" layoutInCell="1" allowOverlap="1">
            <wp:simplePos x="0" y="0"/>
            <wp:positionH relativeFrom="column">
              <wp:posOffset>1938020</wp:posOffset>
            </wp:positionH>
            <wp:positionV relativeFrom="paragraph">
              <wp:posOffset>0</wp:posOffset>
            </wp:positionV>
            <wp:extent cx="1127125" cy="1568450"/>
            <wp:effectExtent l="0" t="0" r="15875" b="12700"/>
            <wp:wrapSquare wrapText="bothSides"/>
            <wp:docPr id="54529118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5291185" name="图片 5"/>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1127125" cy="1568450"/>
                    </a:xfrm>
                    <a:prstGeom prst="rect">
                      <a:avLst/>
                    </a:prstGeom>
                    <a:noFill/>
                    <a:ln>
                      <a:noFill/>
                    </a:ln>
                  </pic:spPr>
                </pic:pic>
              </a:graphicData>
            </a:graphic>
          </wp:anchor>
        </w:drawing>
      </w:r>
      <w:r>
        <w:rPr>
          <w:rFonts w:ascii="仿宋" w:hAnsi="仿宋" w:eastAsia="仿宋" w:cs="仿宋"/>
          <w:sz w:val="32"/>
          <w:szCs w:val="32"/>
        </w:rPr>
        <w:drawing>
          <wp:anchor distT="0" distB="0" distL="114300" distR="114300" simplePos="0" relativeHeight="251674624" behindDoc="0" locked="0" layoutInCell="1" allowOverlap="1">
            <wp:simplePos x="0" y="0"/>
            <wp:positionH relativeFrom="column">
              <wp:posOffset>61595</wp:posOffset>
            </wp:positionH>
            <wp:positionV relativeFrom="paragraph">
              <wp:posOffset>0</wp:posOffset>
            </wp:positionV>
            <wp:extent cx="1147445" cy="1530350"/>
            <wp:effectExtent l="0" t="0" r="14605" b="12700"/>
            <wp:wrapSquare wrapText="bothSides"/>
            <wp:docPr id="70726336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7263365" name="图片 4"/>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1147445" cy="1530350"/>
                    </a:xfrm>
                    <a:prstGeom prst="rect">
                      <a:avLst/>
                    </a:prstGeom>
                    <a:noFill/>
                    <a:ln>
                      <a:noFill/>
                    </a:ln>
                  </pic:spPr>
                </pic:pic>
              </a:graphicData>
            </a:graphic>
          </wp:anchor>
        </w:drawing>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t>图1 垂直纵跳测试标准示范动作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（二）30米跑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1.测试设备：电子计时系统。</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2.测试目的：评价运动员直线加速冲刺能力。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计时系统工作原理为红外光线切割技术，即运动员在起跑时不需要“压枪”来争取更快的启动时间，运动员在裁判引导下自主起跑，当切割红外光束后系统自动开始计时，冲过终点时切割终点处红外光线自动结束计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（1）统一采用站立式起跑姿势，不允许穿着钉鞋。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（2）运动员起跑位置与起点电子光门距离≤1.0米（按照测试现场裁判要求执行）。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（3）每名运动员有3次测试机会，取最好成绩，计量单位为秒，精确到小数点后2位。</w:t>
      </w:r>
    </w:p>
    <w:p>
      <w:pPr>
        <w:jc w:val="center"/>
        <w:rPr>
          <w:rFonts w:hint="eastAsia" w:ascii="仿宋_GB2312" w:hAnsi="仿宋_GB2312" w:eastAsia="仿宋_GB2312" w:cs="仿宋_GB2312"/>
          <w:sz w:val="32"/>
          <w:szCs w:val="32"/>
        </w:rPr>
      </w:pPr>
      <w:r>
        <w:rPr>
          <w:rFonts w:hint="eastAsia" w:ascii="仿宋_GB2312" w:eastAsia="仿宋_GB2312"/>
          <w:sz w:val="32"/>
          <w:szCs w:val="32"/>
        </w:rPr>
        <w:drawing>
          <wp:anchor distT="0" distB="0" distL="114300" distR="114300" simplePos="0" relativeHeight="251665408" behindDoc="0" locked="0" layoutInCell="1" allowOverlap="1">
            <wp:simplePos x="0" y="0"/>
            <wp:positionH relativeFrom="column">
              <wp:posOffset>520700</wp:posOffset>
            </wp:positionH>
            <wp:positionV relativeFrom="paragraph">
              <wp:posOffset>20320</wp:posOffset>
            </wp:positionV>
            <wp:extent cx="4279900" cy="1536700"/>
            <wp:effectExtent l="0" t="0" r="6350" b="6350"/>
            <wp:wrapNone/>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4279900" cy="1536700"/>
                    </a:xfrm>
                    <a:prstGeom prst="rect">
                      <a:avLst/>
                    </a:prstGeom>
                    <a:noFill/>
                    <a:ln>
                      <a:noFill/>
                    </a:ln>
                  </pic:spPr>
                </pic:pic>
              </a:graphicData>
            </a:graphic>
          </wp:anchor>
        </w:drawing>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 w:hAnsi="仿宋" w:eastAsia="仿宋" w:cs="仿宋_GB2312"/>
          <w:sz w:val="32"/>
          <w:szCs w:val="32"/>
        </w:rPr>
      </w:pPr>
      <w:r>
        <w:rPr>
          <w:rFonts w:hint="eastAsia" w:ascii="仿宋" w:hAnsi="仿宋" w:eastAsia="仿宋" w:cs="仿宋_GB2312"/>
          <w:sz w:val="32"/>
          <w:szCs w:val="32"/>
        </w:rPr>
        <w:t>图2 30米跑起跑方式和计时系统摆放设置示意图</w:t>
      </w:r>
    </w:p>
    <w:p>
      <w:pPr>
        <w:ind w:firstLine="640"/>
        <w:rPr>
          <w:rFonts w:hint="eastAsia" w:ascii="楷体" w:hAnsi="楷体" w:eastAsia="楷体" w:cs="仿宋_GB2312"/>
          <w:sz w:val="32"/>
          <w:szCs w:val="32"/>
        </w:rPr>
      </w:pPr>
      <w:r>
        <w:rPr>
          <w:rFonts w:hint="eastAsia" w:ascii="楷体" w:hAnsi="楷体" w:eastAsia="楷体" w:cs="仿宋_GB2312"/>
          <w:sz w:val="32"/>
          <w:szCs w:val="32"/>
        </w:rPr>
        <w:t>（三）引体向上</w:t>
      </w:r>
    </w:p>
    <w:p>
      <w:pPr>
        <w:ind w:firstLine="640"/>
        <w:rPr>
          <w:rFonts w:hint="eastAsia" w:ascii="仿宋" w:hAnsi="仿宋" w:eastAsia="仿宋" w:cs="仿宋_GB2312"/>
          <w:sz w:val="32"/>
          <w:szCs w:val="32"/>
        </w:rPr>
      </w:pPr>
      <w:r>
        <w:rPr>
          <w:rFonts w:hint="eastAsia" w:ascii="仿宋" w:hAnsi="仿宋" w:eastAsia="仿宋" w:cs="仿宋_GB2312"/>
          <w:sz w:val="32"/>
          <w:szCs w:val="32"/>
        </w:rPr>
        <w:t>1.测试设备：单杠。</w:t>
      </w:r>
    </w:p>
    <w:p>
      <w:pPr>
        <w:ind w:firstLine="640"/>
        <w:rPr>
          <w:rFonts w:hint="eastAsia" w:ascii="仿宋" w:hAnsi="仿宋" w:eastAsia="仿宋" w:cs="仿宋_GB2312"/>
          <w:sz w:val="32"/>
          <w:szCs w:val="32"/>
        </w:rPr>
      </w:pPr>
      <w:r>
        <w:rPr>
          <w:rFonts w:hint="eastAsia" w:ascii="仿宋" w:hAnsi="仿宋" w:eastAsia="仿宋" w:cs="仿宋_GB2312"/>
          <w:sz w:val="32"/>
          <w:szCs w:val="32"/>
        </w:rPr>
        <w:t>2.测试目的：评价运动员的上肢综合力量。</w:t>
      </w:r>
    </w:p>
    <w:p>
      <w:pPr>
        <w:ind w:firstLine="640"/>
        <w:rPr>
          <w:rFonts w:hint="eastAsia" w:ascii="仿宋" w:hAnsi="仿宋" w:eastAsia="仿宋" w:cs="仿宋_GB2312"/>
          <w:sz w:val="32"/>
          <w:szCs w:val="32"/>
        </w:rPr>
      </w:pPr>
      <w:r>
        <w:rPr>
          <w:rFonts w:hint="eastAsia" w:ascii="仿宋" w:hAnsi="仿宋" w:eastAsia="仿宋" w:cs="仿宋_GB2312"/>
          <w:sz w:val="32"/>
          <w:szCs w:val="32"/>
        </w:rPr>
        <w:t>3.测试要求：引体向上要求运动员双手正握单杠，间距与肩同宽或略宽。上拉时，下颌过杆，下放时，肘关节应该尽量伸直。运动员按要求完成动作的次数，有明显技术质量问题的引体不计数。</w:t>
      </w:r>
    </w:p>
    <w:p>
      <w:pPr>
        <w:spacing w:before="94" w:line="312" w:lineRule="auto"/>
        <w:jc w:val="center"/>
      </w:pPr>
      <w:r>
        <w:rPr>
          <w:rFonts w:hint="eastAsia"/>
        </w:rPr>
        <w:drawing>
          <wp:anchor distT="0" distB="0" distL="114300" distR="114300" simplePos="0" relativeHeight="251661312" behindDoc="0" locked="0" layoutInCell="1" allowOverlap="1">
            <wp:simplePos x="0" y="0"/>
            <wp:positionH relativeFrom="column">
              <wp:posOffset>442595</wp:posOffset>
            </wp:positionH>
            <wp:positionV relativeFrom="paragraph">
              <wp:posOffset>154305</wp:posOffset>
            </wp:positionV>
            <wp:extent cx="1835150" cy="2230755"/>
            <wp:effectExtent l="0" t="0" r="0" b="0"/>
            <wp:wrapNone/>
            <wp:docPr id="1" name="图片 12" descr="机器在桌子上&#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 descr="机器在桌子上&#10;&#10;低可信度描述已自动生成"/>
                    <pic:cNvPicPr>
                      <a:picLocks noChangeAspect="true"/>
                    </pic:cNvPicPr>
                  </pic:nvPicPr>
                  <pic:blipFill>
                    <a:blip r:embed="rId9"/>
                    <a:stretch>
                      <a:fillRect/>
                    </a:stretch>
                  </pic:blipFill>
                  <pic:spPr>
                    <a:xfrm>
                      <a:off x="0" y="0"/>
                      <a:ext cx="1836995" cy="2232998"/>
                    </a:xfrm>
                    <a:prstGeom prst="rect">
                      <a:avLst/>
                    </a:prstGeom>
                    <a:noFill/>
                    <a:ln>
                      <a:noFill/>
                    </a:ln>
                  </pic:spPr>
                </pic:pic>
              </a:graphicData>
            </a:graphic>
          </wp:anchor>
        </w:drawing>
      </w:r>
    </w:p>
    <w:p>
      <w:pPr>
        <w:spacing w:before="94" w:line="312" w:lineRule="auto"/>
        <w:jc w:val="center"/>
      </w:pPr>
      <w:r>
        <w:rPr>
          <w:rFonts w:hint="eastAsia"/>
        </w:rPr>
        <w:drawing>
          <wp:anchor distT="0" distB="0" distL="114300" distR="114300" simplePos="0" relativeHeight="251704320" behindDoc="1" locked="0" layoutInCell="1" allowOverlap="1">
            <wp:simplePos x="0" y="0"/>
            <wp:positionH relativeFrom="column">
              <wp:posOffset>2560320</wp:posOffset>
            </wp:positionH>
            <wp:positionV relativeFrom="paragraph">
              <wp:posOffset>81915</wp:posOffset>
            </wp:positionV>
            <wp:extent cx="2252345" cy="1752600"/>
            <wp:effectExtent l="2223" t="0" r="0" b="0"/>
            <wp:wrapSquare wrapText="bothSides"/>
            <wp:docPr id="12231271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3127131" name="图片 1"/>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rot="5400000">
                      <a:off x="0" y="0"/>
                      <a:ext cx="2252345" cy="1752600"/>
                    </a:xfrm>
                    <a:prstGeom prst="rect">
                      <a:avLst/>
                    </a:prstGeom>
                    <a:noFill/>
                    <a:ln>
                      <a:noFill/>
                    </a:ln>
                  </pic:spPr>
                </pic:pic>
              </a:graphicData>
            </a:graphic>
          </wp:anchor>
        </w:drawing>
      </w: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jc w:val="center"/>
        <w:rPr>
          <w:rFonts w:ascii="仿宋" w:hAnsi="仿宋" w:eastAsia="仿宋" w:cs="仿宋_GB2312"/>
          <w:sz w:val="32"/>
          <w:szCs w:val="32"/>
        </w:rPr>
      </w:pPr>
      <w:r>
        <w:rPr>
          <w:rFonts w:hint="eastAsia" w:ascii="仿宋" w:hAnsi="仿宋" w:eastAsia="仿宋" w:cs="仿宋_GB2312"/>
          <w:sz w:val="32"/>
          <w:szCs w:val="32"/>
        </w:rPr>
        <w:t xml:space="preserve">                               </w:t>
      </w:r>
    </w:p>
    <w:p>
      <w:pPr>
        <w:jc w:val="center"/>
        <w:rPr>
          <w:rFonts w:hint="eastAsia" w:ascii="仿宋" w:hAnsi="仿宋" w:eastAsia="仿宋" w:cs="仿宋_GB2312"/>
          <w:sz w:val="32"/>
          <w:szCs w:val="32"/>
        </w:rPr>
      </w:pPr>
      <w:r>
        <w:rPr>
          <w:rFonts w:hint="eastAsia" w:ascii="仿宋" w:hAnsi="仿宋" w:eastAsia="仿宋" w:cs="仿宋_GB2312"/>
          <w:sz w:val="32"/>
          <w:szCs w:val="32"/>
        </w:rPr>
        <w:t>图3 引体向上测试标准示范动作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（四）</w:t>
      </w:r>
      <w:r>
        <w:rPr>
          <w:rFonts w:hint="eastAsia" w:ascii="楷体" w:hAnsi="楷体" w:eastAsia="楷体" w:cs="仿宋_GB2312"/>
          <w:bCs/>
          <w:sz w:val="32"/>
          <w:szCs w:val="32"/>
        </w:rPr>
        <w:t>腹肌耐力测试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1.所需器材：长凳或跳箱，秒表。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2.测试目的：评价运动员的核心稳定性。</w:t>
      </w:r>
    </w:p>
    <w:p>
      <w:pPr>
        <w:ind w:firstLine="640" w:firstLineChars="200"/>
        <w:rPr>
          <w:rFonts w:hint="eastAsia" w:ascii="仿宋_GB2312" w:hAnsi="仿宋" w:eastAsia="仿宋_GB2312" w:cs="仿宋"/>
          <w:sz w:val="32"/>
          <w:szCs w:val="32"/>
          <w:lang w:eastAsia="zh-Hans"/>
        </w:rPr>
      </w:pPr>
      <w:r>
        <w:rPr>
          <w:rFonts w:hint="eastAsia" w:ascii="仿宋" w:hAnsi="仿宋" w:eastAsia="仿宋" w:cs="仿宋"/>
          <w:sz w:val="32"/>
          <w:szCs w:val="32"/>
        </w:rPr>
        <w:t>3.测试要求：运动员仰卧在长凳或跳箱上，躯干悬空，髂前上棘置于长凳或跳箱边缘，双手交叉放在胸前，教练或同伴帮助固定小腿，尽量将身体保持在一个平面上。记录运动员保持身体位置的时间，如果身体低于水平面时，进行一</w:t>
      </w:r>
      <w:r>
        <w:rPr>
          <w:rFonts w:hint="eastAsia" w:ascii="仿宋" w:hAnsi="仿宋" w:eastAsia="仿宋" w:cs="仿宋_GB2312"/>
          <w:sz w:val="32"/>
          <w:szCs w:val="32"/>
          <w:lang w:eastAsia="en-US"/>
        </w:rPr>
        <w:drawing>
          <wp:anchor distT="0" distB="0" distL="114300" distR="114300" simplePos="0" relativeHeight="251716608" behindDoc="0" locked="0" layoutInCell="1" allowOverlap="1">
            <wp:simplePos x="0" y="0"/>
            <wp:positionH relativeFrom="column">
              <wp:posOffset>1852295</wp:posOffset>
            </wp:positionH>
            <wp:positionV relativeFrom="paragraph">
              <wp:posOffset>716280</wp:posOffset>
            </wp:positionV>
            <wp:extent cx="1365250" cy="1821815"/>
            <wp:effectExtent l="0" t="0" r="6350" b="6985"/>
            <wp:wrapSquare wrapText="bothSides"/>
            <wp:docPr id="213871864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8718648" name="图片 2"/>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1365250" cy="1821815"/>
                    </a:xfrm>
                    <a:prstGeom prst="rect">
                      <a:avLst/>
                    </a:prstGeom>
                    <a:noFill/>
                    <a:ln>
                      <a:noFill/>
                    </a:ln>
                  </pic:spPr>
                </pic:pic>
              </a:graphicData>
            </a:graphic>
          </wp:anchor>
        </w:drawing>
      </w:r>
      <w:r>
        <w:rPr>
          <w:rFonts w:hint="eastAsia" w:ascii="仿宋" w:hAnsi="仿宋" w:eastAsia="仿宋" w:cs="仿宋"/>
          <w:sz w:val="32"/>
          <w:szCs w:val="32"/>
        </w:rPr>
        <w:t>次提醒，如果仍然无法达到要求，即测试停止，计量单位为秒，精确到整数。</w:t>
      </w: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before="94" w:line="312" w:lineRule="auto"/>
        <w:jc w:val="center"/>
        <w:rPr>
          <w:rFonts w:hint="eastAsia" w:ascii="仿宋" w:hAnsi="仿宋" w:eastAsia="仿宋" w:cs="仿宋_GB2312"/>
          <w:sz w:val="32"/>
          <w:szCs w:val="32"/>
          <w:lang w:eastAsia="zh-Hans"/>
        </w:rPr>
      </w:pPr>
      <w:r>
        <w:rPr>
          <w:rFonts w:hint="eastAsia" w:ascii="仿宋" w:hAnsi="仿宋" w:eastAsia="仿宋" w:cs="仿宋_GB2312"/>
          <w:sz w:val="32"/>
          <w:szCs w:val="32"/>
          <w:lang w:eastAsia="zh-Hans"/>
        </w:rPr>
        <w:t>图</w:t>
      </w:r>
      <w:r>
        <w:rPr>
          <w:rFonts w:hint="eastAsia" w:ascii="仿宋" w:hAnsi="仿宋" w:eastAsia="仿宋" w:cs="仿宋_GB2312"/>
          <w:sz w:val="32"/>
          <w:szCs w:val="32"/>
        </w:rPr>
        <w:t>4</w:t>
      </w:r>
      <w:r>
        <w:rPr>
          <w:rFonts w:hint="eastAsia" w:ascii="仿宋" w:hAnsi="仿宋" w:eastAsia="仿宋" w:cs="仿宋_GB2312"/>
          <w:sz w:val="32"/>
          <w:szCs w:val="32"/>
          <w:lang w:eastAsia="zh-Hans"/>
        </w:rPr>
        <w:t xml:space="preserve"> 腹肌耐力测试标准示范动作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（五）背肌耐力测试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要求：测试要求：运动员俯卧在长凳或跳箱上，躯干悬空，髂前上棘置于长凳或跳箱边缘，双手交叉放在胸前，用皮带固定住小腿，或者由同伴帮助固定小腿，尽量将身体保持在一个平面上。记录运动员保持身体位置的时间，如果身体不能保持在一个平面时，进行一次提醒，如果仍然无法达到要求，即测试停止，计量单位为秒，精确到整数。</w:t>
      </w:r>
    </w:p>
    <w:p>
      <w:pPr>
        <w:spacing w:before="94" w:line="312" w:lineRule="auto"/>
        <w:jc w:val="center"/>
        <w:rPr>
          <w:rFonts w:hint="eastAsia" w:ascii="仿宋" w:hAnsi="仿宋" w:eastAsia="仿宋" w:cs="仿宋_GB2312"/>
          <w:color w:val="000000"/>
          <w:sz w:val="32"/>
          <w:szCs w:val="32"/>
        </w:rPr>
      </w:pPr>
      <w:r>
        <w:rPr>
          <w:rFonts w:ascii="仿宋" w:hAnsi="仿宋" w:eastAsia="仿宋" w:cs="仿宋_GB2312"/>
          <w:color w:val="000000"/>
          <w:sz w:val="32"/>
          <w:szCs w:val="32"/>
        </w:rPr>
        <w:drawing>
          <wp:anchor distT="0" distB="0" distL="114300" distR="114300" simplePos="0" relativeHeight="251717632" behindDoc="1" locked="0" layoutInCell="1" allowOverlap="1">
            <wp:simplePos x="0" y="0"/>
            <wp:positionH relativeFrom="column">
              <wp:posOffset>1918335</wp:posOffset>
            </wp:positionH>
            <wp:positionV relativeFrom="paragraph">
              <wp:posOffset>5080</wp:posOffset>
            </wp:positionV>
            <wp:extent cx="1433195" cy="1911350"/>
            <wp:effectExtent l="0" t="0" r="0" b="0"/>
            <wp:wrapSquare wrapText="bothSides"/>
            <wp:docPr id="141556076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5560765" name="图片 3"/>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1433195" cy="1911350"/>
                    </a:xfrm>
                    <a:prstGeom prst="rect">
                      <a:avLst/>
                    </a:prstGeom>
                    <a:noFill/>
                    <a:ln>
                      <a:noFill/>
                    </a:ln>
                  </pic:spPr>
                </pic:pic>
              </a:graphicData>
            </a:graphic>
          </wp:anchor>
        </w:drawing>
      </w:r>
    </w:p>
    <w:p>
      <w:pPr>
        <w:spacing w:before="94" w:line="312" w:lineRule="auto"/>
        <w:jc w:val="center"/>
        <w:rPr>
          <w:rFonts w:hint="eastAsia" w:ascii="仿宋" w:hAnsi="仿宋" w:eastAsia="仿宋" w:cs="仿宋_GB2312"/>
          <w:color w:val="000000"/>
          <w:sz w:val="32"/>
          <w:szCs w:val="32"/>
        </w:rPr>
      </w:pPr>
    </w:p>
    <w:p>
      <w:pPr>
        <w:spacing w:before="94" w:line="312" w:lineRule="auto"/>
        <w:jc w:val="center"/>
        <w:rPr>
          <w:rFonts w:hint="eastAsia" w:ascii="仿宋" w:hAnsi="仿宋" w:eastAsia="仿宋" w:cs="仿宋_GB2312"/>
          <w:color w:val="000000"/>
          <w:sz w:val="32"/>
          <w:szCs w:val="32"/>
        </w:rPr>
      </w:pPr>
    </w:p>
    <w:p>
      <w:pPr>
        <w:spacing w:before="94" w:line="312" w:lineRule="auto"/>
        <w:jc w:val="center"/>
        <w:rPr>
          <w:rFonts w:ascii="仿宋" w:hAnsi="仿宋" w:eastAsia="仿宋" w:cs="仿宋_GB2312"/>
          <w:color w:val="000000"/>
          <w:sz w:val="32"/>
          <w:szCs w:val="32"/>
        </w:rPr>
      </w:pPr>
    </w:p>
    <w:p/>
    <w:p/>
    <w:p>
      <w:pPr>
        <w:jc w:val="center"/>
        <w:rPr>
          <w:rFonts w:hint="eastAsia" w:ascii="仿宋" w:hAnsi="仿宋" w:eastAsia="仿宋"/>
          <w:sz w:val="32"/>
          <w:szCs w:val="32"/>
        </w:rPr>
      </w:pPr>
      <w:r>
        <w:rPr>
          <w:rFonts w:hint="eastAsia" w:ascii="仿宋" w:hAnsi="仿宋" w:eastAsia="仿宋"/>
          <w:sz w:val="32"/>
          <w:szCs w:val="32"/>
        </w:rPr>
        <w:t>图5 背肌耐力测试标准示范动作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（六）2000米测功仪（与3000米跑二选一）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1.测试设备：标准赛艇测功仪。</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2.测试目的：评价运动员综合有氧及力量耐力。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开始测试前锁紧脚掌避免中途滑脱，测试时躯干略微前倾，手臂伸直，膝关节向胸部弯曲，紧接着腿部发力推动膝盖伸直，然后收缩臀部，带动上半身向后倾，双臂顺势屈曲至胸前，回放时，双臂缓慢伸直，躯干逐渐前倾，尽量保持全过程身体平稳，减少能量消耗。</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115310" cy="1752600"/>
            <wp:effectExtent l="0" t="0" r="8890" b="0"/>
            <wp:docPr id="19399486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9948694" name="图片 1"/>
                    <pic:cNvPicPr>
                      <a:picLocks noChangeAspect="true"/>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false"/>
                        </a:ext>
                      </a:extLst>
                    </a:blip>
                    <a:stretch>
                      <a:fillRect/>
                    </a:stretch>
                  </pic:blipFill>
                  <pic:spPr>
                    <a:xfrm>
                      <a:off x="0" y="0"/>
                      <a:ext cx="3122410" cy="1756308"/>
                    </a:xfrm>
                    <a:prstGeom prst="rect">
                      <a:avLst/>
                    </a:prstGeom>
                  </pic:spPr>
                </pic:pic>
              </a:graphicData>
            </a:graphic>
          </wp:inline>
        </w:drawing>
      </w:r>
    </w:p>
    <w:p>
      <w:pPr>
        <w:spacing w:before="94" w:line="312" w:lineRule="auto"/>
        <w:jc w:val="center"/>
        <w:rPr>
          <w:rFonts w:hint="eastAsia" w:ascii="仿宋" w:hAnsi="仿宋" w:eastAsia="仿宋" w:cs="仿宋"/>
          <w:sz w:val="32"/>
          <w:szCs w:val="32"/>
        </w:rPr>
      </w:pPr>
      <w:r>
        <w:rPr>
          <w:rFonts w:hint="eastAsia" w:ascii="仿宋" w:hAnsi="仿宋" w:eastAsia="仿宋" w:cs="仿宋"/>
          <w:sz w:val="32"/>
          <w:szCs w:val="32"/>
        </w:rPr>
        <w:t>图6 测功仪测试示范动作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（七）</w:t>
      </w:r>
      <w:r>
        <w:rPr>
          <w:rFonts w:hint="eastAsia" w:ascii="楷体" w:hAnsi="楷体" w:eastAsia="楷体" w:cs="仿宋_GB2312"/>
          <w:bCs/>
          <w:sz w:val="32"/>
          <w:szCs w:val="32"/>
        </w:rPr>
        <w:t>3000米跑（与2000米测功仪二选一）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1.测试设备：标准田径场、秒表。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2.测试目的：评价运动员的综合有氧能力。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3.测试要求：被测者充分热身后，站立式起跑，用最快速度完成3000米距离，计量单位为秒，精确到小数点后2位。</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sectPr>
          <w:footerReference r:id="rId3" w:type="default"/>
          <w:type w:val="continuous"/>
          <w:pgSz w:w="11906" w:h="16838"/>
          <w:pgMar w:top="1440" w:right="1800" w:bottom="1440" w:left="1800" w:header="851" w:footer="992" w:gutter="0"/>
          <w:cols w:space="425" w:num="1"/>
          <w:docGrid w:type="lines" w:linePitch="312" w:charSpace="0"/>
        </w:sectPr>
      </w:pPr>
    </w:p>
    <w:p>
      <w:pPr>
        <w:jc w:val="center"/>
        <w:rPr>
          <w:rFonts w:hint="eastAsia" w:ascii="仿宋_GB2312" w:hAnsi="仿宋" w:eastAsia="仿宋_GB2312" w:cs="仿宋"/>
          <w:sz w:val="32"/>
          <w:szCs w:val="32"/>
        </w:rPr>
      </w:pPr>
      <w:r>
        <w:rPr>
          <w:rFonts w:hint="eastAsia" w:ascii="仿宋_GB2312" w:hAnsi="仿宋" w:eastAsia="仿宋_GB2312" w:cs="仿宋"/>
          <w:sz w:val="32"/>
          <w:szCs w:val="32"/>
        </w:rPr>
        <w:t>评分标准</w:t>
      </w:r>
    </w:p>
    <w:tbl>
      <w:tblPr>
        <w:tblStyle w:val="7"/>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903"/>
        <w:gridCol w:w="906"/>
        <w:gridCol w:w="954"/>
        <w:gridCol w:w="960"/>
        <w:gridCol w:w="793"/>
        <w:gridCol w:w="802"/>
        <w:gridCol w:w="1595"/>
        <w:gridCol w:w="1595"/>
        <w:gridCol w:w="1064"/>
        <w:gridCol w:w="1064"/>
        <w:gridCol w:w="1248"/>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restar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lang w:eastAsia="zh-Hans"/>
              </w:rPr>
              <w:t>分值</w:t>
            </w:r>
          </w:p>
        </w:tc>
        <w:tc>
          <w:tcPr>
            <w:tcW w:w="641"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垂直纵跳</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（厘米）</w:t>
            </w:r>
          </w:p>
        </w:tc>
        <w:tc>
          <w:tcPr>
            <w:tcW w:w="678"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30米</w:t>
            </w:r>
            <w:r>
              <w:rPr>
                <w:rFonts w:hint="eastAsia" w:ascii="Times New Roman Regular" w:hAnsi="Times New Roman Regular" w:eastAsia="宋体-简" w:cs="Times New Roman Regular"/>
                <w:color w:val="000000"/>
                <w:sz w:val="18"/>
                <w:szCs w:val="18"/>
                <w:lang w:eastAsia="zh-CN"/>
              </w:rPr>
              <w:t>跑</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（秒）</w:t>
            </w:r>
          </w:p>
        </w:tc>
        <w:tc>
          <w:tcPr>
            <w:tcW w:w="56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引体向上</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w:t>
            </w:r>
            <w:r>
              <w:rPr>
                <w:rFonts w:ascii="Times New Roman Regular" w:hAnsi="Times New Roman Regular" w:eastAsia="宋体-简" w:cs="Times New Roman Regular"/>
                <w:color w:val="000000"/>
                <w:sz w:val="18"/>
                <w:szCs w:val="18"/>
              </w:rPr>
              <w:t>次</w:t>
            </w:r>
            <w:r>
              <w:rPr>
                <w:rFonts w:hint="eastAsia" w:ascii="Times New Roman Regular" w:hAnsi="Times New Roman Regular" w:eastAsia="宋体-简" w:cs="Times New Roman Regular"/>
                <w:color w:val="000000"/>
                <w:sz w:val="18"/>
                <w:szCs w:val="18"/>
              </w:rPr>
              <w:t>）</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背肌耐力</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腹肌耐力</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754"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米测功仪</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88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3000米跑</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continue"/>
            <w:tcBorders>
              <w:tl2br w:val="nil"/>
              <w:tr2bl w:val="nil"/>
            </w:tcBorders>
            <w:vAlign w:val="center"/>
          </w:tcPr>
          <w:p>
            <w:pPr>
              <w:jc w:val="center"/>
              <w:rPr>
                <w:rFonts w:ascii="Times New Roman Regular" w:hAnsi="Times New Roman Regular" w:eastAsia="宋体-简" w:cs="Times New Roman Regular"/>
                <w:color w:val="000000"/>
                <w:sz w:val="18"/>
                <w:szCs w:val="18"/>
              </w:rPr>
            </w:pP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男/女</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55</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20</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4″59</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40</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00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54</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9</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29</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4″68</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53</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8</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38</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4″77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47</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4″86</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37</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2</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6</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1</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6</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56</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4″94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6</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31</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0</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65</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5″03</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5</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47-49</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42-44</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74</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5″17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32</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7</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3-46</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38-41</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83</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5″25</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39-42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4-37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92</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5″30</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1:15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35-38</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w:t>
            </w:r>
            <w:r>
              <w:rPr>
                <w:rFonts w:hint="eastAsia" w:ascii="Times New Roman Regular" w:hAnsi="Times New Roman Regular" w:eastAsia="宋体-简" w:cs="Times New Roman Regular"/>
                <w:color w:val="000000"/>
                <w:sz w:val="18"/>
                <w:szCs w:val="18"/>
              </w:rPr>
              <w:t>-33</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01</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15:00</w:t>
            </w:r>
          </w:p>
        </w:tc>
      </w:tr>
    </w:tbl>
    <w:p>
      <w:pPr>
        <w:spacing w:line="360" w:lineRule="auto"/>
        <w:rPr>
          <w:rFonts w:hint="eastAsia" w:ascii="仿宋_GB2312" w:hAnsi="仿宋" w:eastAsia="仿宋_GB2312" w:cs="仿宋"/>
          <w:bCs/>
          <w:sz w:val="32"/>
          <w:szCs w:val="32"/>
        </w:rPr>
        <w:sectPr>
          <w:pgSz w:w="16838" w:h="11906" w:orient="landscape"/>
          <w:pgMar w:top="1800" w:right="1440" w:bottom="1800" w:left="1440" w:header="851" w:footer="992" w:gutter="0"/>
          <w:cols w:space="425" w:num="1"/>
          <w:docGrid w:type="lines" w:linePitch="312" w:charSpace="0"/>
        </w:sectPr>
      </w:pPr>
    </w:p>
    <w:p>
      <w:pPr>
        <w:spacing w:line="360" w:lineRule="auto"/>
        <w:rPr>
          <w:rFonts w:hint="eastAsia" w:ascii="黑体" w:hAnsi="黑体" w:eastAsia="黑体" w:cs="宋体"/>
          <w:sz w:val="32"/>
          <w:szCs w:val="32"/>
        </w:rPr>
      </w:pPr>
      <w:r>
        <w:rPr>
          <w:rFonts w:hint="eastAsia" w:ascii="黑体" w:hAnsi="黑体" w:eastAsia="黑体" w:cs="宋体"/>
          <w:sz w:val="32"/>
          <w:szCs w:val="32"/>
        </w:rPr>
        <w:t>附件2</w:t>
      </w:r>
    </w:p>
    <w:p>
      <w:pPr>
        <w:spacing w:line="360" w:lineRule="auto"/>
        <w:rPr>
          <w:rFonts w:hint="eastAsia" w:ascii="黑体" w:hAnsi="黑体" w:eastAsia="黑体" w:cs="宋体"/>
          <w:sz w:val="32"/>
          <w:szCs w:val="32"/>
        </w:rPr>
      </w:pPr>
    </w:p>
    <w:p>
      <w:pPr>
        <w:spacing w:line="360" w:lineRule="auto"/>
        <w:jc w:val="center"/>
        <w:rPr>
          <w:rFonts w:hint="eastAsia" w:ascii="方正小标宋简体" w:hAnsi="方正小标宋简体" w:eastAsia="方正小标宋简体" w:cs="宋体"/>
          <w:sz w:val="36"/>
          <w:szCs w:val="36"/>
        </w:rPr>
      </w:pPr>
      <w:r>
        <w:rPr>
          <w:rFonts w:hint="eastAsia" w:ascii="方正小标宋简体" w:hAnsi="方正小标宋简体" w:eastAsia="方正小标宋简体" w:cs="宋体"/>
          <w:sz w:val="36"/>
          <w:szCs w:val="36"/>
        </w:rPr>
        <w:t>第十五届全国运动会游泳项目参赛标准</w:t>
      </w:r>
    </w:p>
    <w:p>
      <w:pPr>
        <w:spacing w:line="360" w:lineRule="auto"/>
        <w:jc w:val="center"/>
        <w:rPr>
          <w:rFonts w:hint="eastAsia" w:ascii="黑体" w:hAnsi="黑体" w:eastAsia="黑体" w:cs="宋体"/>
          <w:sz w:val="32"/>
          <w:szCs w:val="32"/>
        </w:rPr>
      </w:pPr>
    </w:p>
    <w:tbl>
      <w:tblPr>
        <w:tblStyle w:val="7"/>
        <w:tblW w:w="8266" w:type="dxa"/>
        <w:tblInd w:w="0" w:type="dxa"/>
        <w:tblLayout w:type="autofit"/>
        <w:tblCellMar>
          <w:top w:w="0" w:type="dxa"/>
          <w:left w:w="108" w:type="dxa"/>
          <w:bottom w:w="0" w:type="dxa"/>
          <w:right w:w="108" w:type="dxa"/>
        </w:tblCellMar>
      </w:tblPr>
      <w:tblGrid>
        <w:gridCol w:w="2876"/>
        <w:gridCol w:w="2289"/>
        <w:gridCol w:w="3101"/>
      </w:tblGrid>
      <w:tr>
        <w:tblPrEx>
          <w:tblCellMar>
            <w:top w:w="0" w:type="dxa"/>
            <w:left w:w="108" w:type="dxa"/>
            <w:bottom w:w="0" w:type="dxa"/>
            <w:right w:w="108" w:type="dxa"/>
          </w:tblCellMar>
        </w:tblPrEx>
        <w:trPr>
          <w:trHeight w:val="825" w:hRule="atLeast"/>
        </w:trPr>
        <w:tc>
          <w:tcPr>
            <w:tcW w:w="28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男子</w:t>
            </w:r>
          </w:p>
        </w:tc>
        <w:tc>
          <w:tcPr>
            <w:tcW w:w="22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项目</w:t>
            </w:r>
          </w:p>
        </w:tc>
        <w:tc>
          <w:tcPr>
            <w:tcW w:w="31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女子</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23.67</w:t>
            </w:r>
          </w:p>
        </w:tc>
        <w:tc>
          <w:tcPr>
            <w:tcW w:w="22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50米自由泳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26.65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51.13</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56.96</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1:51.61</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2:02.64</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3:58.71</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400米自由泳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4:19.90</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8:14.34</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800米自由泳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8:53.23</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15:52.29</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1500米自由泳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16:57.41</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58.34</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100米仰泳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1:04.42</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2:06.91</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200米仰泳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2:19.13</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1:04.28</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100米蛙泳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1:13.21</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2:20.21</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200米蛙泳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2:36.69</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55.42</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100米蝶泳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1:01.24</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2:03.79</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200米蝶泳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2:16.04</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2:07.51</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200米混合泳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2:19.99</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4:34.66</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400米混合泳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4:57.16</w:t>
            </w:r>
          </w:p>
        </w:tc>
      </w:tr>
    </w:tbl>
    <w:p>
      <w:pPr>
        <w:spacing w:line="360" w:lineRule="auto"/>
        <w:rPr>
          <w:rFonts w:hint="eastAsia" w:ascii="仿宋_GB2312" w:hAnsi="仿宋" w:eastAsia="仿宋_GB2312" w:cs="仿宋"/>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SI楷体-GB2312">
    <w:altName w:val="楷体"/>
    <w:panose1 w:val="02000500000000000000"/>
    <w:charset w:val="86"/>
    <w:family w:val="auto"/>
    <w:pitch w:val="default"/>
    <w:sig w:usb0="00000000" w:usb1="00000000" w:usb2="00000012" w:usb3="00000000" w:csb0="0004000F" w:csb1="00000000"/>
  </w:font>
  <w:font w:name="楷体">
    <w:panose1 w:val="02010609060101010101"/>
    <w:charset w:val="86"/>
    <w:family w:val="modern"/>
    <w:pitch w:val="default"/>
    <w:sig w:usb0="800002BF" w:usb1="38CF7CFA" w:usb2="00000016" w:usb3="00000000" w:csb0="00040001" w:csb1="00000000"/>
  </w:font>
  <w:font w:name="Times New Roman Regular">
    <w:altName w:val="DejaVu Sans"/>
    <w:panose1 w:val="00000000000000000000"/>
    <w:charset w:val="00"/>
    <w:family w:val="auto"/>
    <w:pitch w:val="default"/>
    <w:sig w:usb0="00000000" w:usb1="00000000" w:usb2="00000001" w:usb3="00000000" w:csb0="400001BF" w:csb1="DFF70000"/>
  </w:font>
  <w:font w:name="宋体-简">
    <w:altName w:val="方正书宋_GBK"/>
    <w:panose1 w:val="00000000000000000000"/>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085143"/>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B1AFA"/>
    <w:multiLevelType w:val="singleLevel"/>
    <w:tmpl w:val="D56B1A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true"/>
  <w:bordersDoNotSurroundHeader w:val="true"/>
  <w:bordersDoNotSurroundFooter w:val="true"/>
  <w:documentProtection w:enforcement="0"/>
  <w:defaultTabStop w:val="420"/>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lkYjI1MWM4MWIzZTE1OGFjMzJkZTE1Y2QwOTBkZGUifQ=="/>
  </w:docVars>
  <w:rsids>
    <w:rsidRoot w:val="008E179D"/>
    <w:rsid w:val="00005115"/>
    <w:rsid w:val="000144CE"/>
    <w:rsid w:val="000249C3"/>
    <w:rsid w:val="0002578F"/>
    <w:rsid w:val="00027940"/>
    <w:rsid w:val="0002794A"/>
    <w:rsid w:val="000303E2"/>
    <w:rsid w:val="00033C33"/>
    <w:rsid w:val="00040B53"/>
    <w:rsid w:val="00041CD3"/>
    <w:rsid w:val="00042BDE"/>
    <w:rsid w:val="00046416"/>
    <w:rsid w:val="000526C0"/>
    <w:rsid w:val="0006086E"/>
    <w:rsid w:val="0006333F"/>
    <w:rsid w:val="000637AA"/>
    <w:rsid w:val="000637C6"/>
    <w:rsid w:val="00066BD9"/>
    <w:rsid w:val="00073DDB"/>
    <w:rsid w:val="0007425F"/>
    <w:rsid w:val="00076902"/>
    <w:rsid w:val="00080CD7"/>
    <w:rsid w:val="00083C92"/>
    <w:rsid w:val="0008666E"/>
    <w:rsid w:val="00086ADB"/>
    <w:rsid w:val="00090917"/>
    <w:rsid w:val="00090E6A"/>
    <w:rsid w:val="00094387"/>
    <w:rsid w:val="00095F59"/>
    <w:rsid w:val="000A0041"/>
    <w:rsid w:val="000A1D64"/>
    <w:rsid w:val="000A28F9"/>
    <w:rsid w:val="000A4C37"/>
    <w:rsid w:val="000B6350"/>
    <w:rsid w:val="000B753C"/>
    <w:rsid w:val="000B781D"/>
    <w:rsid w:val="000C10B7"/>
    <w:rsid w:val="000C4CEC"/>
    <w:rsid w:val="000D0A54"/>
    <w:rsid w:val="000D3112"/>
    <w:rsid w:val="000D326E"/>
    <w:rsid w:val="000D3D55"/>
    <w:rsid w:val="000D3DE6"/>
    <w:rsid w:val="000D5C8F"/>
    <w:rsid w:val="000D5C9B"/>
    <w:rsid w:val="000E3BBA"/>
    <w:rsid w:val="000E794E"/>
    <w:rsid w:val="000F1437"/>
    <w:rsid w:val="000F241C"/>
    <w:rsid w:val="000F2645"/>
    <w:rsid w:val="000F6D43"/>
    <w:rsid w:val="000F6DA2"/>
    <w:rsid w:val="00102C9F"/>
    <w:rsid w:val="00103C5F"/>
    <w:rsid w:val="001064E6"/>
    <w:rsid w:val="00110F35"/>
    <w:rsid w:val="0011173C"/>
    <w:rsid w:val="0011530D"/>
    <w:rsid w:val="001167E7"/>
    <w:rsid w:val="00117426"/>
    <w:rsid w:val="0012051C"/>
    <w:rsid w:val="00124229"/>
    <w:rsid w:val="00124B47"/>
    <w:rsid w:val="00130CE6"/>
    <w:rsid w:val="0013214B"/>
    <w:rsid w:val="00133340"/>
    <w:rsid w:val="00135BFE"/>
    <w:rsid w:val="001431F6"/>
    <w:rsid w:val="00144FAE"/>
    <w:rsid w:val="00147293"/>
    <w:rsid w:val="00154439"/>
    <w:rsid w:val="00155754"/>
    <w:rsid w:val="00157639"/>
    <w:rsid w:val="00157F93"/>
    <w:rsid w:val="00163416"/>
    <w:rsid w:val="00166078"/>
    <w:rsid w:val="00167346"/>
    <w:rsid w:val="00167773"/>
    <w:rsid w:val="00167E32"/>
    <w:rsid w:val="001753E4"/>
    <w:rsid w:val="00176349"/>
    <w:rsid w:val="00177190"/>
    <w:rsid w:val="00177A51"/>
    <w:rsid w:val="00186164"/>
    <w:rsid w:val="0018685E"/>
    <w:rsid w:val="0018792D"/>
    <w:rsid w:val="0019171A"/>
    <w:rsid w:val="00197824"/>
    <w:rsid w:val="001A6960"/>
    <w:rsid w:val="001A7918"/>
    <w:rsid w:val="001B7C51"/>
    <w:rsid w:val="001C044C"/>
    <w:rsid w:val="001C3735"/>
    <w:rsid w:val="001D14ED"/>
    <w:rsid w:val="001E01F5"/>
    <w:rsid w:val="001E25E3"/>
    <w:rsid w:val="001E2981"/>
    <w:rsid w:val="001E5830"/>
    <w:rsid w:val="001E594F"/>
    <w:rsid w:val="001E5A57"/>
    <w:rsid w:val="001F01EA"/>
    <w:rsid w:val="001F0701"/>
    <w:rsid w:val="001F6B01"/>
    <w:rsid w:val="001F76AD"/>
    <w:rsid w:val="001F783F"/>
    <w:rsid w:val="00203BC7"/>
    <w:rsid w:val="00214D84"/>
    <w:rsid w:val="00227C3C"/>
    <w:rsid w:val="00230B3E"/>
    <w:rsid w:val="002313FF"/>
    <w:rsid w:val="002355B2"/>
    <w:rsid w:val="00236799"/>
    <w:rsid w:val="002430D7"/>
    <w:rsid w:val="00245A2E"/>
    <w:rsid w:val="002462BC"/>
    <w:rsid w:val="00256A9C"/>
    <w:rsid w:val="00257C8B"/>
    <w:rsid w:val="00265CD9"/>
    <w:rsid w:val="002703C1"/>
    <w:rsid w:val="00272615"/>
    <w:rsid w:val="00272CFD"/>
    <w:rsid w:val="002747D3"/>
    <w:rsid w:val="00277234"/>
    <w:rsid w:val="00281CB0"/>
    <w:rsid w:val="00294C70"/>
    <w:rsid w:val="002B00EA"/>
    <w:rsid w:val="002B6078"/>
    <w:rsid w:val="002B7AD2"/>
    <w:rsid w:val="002C3A94"/>
    <w:rsid w:val="002C50AE"/>
    <w:rsid w:val="002D3D60"/>
    <w:rsid w:val="002D3EF8"/>
    <w:rsid w:val="002D7EA9"/>
    <w:rsid w:val="002E060A"/>
    <w:rsid w:val="002E66E3"/>
    <w:rsid w:val="002E6E19"/>
    <w:rsid w:val="00305E46"/>
    <w:rsid w:val="003134CB"/>
    <w:rsid w:val="00313B79"/>
    <w:rsid w:val="003164E2"/>
    <w:rsid w:val="003177A6"/>
    <w:rsid w:val="003263C8"/>
    <w:rsid w:val="00330187"/>
    <w:rsid w:val="0033519C"/>
    <w:rsid w:val="00335A4A"/>
    <w:rsid w:val="00336F17"/>
    <w:rsid w:val="00347852"/>
    <w:rsid w:val="00350F4E"/>
    <w:rsid w:val="003569DD"/>
    <w:rsid w:val="00360FF6"/>
    <w:rsid w:val="00361920"/>
    <w:rsid w:val="00364D02"/>
    <w:rsid w:val="00365628"/>
    <w:rsid w:val="00370444"/>
    <w:rsid w:val="00371184"/>
    <w:rsid w:val="00371371"/>
    <w:rsid w:val="00372A50"/>
    <w:rsid w:val="003811E5"/>
    <w:rsid w:val="00382C90"/>
    <w:rsid w:val="003873A7"/>
    <w:rsid w:val="00397760"/>
    <w:rsid w:val="00397C5B"/>
    <w:rsid w:val="003A3196"/>
    <w:rsid w:val="003A600F"/>
    <w:rsid w:val="003B21C0"/>
    <w:rsid w:val="003B50A1"/>
    <w:rsid w:val="003B56A0"/>
    <w:rsid w:val="003C03E1"/>
    <w:rsid w:val="003C3709"/>
    <w:rsid w:val="003C47F9"/>
    <w:rsid w:val="003C4D90"/>
    <w:rsid w:val="003D40A5"/>
    <w:rsid w:val="003E47F8"/>
    <w:rsid w:val="00406B4A"/>
    <w:rsid w:val="00412580"/>
    <w:rsid w:val="004144A0"/>
    <w:rsid w:val="0042082B"/>
    <w:rsid w:val="00422F66"/>
    <w:rsid w:val="0042434F"/>
    <w:rsid w:val="00427001"/>
    <w:rsid w:val="004322C6"/>
    <w:rsid w:val="00440E36"/>
    <w:rsid w:val="00443AB3"/>
    <w:rsid w:val="00446A73"/>
    <w:rsid w:val="00447E5F"/>
    <w:rsid w:val="004500C2"/>
    <w:rsid w:val="00453F2E"/>
    <w:rsid w:val="00457A9D"/>
    <w:rsid w:val="00460E7C"/>
    <w:rsid w:val="004621DC"/>
    <w:rsid w:val="004642FC"/>
    <w:rsid w:val="00466F73"/>
    <w:rsid w:val="004678D1"/>
    <w:rsid w:val="0047139F"/>
    <w:rsid w:val="00471EB5"/>
    <w:rsid w:val="0047671C"/>
    <w:rsid w:val="0048142F"/>
    <w:rsid w:val="00481F6A"/>
    <w:rsid w:val="00492C4F"/>
    <w:rsid w:val="004935C3"/>
    <w:rsid w:val="004B77E2"/>
    <w:rsid w:val="004B7B70"/>
    <w:rsid w:val="004C00C6"/>
    <w:rsid w:val="004C14DE"/>
    <w:rsid w:val="004C5924"/>
    <w:rsid w:val="004C7636"/>
    <w:rsid w:val="004D1548"/>
    <w:rsid w:val="004D58BE"/>
    <w:rsid w:val="004D74DA"/>
    <w:rsid w:val="004E1B75"/>
    <w:rsid w:val="004E4D8B"/>
    <w:rsid w:val="004E6B1C"/>
    <w:rsid w:val="004F3063"/>
    <w:rsid w:val="004F62DB"/>
    <w:rsid w:val="004F70B7"/>
    <w:rsid w:val="005029F7"/>
    <w:rsid w:val="00521606"/>
    <w:rsid w:val="00523C19"/>
    <w:rsid w:val="005255AD"/>
    <w:rsid w:val="00527978"/>
    <w:rsid w:val="005279A8"/>
    <w:rsid w:val="00535C83"/>
    <w:rsid w:val="005412BE"/>
    <w:rsid w:val="005537CD"/>
    <w:rsid w:val="00557E25"/>
    <w:rsid w:val="00560AE7"/>
    <w:rsid w:val="00575F4A"/>
    <w:rsid w:val="00577ABE"/>
    <w:rsid w:val="005830C4"/>
    <w:rsid w:val="005842EC"/>
    <w:rsid w:val="00586624"/>
    <w:rsid w:val="0059024C"/>
    <w:rsid w:val="00593B6C"/>
    <w:rsid w:val="0059411C"/>
    <w:rsid w:val="005A0590"/>
    <w:rsid w:val="005B0459"/>
    <w:rsid w:val="005B1BCC"/>
    <w:rsid w:val="005C046D"/>
    <w:rsid w:val="005C5E12"/>
    <w:rsid w:val="005C7C18"/>
    <w:rsid w:val="005D0220"/>
    <w:rsid w:val="005D27CF"/>
    <w:rsid w:val="005D3229"/>
    <w:rsid w:val="005E7264"/>
    <w:rsid w:val="005F0AD0"/>
    <w:rsid w:val="005F109F"/>
    <w:rsid w:val="005F4E0F"/>
    <w:rsid w:val="005F58D9"/>
    <w:rsid w:val="005F72D2"/>
    <w:rsid w:val="006030AF"/>
    <w:rsid w:val="006048F7"/>
    <w:rsid w:val="0060790A"/>
    <w:rsid w:val="00611FB0"/>
    <w:rsid w:val="00627016"/>
    <w:rsid w:val="00627DCE"/>
    <w:rsid w:val="00627F9B"/>
    <w:rsid w:val="00630175"/>
    <w:rsid w:val="00632DFA"/>
    <w:rsid w:val="006330E2"/>
    <w:rsid w:val="00635AEC"/>
    <w:rsid w:val="006362E2"/>
    <w:rsid w:val="006403D2"/>
    <w:rsid w:val="00642CA9"/>
    <w:rsid w:val="00643AD8"/>
    <w:rsid w:val="00657037"/>
    <w:rsid w:val="00663E43"/>
    <w:rsid w:val="00665CA8"/>
    <w:rsid w:val="00673A02"/>
    <w:rsid w:val="00673F8F"/>
    <w:rsid w:val="00674DC2"/>
    <w:rsid w:val="00676763"/>
    <w:rsid w:val="00676D99"/>
    <w:rsid w:val="0067731F"/>
    <w:rsid w:val="006776A3"/>
    <w:rsid w:val="00680AA9"/>
    <w:rsid w:val="006915D9"/>
    <w:rsid w:val="006956FA"/>
    <w:rsid w:val="00697D0C"/>
    <w:rsid w:val="006A6117"/>
    <w:rsid w:val="006A6907"/>
    <w:rsid w:val="006B23EF"/>
    <w:rsid w:val="006B58E3"/>
    <w:rsid w:val="006C3A7D"/>
    <w:rsid w:val="006D0CEF"/>
    <w:rsid w:val="006D1803"/>
    <w:rsid w:val="006D4E84"/>
    <w:rsid w:val="006E1267"/>
    <w:rsid w:val="006E635C"/>
    <w:rsid w:val="006F3AED"/>
    <w:rsid w:val="00705510"/>
    <w:rsid w:val="00712D0C"/>
    <w:rsid w:val="00713D35"/>
    <w:rsid w:val="0071727C"/>
    <w:rsid w:val="0072491E"/>
    <w:rsid w:val="007265DA"/>
    <w:rsid w:val="00730B40"/>
    <w:rsid w:val="0073656C"/>
    <w:rsid w:val="0073692E"/>
    <w:rsid w:val="007375F6"/>
    <w:rsid w:val="00743346"/>
    <w:rsid w:val="00743666"/>
    <w:rsid w:val="00747843"/>
    <w:rsid w:val="00751545"/>
    <w:rsid w:val="007559A0"/>
    <w:rsid w:val="00777726"/>
    <w:rsid w:val="00780D4C"/>
    <w:rsid w:val="00782F69"/>
    <w:rsid w:val="00784E78"/>
    <w:rsid w:val="00797D44"/>
    <w:rsid w:val="007A46D9"/>
    <w:rsid w:val="007A5C8B"/>
    <w:rsid w:val="007B04F2"/>
    <w:rsid w:val="007B103A"/>
    <w:rsid w:val="007B104B"/>
    <w:rsid w:val="007B12A7"/>
    <w:rsid w:val="007B14CF"/>
    <w:rsid w:val="007B1970"/>
    <w:rsid w:val="007B19F2"/>
    <w:rsid w:val="007B67A3"/>
    <w:rsid w:val="007C07E0"/>
    <w:rsid w:val="007C4175"/>
    <w:rsid w:val="007C4861"/>
    <w:rsid w:val="007C653E"/>
    <w:rsid w:val="007D0970"/>
    <w:rsid w:val="007E096B"/>
    <w:rsid w:val="007E1BB7"/>
    <w:rsid w:val="007E47CD"/>
    <w:rsid w:val="007E6767"/>
    <w:rsid w:val="007F0670"/>
    <w:rsid w:val="007F142F"/>
    <w:rsid w:val="007F2AEB"/>
    <w:rsid w:val="007F2D9A"/>
    <w:rsid w:val="007F782F"/>
    <w:rsid w:val="007F7C13"/>
    <w:rsid w:val="00802E51"/>
    <w:rsid w:val="00803730"/>
    <w:rsid w:val="008045B0"/>
    <w:rsid w:val="00805012"/>
    <w:rsid w:val="00811900"/>
    <w:rsid w:val="00820A63"/>
    <w:rsid w:val="00821CCE"/>
    <w:rsid w:val="008235FB"/>
    <w:rsid w:val="008316CC"/>
    <w:rsid w:val="00841ECF"/>
    <w:rsid w:val="008442A6"/>
    <w:rsid w:val="008466D1"/>
    <w:rsid w:val="0084771E"/>
    <w:rsid w:val="00863F08"/>
    <w:rsid w:val="00867902"/>
    <w:rsid w:val="00872D87"/>
    <w:rsid w:val="00873778"/>
    <w:rsid w:val="008823F4"/>
    <w:rsid w:val="00883D16"/>
    <w:rsid w:val="00883E97"/>
    <w:rsid w:val="00884DE7"/>
    <w:rsid w:val="008860DA"/>
    <w:rsid w:val="008966FE"/>
    <w:rsid w:val="008A07C1"/>
    <w:rsid w:val="008A13E6"/>
    <w:rsid w:val="008A5895"/>
    <w:rsid w:val="008A5CE1"/>
    <w:rsid w:val="008A6D3F"/>
    <w:rsid w:val="008B23B8"/>
    <w:rsid w:val="008B24FC"/>
    <w:rsid w:val="008C4311"/>
    <w:rsid w:val="008D19D0"/>
    <w:rsid w:val="008D6E41"/>
    <w:rsid w:val="008E179D"/>
    <w:rsid w:val="008E2CBC"/>
    <w:rsid w:val="008E3CBA"/>
    <w:rsid w:val="008E69A6"/>
    <w:rsid w:val="008E7B3A"/>
    <w:rsid w:val="008F4567"/>
    <w:rsid w:val="008F5AD5"/>
    <w:rsid w:val="00901A1B"/>
    <w:rsid w:val="00911533"/>
    <w:rsid w:val="00912138"/>
    <w:rsid w:val="00916972"/>
    <w:rsid w:val="0093790C"/>
    <w:rsid w:val="00950956"/>
    <w:rsid w:val="00956049"/>
    <w:rsid w:val="00960358"/>
    <w:rsid w:val="00965B69"/>
    <w:rsid w:val="00966E4B"/>
    <w:rsid w:val="009709FC"/>
    <w:rsid w:val="00971D3F"/>
    <w:rsid w:val="00976F4D"/>
    <w:rsid w:val="009801D7"/>
    <w:rsid w:val="00982F4D"/>
    <w:rsid w:val="0098345B"/>
    <w:rsid w:val="009866D1"/>
    <w:rsid w:val="00986D29"/>
    <w:rsid w:val="00994A92"/>
    <w:rsid w:val="00997F62"/>
    <w:rsid w:val="009A1B12"/>
    <w:rsid w:val="009A7F1F"/>
    <w:rsid w:val="009B3FB9"/>
    <w:rsid w:val="009B7498"/>
    <w:rsid w:val="009C115D"/>
    <w:rsid w:val="009C4FB1"/>
    <w:rsid w:val="009C5DA8"/>
    <w:rsid w:val="009C6400"/>
    <w:rsid w:val="009D0076"/>
    <w:rsid w:val="009D0EEE"/>
    <w:rsid w:val="009D26F4"/>
    <w:rsid w:val="009E0662"/>
    <w:rsid w:val="009E0EF9"/>
    <w:rsid w:val="009E21CD"/>
    <w:rsid w:val="009E65CA"/>
    <w:rsid w:val="009F4F29"/>
    <w:rsid w:val="009F4F6C"/>
    <w:rsid w:val="009F5110"/>
    <w:rsid w:val="009F719C"/>
    <w:rsid w:val="00A0004E"/>
    <w:rsid w:val="00A0215E"/>
    <w:rsid w:val="00A05E95"/>
    <w:rsid w:val="00A0643E"/>
    <w:rsid w:val="00A07D1A"/>
    <w:rsid w:val="00A12DFD"/>
    <w:rsid w:val="00A15275"/>
    <w:rsid w:val="00A2494E"/>
    <w:rsid w:val="00A26616"/>
    <w:rsid w:val="00A270DF"/>
    <w:rsid w:val="00A33BA1"/>
    <w:rsid w:val="00A369A3"/>
    <w:rsid w:val="00A36A2D"/>
    <w:rsid w:val="00A40511"/>
    <w:rsid w:val="00A516D7"/>
    <w:rsid w:val="00A5509F"/>
    <w:rsid w:val="00A55F8F"/>
    <w:rsid w:val="00A579C1"/>
    <w:rsid w:val="00A57EA5"/>
    <w:rsid w:val="00A61F12"/>
    <w:rsid w:val="00A6554E"/>
    <w:rsid w:val="00A6590D"/>
    <w:rsid w:val="00A66884"/>
    <w:rsid w:val="00A66FA5"/>
    <w:rsid w:val="00A700C7"/>
    <w:rsid w:val="00A73C09"/>
    <w:rsid w:val="00A813F1"/>
    <w:rsid w:val="00A82B95"/>
    <w:rsid w:val="00A82D2B"/>
    <w:rsid w:val="00A87596"/>
    <w:rsid w:val="00A906FC"/>
    <w:rsid w:val="00A920F7"/>
    <w:rsid w:val="00A92541"/>
    <w:rsid w:val="00A94D01"/>
    <w:rsid w:val="00AB0156"/>
    <w:rsid w:val="00AB7AE2"/>
    <w:rsid w:val="00AC026A"/>
    <w:rsid w:val="00AC22CC"/>
    <w:rsid w:val="00AC27A1"/>
    <w:rsid w:val="00AC34CB"/>
    <w:rsid w:val="00AC440F"/>
    <w:rsid w:val="00AD02F8"/>
    <w:rsid w:val="00AD52B3"/>
    <w:rsid w:val="00AD5E8A"/>
    <w:rsid w:val="00AE2B0C"/>
    <w:rsid w:val="00AE43E9"/>
    <w:rsid w:val="00AE64B3"/>
    <w:rsid w:val="00AF323F"/>
    <w:rsid w:val="00AF4DEF"/>
    <w:rsid w:val="00B05552"/>
    <w:rsid w:val="00B1103E"/>
    <w:rsid w:val="00B12F0A"/>
    <w:rsid w:val="00B2102A"/>
    <w:rsid w:val="00B25D88"/>
    <w:rsid w:val="00B34B14"/>
    <w:rsid w:val="00B454EB"/>
    <w:rsid w:val="00B45C50"/>
    <w:rsid w:val="00B52D25"/>
    <w:rsid w:val="00B572FA"/>
    <w:rsid w:val="00B61542"/>
    <w:rsid w:val="00B67F4A"/>
    <w:rsid w:val="00B703D7"/>
    <w:rsid w:val="00B759B3"/>
    <w:rsid w:val="00B75F7D"/>
    <w:rsid w:val="00B819C5"/>
    <w:rsid w:val="00B91026"/>
    <w:rsid w:val="00B92DE6"/>
    <w:rsid w:val="00B93193"/>
    <w:rsid w:val="00B944F2"/>
    <w:rsid w:val="00B95F1F"/>
    <w:rsid w:val="00BA6C8B"/>
    <w:rsid w:val="00BB1CE6"/>
    <w:rsid w:val="00BB1D0C"/>
    <w:rsid w:val="00BC173E"/>
    <w:rsid w:val="00BC2229"/>
    <w:rsid w:val="00BC3DAF"/>
    <w:rsid w:val="00BC6332"/>
    <w:rsid w:val="00BD0BA8"/>
    <w:rsid w:val="00BD2F11"/>
    <w:rsid w:val="00BD4331"/>
    <w:rsid w:val="00BD51ED"/>
    <w:rsid w:val="00BD5C53"/>
    <w:rsid w:val="00BE0A4F"/>
    <w:rsid w:val="00BE0D64"/>
    <w:rsid w:val="00BE3D58"/>
    <w:rsid w:val="00BE4491"/>
    <w:rsid w:val="00BE4D7F"/>
    <w:rsid w:val="00BE79C6"/>
    <w:rsid w:val="00BF0DF8"/>
    <w:rsid w:val="00BF42F3"/>
    <w:rsid w:val="00BF6CA3"/>
    <w:rsid w:val="00C0077E"/>
    <w:rsid w:val="00C00D72"/>
    <w:rsid w:val="00C02637"/>
    <w:rsid w:val="00C060F7"/>
    <w:rsid w:val="00C07406"/>
    <w:rsid w:val="00C106CD"/>
    <w:rsid w:val="00C166C9"/>
    <w:rsid w:val="00C20C0B"/>
    <w:rsid w:val="00C24EEC"/>
    <w:rsid w:val="00C27196"/>
    <w:rsid w:val="00C27A8D"/>
    <w:rsid w:val="00C27D9A"/>
    <w:rsid w:val="00C36C43"/>
    <w:rsid w:val="00C37A1E"/>
    <w:rsid w:val="00C37CDA"/>
    <w:rsid w:val="00C402AE"/>
    <w:rsid w:val="00C41571"/>
    <w:rsid w:val="00C41F9C"/>
    <w:rsid w:val="00C515C8"/>
    <w:rsid w:val="00C70A48"/>
    <w:rsid w:val="00C710B8"/>
    <w:rsid w:val="00C75D2D"/>
    <w:rsid w:val="00C765CC"/>
    <w:rsid w:val="00C8683B"/>
    <w:rsid w:val="00C91EBA"/>
    <w:rsid w:val="00C94782"/>
    <w:rsid w:val="00C94E43"/>
    <w:rsid w:val="00C95DAD"/>
    <w:rsid w:val="00CA1C4F"/>
    <w:rsid w:val="00CA277D"/>
    <w:rsid w:val="00CA3FF9"/>
    <w:rsid w:val="00CB25B6"/>
    <w:rsid w:val="00CC4AB7"/>
    <w:rsid w:val="00CC4D2E"/>
    <w:rsid w:val="00CC61DE"/>
    <w:rsid w:val="00CD664F"/>
    <w:rsid w:val="00CE2C89"/>
    <w:rsid w:val="00CE3128"/>
    <w:rsid w:val="00CE66FD"/>
    <w:rsid w:val="00CE6C4A"/>
    <w:rsid w:val="00CE7FEA"/>
    <w:rsid w:val="00CF1D81"/>
    <w:rsid w:val="00CF244C"/>
    <w:rsid w:val="00CF7221"/>
    <w:rsid w:val="00CF7A5B"/>
    <w:rsid w:val="00D04271"/>
    <w:rsid w:val="00D07ADE"/>
    <w:rsid w:val="00D11631"/>
    <w:rsid w:val="00D11887"/>
    <w:rsid w:val="00D12E0F"/>
    <w:rsid w:val="00D12E19"/>
    <w:rsid w:val="00D1431E"/>
    <w:rsid w:val="00D15E63"/>
    <w:rsid w:val="00D16912"/>
    <w:rsid w:val="00D24EAE"/>
    <w:rsid w:val="00D267D8"/>
    <w:rsid w:val="00D27F76"/>
    <w:rsid w:val="00D27FBA"/>
    <w:rsid w:val="00D3384B"/>
    <w:rsid w:val="00D42387"/>
    <w:rsid w:val="00D43AEC"/>
    <w:rsid w:val="00D45281"/>
    <w:rsid w:val="00D4656D"/>
    <w:rsid w:val="00D47B81"/>
    <w:rsid w:val="00D47D49"/>
    <w:rsid w:val="00D51556"/>
    <w:rsid w:val="00D55079"/>
    <w:rsid w:val="00D60C60"/>
    <w:rsid w:val="00D62596"/>
    <w:rsid w:val="00D65AF3"/>
    <w:rsid w:val="00D7339A"/>
    <w:rsid w:val="00D74FE3"/>
    <w:rsid w:val="00D75BE9"/>
    <w:rsid w:val="00D77251"/>
    <w:rsid w:val="00D80857"/>
    <w:rsid w:val="00D80E12"/>
    <w:rsid w:val="00D821D5"/>
    <w:rsid w:val="00D93F91"/>
    <w:rsid w:val="00DA16A1"/>
    <w:rsid w:val="00DA1D13"/>
    <w:rsid w:val="00DA7216"/>
    <w:rsid w:val="00DA74D2"/>
    <w:rsid w:val="00DA7F1B"/>
    <w:rsid w:val="00DB1B27"/>
    <w:rsid w:val="00DB4F19"/>
    <w:rsid w:val="00DC0162"/>
    <w:rsid w:val="00DC0486"/>
    <w:rsid w:val="00DC163F"/>
    <w:rsid w:val="00DC43C6"/>
    <w:rsid w:val="00DC58DB"/>
    <w:rsid w:val="00DD0FD8"/>
    <w:rsid w:val="00DD252E"/>
    <w:rsid w:val="00DD2D42"/>
    <w:rsid w:val="00DE137C"/>
    <w:rsid w:val="00DE3A80"/>
    <w:rsid w:val="00DE7D12"/>
    <w:rsid w:val="00DF3349"/>
    <w:rsid w:val="00E0034D"/>
    <w:rsid w:val="00E0404C"/>
    <w:rsid w:val="00E05877"/>
    <w:rsid w:val="00E06B14"/>
    <w:rsid w:val="00E158B8"/>
    <w:rsid w:val="00E165C6"/>
    <w:rsid w:val="00E167D2"/>
    <w:rsid w:val="00E20A64"/>
    <w:rsid w:val="00E20C5A"/>
    <w:rsid w:val="00E22CE9"/>
    <w:rsid w:val="00E234F3"/>
    <w:rsid w:val="00E26D2E"/>
    <w:rsid w:val="00E2796F"/>
    <w:rsid w:val="00E3776D"/>
    <w:rsid w:val="00E427FC"/>
    <w:rsid w:val="00E44793"/>
    <w:rsid w:val="00E461ED"/>
    <w:rsid w:val="00E512E5"/>
    <w:rsid w:val="00E534E3"/>
    <w:rsid w:val="00E56381"/>
    <w:rsid w:val="00E65D36"/>
    <w:rsid w:val="00E66E00"/>
    <w:rsid w:val="00E8626A"/>
    <w:rsid w:val="00E959C9"/>
    <w:rsid w:val="00E97753"/>
    <w:rsid w:val="00EA0459"/>
    <w:rsid w:val="00EA40CC"/>
    <w:rsid w:val="00EA4BB9"/>
    <w:rsid w:val="00EA6506"/>
    <w:rsid w:val="00EA6774"/>
    <w:rsid w:val="00EB257F"/>
    <w:rsid w:val="00EB2AEA"/>
    <w:rsid w:val="00EC04D1"/>
    <w:rsid w:val="00EC1184"/>
    <w:rsid w:val="00EC4703"/>
    <w:rsid w:val="00EC7BC9"/>
    <w:rsid w:val="00ED04EF"/>
    <w:rsid w:val="00ED1340"/>
    <w:rsid w:val="00ED28B9"/>
    <w:rsid w:val="00ED5752"/>
    <w:rsid w:val="00ED6D3A"/>
    <w:rsid w:val="00ED723F"/>
    <w:rsid w:val="00ED7DAF"/>
    <w:rsid w:val="00EE4825"/>
    <w:rsid w:val="00EE497E"/>
    <w:rsid w:val="00EF2BFA"/>
    <w:rsid w:val="00EF6336"/>
    <w:rsid w:val="00EF6EFC"/>
    <w:rsid w:val="00EF76E7"/>
    <w:rsid w:val="00F03040"/>
    <w:rsid w:val="00F13B32"/>
    <w:rsid w:val="00F145E5"/>
    <w:rsid w:val="00F15509"/>
    <w:rsid w:val="00F20F76"/>
    <w:rsid w:val="00F210EB"/>
    <w:rsid w:val="00F252E3"/>
    <w:rsid w:val="00F26EC9"/>
    <w:rsid w:val="00F30289"/>
    <w:rsid w:val="00F33745"/>
    <w:rsid w:val="00F36176"/>
    <w:rsid w:val="00F4077B"/>
    <w:rsid w:val="00F40E41"/>
    <w:rsid w:val="00F456D1"/>
    <w:rsid w:val="00F611D7"/>
    <w:rsid w:val="00F6205F"/>
    <w:rsid w:val="00F71BB7"/>
    <w:rsid w:val="00F75807"/>
    <w:rsid w:val="00F77D51"/>
    <w:rsid w:val="00F827DC"/>
    <w:rsid w:val="00F84DD5"/>
    <w:rsid w:val="00F8518E"/>
    <w:rsid w:val="00F975DD"/>
    <w:rsid w:val="00F97C2F"/>
    <w:rsid w:val="00FA0253"/>
    <w:rsid w:val="00FA15C6"/>
    <w:rsid w:val="00FA4EF8"/>
    <w:rsid w:val="00FA6BCB"/>
    <w:rsid w:val="00FB0534"/>
    <w:rsid w:val="00FB15E9"/>
    <w:rsid w:val="00FB54A2"/>
    <w:rsid w:val="00FD2ECA"/>
    <w:rsid w:val="00FD2F2A"/>
    <w:rsid w:val="00FD5830"/>
    <w:rsid w:val="00FD5D74"/>
    <w:rsid w:val="00FE28AC"/>
    <w:rsid w:val="00FE4C44"/>
    <w:rsid w:val="00FF6B8D"/>
    <w:rsid w:val="01243D07"/>
    <w:rsid w:val="10206835"/>
    <w:rsid w:val="13CF23C7"/>
    <w:rsid w:val="1BA0277D"/>
    <w:rsid w:val="212D0188"/>
    <w:rsid w:val="23660AFA"/>
    <w:rsid w:val="25B5606E"/>
    <w:rsid w:val="27470459"/>
    <w:rsid w:val="2AA83333"/>
    <w:rsid w:val="2FEC7C35"/>
    <w:rsid w:val="3686700C"/>
    <w:rsid w:val="40AF1F05"/>
    <w:rsid w:val="42740F61"/>
    <w:rsid w:val="46A46DD2"/>
    <w:rsid w:val="472C03D7"/>
    <w:rsid w:val="4F7C7598"/>
    <w:rsid w:val="4FBBBEB1"/>
    <w:rsid w:val="57823CAD"/>
    <w:rsid w:val="5B910482"/>
    <w:rsid w:val="5C877C2F"/>
    <w:rsid w:val="5CD4226D"/>
    <w:rsid w:val="5CDF9C0F"/>
    <w:rsid w:val="5CED74A9"/>
    <w:rsid w:val="5F2F7B76"/>
    <w:rsid w:val="623B6E52"/>
    <w:rsid w:val="62F3041B"/>
    <w:rsid w:val="667B0212"/>
    <w:rsid w:val="66C41906"/>
    <w:rsid w:val="672708C0"/>
    <w:rsid w:val="67F5B22C"/>
    <w:rsid w:val="69564AA3"/>
    <w:rsid w:val="6A194A47"/>
    <w:rsid w:val="6A1EFDB3"/>
    <w:rsid w:val="70DA653F"/>
    <w:rsid w:val="737FB6F3"/>
    <w:rsid w:val="739473E9"/>
    <w:rsid w:val="767A38CF"/>
    <w:rsid w:val="792B661D"/>
    <w:rsid w:val="7D264191"/>
    <w:rsid w:val="7E9D8079"/>
    <w:rsid w:val="7F6F383C"/>
    <w:rsid w:val="7FFAF614"/>
    <w:rsid w:val="9FD7D893"/>
    <w:rsid w:val="A83A9953"/>
    <w:rsid w:val="AFFF3137"/>
    <w:rsid w:val="BDBF1BD6"/>
    <w:rsid w:val="BFFFDF61"/>
    <w:rsid w:val="DEEE9286"/>
    <w:rsid w:val="EEBFB1C0"/>
    <w:rsid w:val="EF7D4D3F"/>
    <w:rsid w:val="EF7E1A34"/>
    <w:rsid w:val="EFDFEB83"/>
    <w:rsid w:val="F3FD2155"/>
    <w:rsid w:val="F557507E"/>
    <w:rsid w:val="FBDFFF72"/>
    <w:rsid w:val="FEEFA835"/>
    <w:rsid w:val="FFBF4A5D"/>
    <w:rsid w:val="FFF7A13F"/>
    <w:rsid w:val="FFFF7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character" w:styleId="9">
    <w:name w:val="Strong"/>
    <w:basedOn w:val="8"/>
    <w:qFormat/>
    <w:uiPriority w:val="22"/>
    <w:rPr>
      <w:b/>
    </w:rPr>
  </w:style>
  <w:style w:type="character" w:customStyle="1" w:styleId="10">
    <w:name w:val="页眉 字符"/>
    <w:link w:val="5"/>
    <w:qFormat/>
    <w:uiPriority w:val="99"/>
    <w:rPr>
      <w:kern w:val="2"/>
      <w:sz w:val="18"/>
      <w:szCs w:val="18"/>
    </w:rPr>
  </w:style>
  <w:style w:type="character" w:customStyle="1" w:styleId="11">
    <w:name w:val="页脚 字符"/>
    <w:link w:val="4"/>
    <w:qFormat/>
    <w:uiPriority w:val="99"/>
    <w:rPr>
      <w:kern w:val="2"/>
      <w:sz w:val="18"/>
      <w:szCs w:val="18"/>
    </w:rPr>
  </w:style>
  <w:style w:type="character" w:customStyle="1" w:styleId="12">
    <w:name w:val="批注框文本 字符"/>
    <w:basedOn w:val="8"/>
    <w:link w:val="3"/>
    <w:semiHidden/>
    <w:qFormat/>
    <w:uiPriority w:val="99"/>
    <w:rPr>
      <w:kern w:val="2"/>
      <w:sz w:val="18"/>
      <w:szCs w:val="18"/>
    </w:rPr>
  </w:style>
  <w:style w:type="paragraph" w:styleId="13">
    <w:name w:val="List Paragraph"/>
    <w:basedOn w:val="1"/>
    <w:qFormat/>
    <w:uiPriority w:val="34"/>
    <w:pPr>
      <w:ind w:firstLine="420" w:firstLineChars="200"/>
    </w:pPr>
    <w:rPr>
      <w:rFonts w:ascii="等线" w:hAnsi="等线" w:eastAsia="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661</Words>
  <Characters>3773</Characters>
  <Lines>31</Lines>
  <Paragraphs>8</Paragraphs>
  <TotalTime>30</TotalTime>
  <ScaleCrop>false</ScaleCrop>
  <LinksUpToDate>false</LinksUpToDate>
  <CharactersWithSpaces>4426</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2023-12-25T18:24:00Z</dcterms:created>
  <dc:creator>diving307</dc:creator>
  <cp:lastModifiedBy>zhangkai</cp:lastModifiedBy>
  <cp:lastPrinted>2024-11-17T19:49:00Z</cp:lastPrinted>
  <dcterms:modified xsi:type="dcterms:W3CDTF">2025-01-14T08:38:20Z</dcterms:modified>
  <dc:title> 第十五届全国运动会游泳项目竞赛规程</dc:title>
  <cp:revision>1088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B9EB26F1DC514580AC411C8783752D53_12</vt:lpwstr>
  </property>
</Properties>
</file>