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6"/>
          <w:szCs w:val="36"/>
        </w:rPr>
      </w:pPr>
      <w:r>
        <w:rPr>
          <w:rFonts w:eastAsia="方正小标宋简体"/>
          <w:sz w:val="36"/>
          <w:szCs w:val="36"/>
        </w:rPr>
        <w:t>第十五届全国运动会排球项目竞赛规程</w:t>
      </w:r>
    </w:p>
    <w:p>
      <w:pPr>
        <w:ind w:firstLine="640" w:firstLineChars="200"/>
        <w:rPr>
          <w:rFonts w:eastAsia="仿宋_GB2312"/>
          <w:sz w:val="32"/>
          <w:szCs w:val="32"/>
        </w:rPr>
      </w:pPr>
    </w:p>
    <w:p>
      <w:pPr>
        <w:ind w:firstLine="640" w:firstLineChars="200"/>
        <w:rPr>
          <w:rFonts w:eastAsia="黑体"/>
          <w:sz w:val="32"/>
          <w:szCs w:val="32"/>
        </w:rPr>
      </w:pPr>
      <w:r>
        <w:rPr>
          <w:rFonts w:eastAsia="黑体"/>
          <w:sz w:val="32"/>
          <w:szCs w:val="32"/>
        </w:rPr>
        <w:t>一、</w:t>
      </w:r>
      <w:r>
        <w:rPr>
          <w:rFonts w:eastAsia="黑体"/>
          <w:sz w:val="32"/>
          <w:szCs w:val="32"/>
          <w:lang w:val="en"/>
        </w:rPr>
        <w:t>竞赛</w:t>
      </w:r>
      <w:r>
        <w:rPr>
          <w:rFonts w:eastAsia="黑体"/>
          <w:sz w:val="32"/>
          <w:szCs w:val="32"/>
        </w:rPr>
        <w:t>项目</w:t>
      </w:r>
    </w:p>
    <w:p>
      <w:pPr>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rPr>
        <w:t>男子：成年组、20岁以下</w:t>
      </w:r>
      <w:r>
        <w:rPr>
          <w:rFonts w:hint="eastAsia" w:ascii="仿宋" w:hAnsi="仿宋" w:eastAsia="仿宋" w:cs="仿宋"/>
          <w:sz w:val="32"/>
          <w:szCs w:val="32"/>
          <w:lang w:eastAsia="zh-Hans"/>
        </w:rPr>
        <w:t>组</w:t>
      </w:r>
      <w:r>
        <w:rPr>
          <w:rFonts w:hint="eastAsia" w:ascii="仿宋" w:hAnsi="仿宋" w:eastAsia="仿宋" w:cs="仿宋"/>
          <w:sz w:val="32"/>
          <w:szCs w:val="32"/>
        </w:rPr>
        <w:t>、18岁以下</w:t>
      </w:r>
      <w:r>
        <w:rPr>
          <w:rFonts w:hint="eastAsia" w:ascii="仿宋" w:hAnsi="仿宋" w:eastAsia="仿宋" w:cs="仿宋"/>
          <w:sz w:val="32"/>
          <w:szCs w:val="32"/>
          <w:lang w:eastAsia="zh-Hans"/>
        </w:rPr>
        <w:t>组</w:t>
      </w:r>
    </w:p>
    <w:p>
      <w:pPr>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rPr>
        <w:t>女子：成年组、20岁以下</w:t>
      </w:r>
      <w:r>
        <w:rPr>
          <w:rFonts w:hint="eastAsia" w:ascii="仿宋" w:hAnsi="仿宋" w:eastAsia="仿宋" w:cs="仿宋"/>
          <w:sz w:val="32"/>
          <w:szCs w:val="32"/>
          <w:lang w:eastAsia="zh-Hans"/>
        </w:rPr>
        <w:t>组</w:t>
      </w:r>
      <w:r>
        <w:rPr>
          <w:rFonts w:hint="eastAsia" w:ascii="仿宋" w:hAnsi="仿宋" w:eastAsia="仿宋" w:cs="仿宋"/>
          <w:sz w:val="32"/>
          <w:szCs w:val="32"/>
        </w:rPr>
        <w:t>、18岁以下</w:t>
      </w:r>
      <w:r>
        <w:rPr>
          <w:rFonts w:hint="eastAsia" w:ascii="仿宋" w:hAnsi="仿宋" w:eastAsia="仿宋" w:cs="仿宋"/>
          <w:sz w:val="32"/>
          <w:szCs w:val="32"/>
          <w:lang w:eastAsia="zh-Hans"/>
        </w:rPr>
        <w:t>组</w:t>
      </w:r>
    </w:p>
    <w:p>
      <w:pPr>
        <w:ind w:firstLine="640" w:firstLineChars="200"/>
        <w:rPr>
          <w:rFonts w:eastAsia="黑体"/>
          <w:sz w:val="32"/>
          <w:szCs w:val="32"/>
        </w:rPr>
      </w:pPr>
      <w:r>
        <w:rPr>
          <w:rFonts w:eastAsia="黑体"/>
          <w:sz w:val="32"/>
          <w:szCs w:val="32"/>
        </w:rPr>
        <w:t>二、运动员资格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执行《中华人民共和国第十五届运动会竞赛规程总则》（体竞字〔2023〕1号）第四条规定。</w:t>
      </w:r>
    </w:p>
    <w:p>
      <w:pPr>
        <w:ind w:firstLine="640" w:firstLineChars="200"/>
        <w:rPr>
          <w:rFonts w:eastAsia="楷体"/>
          <w:sz w:val="32"/>
          <w:szCs w:val="32"/>
        </w:rPr>
      </w:pPr>
      <w:r>
        <w:rPr>
          <w:rFonts w:eastAsia="楷体"/>
          <w:sz w:val="32"/>
          <w:szCs w:val="32"/>
        </w:rPr>
        <w:t>（一）年龄规定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1.成年组：年龄不限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2.20岁以下组：2005年1月1日以后出生</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3.18岁以下组：2007年1月1日以后出生</w:t>
      </w:r>
    </w:p>
    <w:p>
      <w:pPr>
        <w:ind w:firstLine="640" w:firstLineChars="200"/>
        <w:rPr>
          <w:rFonts w:hint="eastAsia" w:eastAsia="楷体"/>
          <w:sz w:val="32"/>
          <w:szCs w:val="32"/>
          <w:lang w:eastAsia="zh-CN"/>
        </w:rPr>
      </w:pPr>
      <w:r>
        <w:rPr>
          <w:rFonts w:eastAsia="楷体"/>
          <w:sz w:val="32"/>
          <w:szCs w:val="32"/>
        </w:rPr>
        <w:t>（二）</w:t>
      </w:r>
      <w:r>
        <w:rPr>
          <w:rFonts w:hint="eastAsia" w:ascii="仿宋" w:hAnsi="仿宋" w:eastAsia="仿宋" w:cs="仿宋"/>
          <w:sz w:val="32"/>
          <w:szCs w:val="32"/>
          <w:lang w:val="en-US" w:eastAsia="zh-CN"/>
        </w:rPr>
        <w:t>运动员须从资格赛（含赛前体能测试）确定一个参赛组别，且至决赛阶段不得改变参赛组别。</w:t>
      </w:r>
    </w:p>
    <w:p>
      <w:pPr>
        <w:ind w:firstLine="640" w:firstLineChars="200"/>
        <w:rPr>
          <w:rFonts w:eastAsia="楷体"/>
          <w:sz w:val="32"/>
          <w:szCs w:val="32"/>
        </w:rPr>
      </w:pPr>
      <w:r>
        <w:rPr>
          <w:rFonts w:hint="eastAsia" w:eastAsia="楷体"/>
          <w:sz w:val="32"/>
          <w:szCs w:val="32"/>
          <w:lang w:eastAsia="zh-CN"/>
        </w:rPr>
        <w:t>（三）</w:t>
      </w:r>
      <w:r>
        <w:rPr>
          <w:rFonts w:eastAsia="楷体"/>
          <w:sz w:val="32"/>
          <w:szCs w:val="32"/>
        </w:rPr>
        <w:t>体能测试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1.资格赛前进行体能测试，达标者方可参赛。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2.参赛队必须参加体能测试，香港、澳门可不参加体能测试。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3.因参加国外联赛未能参加资格赛的运动员和因伤病经三级甲等以上医院书面证明不能参加体测的运动员，在决赛前统一进行体能测试补测，达标者方可参加决赛。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4.体能测试</w:t>
      </w:r>
      <w:r>
        <w:rPr>
          <w:rFonts w:hint="eastAsia" w:ascii="仿宋" w:hAnsi="仿宋" w:eastAsia="仿宋" w:cs="仿宋"/>
          <w:sz w:val="32"/>
          <w:szCs w:val="32"/>
          <w:lang w:val="en"/>
        </w:rPr>
        <w:t>方案详见</w:t>
      </w:r>
      <w:r>
        <w:rPr>
          <w:rFonts w:hint="eastAsia" w:ascii="仿宋" w:hAnsi="仿宋" w:eastAsia="仿宋" w:cs="仿宋"/>
          <w:sz w:val="32"/>
          <w:szCs w:val="32"/>
        </w:rPr>
        <w:t>附件。</w:t>
      </w:r>
      <w:bookmarkStart w:id="0" w:name="_GoBack"/>
      <w:bookmarkEnd w:id="0"/>
    </w:p>
    <w:p>
      <w:pPr>
        <w:ind w:firstLine="640" w:firstLineChars="200"/>
        <w:rPr>
          <w:rFonts w:eastAsia="黑体"/>
          <w:sz w:val="32"/>
          <w:szCs w:val="32"/>
        </w:rPr>
      </w:pPr>
      <w:r>
        <w:rPr>
          <w:rFonts w:eastAsia="黑体"/>
          <w:sz w:val="32"/>
          <w:szCs w:val="32"/>
        </w:rPr>
        <w:t>三、参加办法</w:t>
      </w:r>
    </w:p>
    <w:p>
      <w:pPr>
        <w:ind w:firstLine="640" w:firstLineChars="200"/>
        <w:rPr>
          <w:rFonts w:eastAsia="楷体"/>
          <w:sz w:val="32"/>
          <w:szCs w:val="32"/>
        </w:rPr>
      </w:pPr>
      <w:r>
        <w:rPr>
          <w:rFonts w:eastAsia="楷体"/>
          <w:sz w:val="32"/>
          <w:szCs w:val="32"/>
        </w:rPr>
        <w:t>（一）参加单位</w:t>
      </w:r>
    </w:p>
    <w:p>
      <w:pPr>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rPr>
        <w:t>执行《中华人民共和国第十五届运动会竞赛规程总则》（体竞字〔2023〕1号）第</w:t>
      </w:r>
      <w:r>
        <w:rPr>
          <w:rFonts w:hint="eastAsia" w:ascii="仿宋" w:hAnsi="仿宋" w:eastAsia="仿宋" w:cs="仿宋"/>
          <w:sz w:val="32"/>
          <w:szCs w:val="32"/>
          <w:lang w:eastAsia="zh-Hans"/>
        </w:rPr>
        <w:t>三</w:t>
      </w:r>
      <w:r>
        <w:rPr>
          <w:rFonts w:hint="eastAsia" w:ascii="仿宋" w:hAnsi="仿宋" w:eastAsia="仿宋" w:cs="仿宋"/>
          <w:sz w:val="32"/>
          <w:szCs w:val="32"/>
        </w:rPr>
        <w:t>条规定。</w:t>
      </w:r>
    </w:p>
    <w:p>
      <w:pPr>
        <w:ind w:firstLine="640" w:firstLineChars="200"/>
        <w:rPr>
          <w:rFonts w:eastAsia="楷体"/>
          <w:sz w:val="32"/>
          <w:szCs w:val="32"/>
        </w:rPr>
      </w:pPr>
      <w:r>
        <w:rPr>
          <w:rFonts w:eastAsia="楷体"/>
          <w:sz w:val="32"/>
          <w:szCs w:val="32"/>
        </w:rPr>
        <w:t>（二）参赛人数</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资格赛参赛人数为每队领队1名、教练员3名（教练员不得兼运动员）、医生1名、运动员12名。资格赛第一次报名时每队可报领队1名、教练员5名、医生1名、运动员18名</w:t>
      </w:r>
      <w:r>
        <w:rPr>
          <w:rFonts w:hint="eastAsia" w:ascii="仿宋" w:hAnsi="仿宋" w:eastAsia="仿宋" w:cs="仿宋"/>
          <w:sz w:val="32"/>
          <w:szCs w:val="32"/>
          <w:lang w:val="en"/>
        </w:rPr>
        <w:t>。</w:t>
      </w:r>
      <w:r>
        <w:rPr>
          <w:rFonts w:hint="eastAsia" w:ascii="仿宋" w:hAnsi="仿宋" w:eastAsia="仿宋" w:cs="仿宋"/>
          <w:sz w:val="32"/>
          <w:szCs w:val="32"/>
        </w:rPr>
        <w:t>决赛</w:t>
      </w:r>
      <w:r>
        <w:rPr>
          <w:rFonts w:hint="eastAsia" w:ascii="仿宋" w:hAnsi="仿宋" w:eastAsia="仿宋" w:cs="仿宋"/>
          <w:sz w:val="32"/>
          <w:szCs w:val="32"/>
          <w:lang w:val="en"/>
        </w:rPr>
        <w:t>阶段</w:t>
      </w:r>
      <w:r>
        <w:rPr>
          <w:rFonts w:hint="eastAsia" w:ascii="仿宋" w:hAnsi="仿宋" w:eastAsia="仿宋" w:cs="仿宋"/>
          <w:sz w:val="32"/>
          <w:szCs w:val="32"/>
          <w:lang w:val="en" w:eastAsia="zh-CN"/>
        </w:rPr>
        <w:t>比赛</w:t>
      </w:r>
      <w:r>
        <w:rPr>
          <w:rFonts w:hint="eastAsia" w:ascii="仿宋" w:hAnsi="仿宋" w:eastAsia="仿宋" w:cs="仿宋"/>
          <w:sz w:val="32"/>
          <w:szCs w:val="32"/>
        </w:rPr>
        <w:t>报名运动员必须在资格赛第一次报名的18人名单内</w:t>
      </w:r>
      <w:r>
        <w:rPr>
          <w:rFonts w:hint="eastAsia" w:ascii="仿宋" w:hAnsi="仿宋" w:eastAsia="仿宋" w:cs="仿宋"/>
          <w:sz w:val="32"/>
          <w:szCs w:val="32"/>
          <w:lang w:val="en"/>
        </w:rPr>
        <w:t>，随队官员执行</w:t>
      </w:r>
      <w:r>
        <w:rPr>
          <w:rFonts w:hint="eastAsia" w:ascii="仿宋" w:hAnsi="仿宋" w:eastAsia="仿宋" w:cs="仿宋"/>
          <w:sz w:val="32"/>
          <w:szCs w:val="32"/>
        </w:rPr>
        <w:t>《中华人民共和国第十五届运动会竞赛规程总则》（体竞字〔2023〕1号）第五</w:t>
      </w:r>
      <w:r>
        <w:rPr>
          <w:rFonts w:hint="eastAsia" w:ascii="仿宋" w:hAnsi="仿宋" w:eastAsia="仿宋" w:cs="仿宋"/>
          <w:sz w:val="32"/>
          <w:szCs w:val="32"/>
          <w:lang w:val="en"/>
        </w:rPr>
        <w:t>条第（三）项</w:t>
      </w:r>
      <w:r>
        <w:rPr>
          <w:rFonts w:hint="eastAsia" w:ascii="仿宋" w:hAnsi="仿宋" w:eastAsia="仿宋" w:cs="仿宋"/>
          <w:sz w:val="32"/>
          <w:szCs w:val="32"/>
        </w:rPr>
        <w:t>规定</w:t>
      </w:r>
      <w:r>
        <w:rPr>
          <w:rFonts w:hint="eastAsia" w:ascii="仿宋" w:hAnsi="仿宋" w:eastAsia="仿宋" w:cs="仿宋"/>
          <w:sz w:val="32"/>
          <w:szCs w:val="32"/>
          <w:lang w:val="en"/>
        </w:rPr>
        <w:t>。</w:t>
      </w:r>
    </w:p>
    <w:p>
      <w:pPr>
        <w:ind w:firstLine="640" w:firstLineChars="200"/>
        <w:rPr>
          <w:rFonts w:eastAsia="黑体"/>
          <w:sz w:val="32"/>
          <w:szCs w:val="32"/>
        </w:rPr>
      </w:pPr>
      <w:r>
        <w:rPr>
          <w:rFonts w:eastAsia="黑体"/>
          <w:sz w:val="32"/>
          <w:szCs w:val="32"/>
        </w:rPr>
        <w:t>四、竞赛办法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执行《中华人民共和国第十五届运动会竞赛规程总则》（体竞字〔2023〕1号）第五条规定。</w:t>
      </w:r>
    </w:p>
    <w:p>
      <w:pPr>
        <w:ind w:firstLine="640" w:firstLineChars="200"/>
        <w:rPr>
          <w:rFonts w:eastAsia="楷体"/>
          <w:sz w:val="32"/>
          <w:szCs w:val="32"/>
        </w:rPr>
      </w:pPr>
      <w:r>
        <w:rPr>
          <w:rFonts w:eastAsia="楷体"/>
          <w:sz w:val="32"/>
          <w:szCs w:val="32"/>
        </w:rPr>
        <w:t>（一）资格赛</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lang w:val="en"/>
        </w:rPr>
        <w:t>1.如广东不参加决赛阶段比赛，则通过资格赛</w:t>
      </w:r>
      <w:r>
        <w:rPr>
          <w:rFonts w:hint="eastAsia" w:ascii="仿宋" w:hAnsi="仿宋" w:eastAsia="仿宋" w:cs="仿宋"/>
          <w:sz w:val="32"/>
          <w:szCs w:val="32"/>
        </w:rPr>
        <w:t>录取</w:t>
      </w:r>
      <w:r>
        <w:rPr>
          <w:rFonts w:hint="eastAsia" w:ascii="仿宋" w:hAnsi="仿宋" w:eastAsia="仿宋" w:cs="仿宋"/>
          <w:sz w:val="32"/>
          <w:szCs w:val="32"/>
          <w:lang w:val="en"/>
        </w:rPr>
        <w:t>12</w:t>
      </w:r>
      <w:r>
        <w:rPr>
          <w:rFonts w:hint="eastAsia" w:ascii="仿宋" w:hAnsi="仿宋" w:eastAsia="仿宋" w:cs="仿宋"/>
          <w:sz w:val="32"/>
          <w:szCs w:val="32"/>
        </w:rPr>
        <w:t>支队进入决赛；</w:t>
      </w:r>
      <w:r>
        <w:rPr>
          <w:rFonts w:hint="eastAsia" w:ascii="仿宋" w:hAnsi="仿宋" w:eastAsia="仿宋" w:cs="仿宋"/>
          <w:sz w:val="32"/>
          <w:szCs w:val="32"/>
          <w:lang w:val="en"/>
        </w:rPr>
        <w:t>如广东参加决赛阶段比赛，则通过资格赛录取11</w:t>
      </w:r>
      <w:r>
        <w:rPr>
          <w:rFonts w:hint="eastAsia" w:ascii="仿宋" w:hAnsi="仿宋" w:eastAsia="仿宋" w:cs="仿宋"/>
          <w:sz w:val="32"/>
          <w:szCs w:val="32"/>
        </w:rPr>
        <w:t>支队进入决赛</w:t>
      </w:r>
      <w:r>
        <w:rPr>
          <w:rFonts w:hint="eastAsia" w:ascii="仿宋" w:hAnsi="仿宋" w:eastAsia="仿宋" w:cs="仿宋"/>
          <w:sz w:val="32"/>
          <w:szCs w:val="32"/>
          <w:lang w:val="e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如香港、澳门参加决赛阶段比赛，则相应增加决赛阶段参赛队数量。</w:t>
      </w:r>
    </w:p>
    <w:p>
      <w:pPr>
        <w:ind w:firstLine="640" w:firstLineChars="200"/>
        <w:rPr>
          <w:rFonts w:eastAsia="仿宋_GB2312"/>
          <w:sz w:val="32"/>
          <w:szCs w:val="32"/>
          <w:lang w:val="en"/>
        </w:rPr>
      </w:pPr>
      <w:r>
        <w:rPr>
          <w:rFonts w:hint="eastAsia" w:ascii="仿宋" w:hAnsi="仿宋" w:eastAsia="仿宋" w:cs="仿宋"/>
          <w:sz w:val="32"/>
          <w:szCs w:val="32"/>
          <w:lang w:val="en"/>
        </w:rPr>
        <w:t>2.</w:t>
      </w:r>
      <w:r>
        <w:rPr>
          <w:rFonts w:hint="eastAsia" w:ascii="仿宋" w:hAnsi="仿宋" w:eastAsia="仿宋" w:cs="仿宋"/>
          <w:sz w:val="32"/>
          <w:szCs w:val="32"/>
        </w:rPr>
        <w:t>广东、香港、澳门不参加资格赛，直接参加决赛阶段比赛。</w:t>
      </w:r>
    </w:p>
    <w:p>
      <w:pPr>
        <w:ind w:firstLine="640" w:firstLineChars="200"/>
        <w:rPr>
          <w:rFonts w:eastAsia="仿宋_GB2312"/>
          <w:sz w:val="32"/>
          <w:szCs w:val="32"/>
          <w:lang w:val="en"/>
        </w:rPr>
      </w:pPr>
      <w:r>
        <w:rPr>
          <w:rFonts w:hint="eastAsia" w:ascii="仿宋" w:hAnsi="仿宋" w:eastAsia="仿宋" w:cs="仿宋"/>
          <w:sz w:val="32"/>
          <w:szCs w:val="32"/>
          <w:lang w:val="en-US" w:eastAsia="zh-CN"/>
        </w:rPr>
        <w:t>3</w:t>
      </w:r>
      <w:r>
        <w:rPr>
          <w:rFonts w:hint="eastAsia" w:ascii="仿宋" w:hAnsi="仿宋" w:eastAsia="仿宋" w:cs="仿宋"/>
          <w:sz w:val="32"/>
          <w:szCs w:val="32"/>
          <w:lang w:val="en"/>
        </w:rPr>
        <w:t>.</w:t>
      </w:r>
      <w:r>
        <w:rPr>
          <w:rFonts w:eastAsia="仿宋_GB2312"/>
          <w:sz w:val="32"/>
          <w:szCs w:val="32"/>
        </w:rPr>
        <w:t>赛制</w:t>
      </w:r>
    </w:p>
    <w:p>
      <w:pPr>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rPr>
        <w:t>（1）</w:t>
      </w:r>
      <w:r>
        <w:rPr>
          <w:rFonts w:hint="eastAsia" w:ascii="仿宋" w:hAnsi="仿宋" w:eastAsia="仿宋" w:cs="仿宋"/>
          <w:sz w:val="32"/>
          <w:szCs w:val="32"/>
          <w:lang w:eastAsia="zh-Hans"/>
        </w:rPr>
        <w:t>参赛队数量</w:t>
      </w:r>
      <w:r>
        <w:rPr>
          <w:rFonts w:hint="eastAsia" w:ascii="仿宋" w:hAnsi="仿宋" w:eastAsia="仿宋" w:cs="仿宋"/>
          <w:sz w:val="32"/>
          <w:szCs w:val="32"/>
        </w:rPr>
        <w:t>16</w:t>
      </w:r>
      <w:r>
        <w:rPr>
          <w:rFonts w:hint="eastAsia" w:ascii="仿宋" w:hAnsi="仿宋" w:eastAsia="仿宋" w:cs="仿宋"/>
          <w:sz w:val="32"/>
          <w:szCs w:val="32"/>
          <w:lang w:eastAsia="zh-Hans"/>
        </w:rPr>
        <w:t>支</w:t>
      </w:r>
      <w:r>
        <w:rPr>
          <w:rFonts w:hint="eastAsia" w:ascii="仿宋" w:hAnsi="仿宋" w:eastAsia="仿宋" w:cs="仿宋"/>
          <w:sz w:val="32"/>
          <w:szCs w:val="32"/>
        </w:rPr>
        <w:t>以上</w:t>
      </w:r>
      <w:r>
        <w:rPr>
          <w:rFonts w:hint="eastAsia" w:ascii="仿宋" w:hAnsi="仿宋" w:eastAsia="仿宋" w:cs="仿宋"/>
          <w:sz w:val="32"/>
          <w:szCs w:val="32"/>
          <w:lang w:eastAsia="zh-Hans"/>
        </w:rPr>
        <w:t>时的竞赛办法</w:t>
      </w:r>
    </w:p>
    <w:p>
      <w:pPr>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①小组赛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成年组</w:t>
      </w:r>
      <w:r>
        <w:rPr>
          <w:rFonts w:hint="eastAsia" w:ascii="仿宋" w:hAnsi="仿宋" w:eastAsia="仿宋" w:cs="仿宋"/>
          <w:sz w:val="32"/>
          <w:szCs w:val="32"/>
          <w:lang w:eastAsia="zh-Hans"/>
        </w:rPr>
        <w:t>参赛队</w:t>
      </w:r>
      <w:r>
        <w:rPr>
          <w:rFonts w:hint="eastAsia" w:ascii="仿宋" w:hAnsi="仿宋" w:eastAsia="仿宋" w:cs="仿宋"/>
          <w:sz w:val="32"/>
          <w:szCs w:val="32"/>
        </w:rPr>
        <w:t>按照</w:t>
      </w:r>
      <w:r>
        <w:rPr>
          <w:rFonts w:hint="eastAsia" w:ascii="仿宋" w:hAnsi="仿宋" w:eastAsia="仿宋" w:cs="仿宋"/>
          <w:sz w:val="32"/>
          <w:szCs w:val="32"/>
          <w:lang w:eastAsia="zh-Hans"/>
        </w:rPr>
        <w:t>202</w:t>
      </w:r>
      <w:r>
        <w:rPr>
          <w:rFonts w:hint="eastAsia" w:ascii="仿宋" w:hAnsi="仿宋" w:eastAsia="仿宋" w:cs="仿宋"/>
          <w:sz w:val="32"/>
          <w:szCs w:val="32"/>
        </w:rPr>
        <w:t>4</w:t>
      </w:r>
      <w:r>
        <w:rPr>
          <w:rFonts w:hint="eastAsia" w:ascii="仿宋" w:hAnsi="仿宋" w:eastAsia="仿宋" w:cs="仿宋"/>
          <w:sz w:val="32"/>
          <w:szCs w:val="32"/>
          <w:lang w:eastAsia="zh-Hans"/>
        </w:rPr>
        <w:t>年全国</w:t>
      </w:r>
      <w:r>
        <w:rPr>
          <w:rFonts w:hint="eastAsia" w:ascii="仿宋" w:hAnsi="仿宋" w:eastAsia="仿宋" w:cs="仿宋"/>
          <w:sz w:val="32"/>
          <w:szCs w:val="32"/>
        </w:rPr>
        <w:t>排球锦标赛、20岁以下组按照</w:t>
      </w:r>
      <w:r>
        <w:rPr>
          <w:rFonts w:hint="eastAsia" w:ascii="仿宋" w:hAnsi="仿宋" w:eastAsia="仿宋" w:cs="仿宋"/>
          <w:sz w:val="32"/>
          <w:szCs w:val="32"/>
          <w:lang w:eastAsia="zh-Hans"/>
        </w:rPr>
        <w:t>202</w:t>
      </w:r>
      <w:r>
        <w:rPr>
          <w:rFonts w:hint="eastAsia" w:ascii="仿宋" w:hAnsi="仿宋" w:eastAsia="仿宋" w:cs="仿宋"/>
          <w:sz w:val="32"/>
          <w:szCs w:val="32"/>
        </w:rPr>
        <w:t>4</w:t>
      </w:r>
      <w:r>
        <w:rPr>
          <w:rFonts w:hint="eastAsia" w:ascii="仿宋" w:hAnsi="仿宋" w:eastAsia="仿宋" w:cs="仿宋"/>
          <w:sz w:val="32"/>
          <w:szCs w:val="32"/>
          <w:lang w:eastAsia="zh-Hans"/>
        </w:rPr>
        <w:t>年</w:t>
      </w:r>
      <w:r>
        <w:rPr>
          <w:rFonts w:hint="eastAsia" w:ascii="仿宋" w:hAnsi="仿宋" w:eastAsia="仿宋" w:cs="仿宋"/>
          <w:sz w:val="32"/>
          <w:szCs w:val="32"/>
        </w:rPr>
        <w:t>全国</w:t>
      </w:r>
      <w:r>
        <w:rPr>
          <w:rFonts w:hint="eastAsia" w:ascii="仿宋" w:hAnsi="仿宋" w:eastAsia="仿宋" w:cs="仿宋"/>
          <w:sz w:val="32"/>
          <w:szCs w:val="32"/>
          <w:lang w:eastAsia="zh-Hans"/>
        </w:rPr>
        <w:t>青少年U19</w:t>
      </w:r>
      <w:r>
        <w:rPr>
          <w:rFonts w:hint="eastAsia" w:ascii="仿宋" w:hAnsi="仿宋" w:eastAsia="仿宋" w:cs="仿宋"/>
          <w:sz w:val="32"/>
          <w:szCs w:val="32"/>
        </w:rPr>
        <w:t>排球</w:t>
      </w:r>
      <w:r>
        <w:rPr>
          <w:rFonts w:hint="eastAsia" w:ascii="仿宋" w:hAnsi="仿宋" w:eastAsia="仿宋" w:cs="仿宋"/>
          <w:sz w:val="32"/>
          <w:szCs w:val="32"/>
          <w:lang w:eastAsia="zh-Hans"/>
        </w:rPr>
        <w:t>锦标赛</w:t>
      </w:r>
      <w:r>
        <w:rPr>
          <w:rFonts w:hint="eastAsia" w:ascii="仿宋" w:hAnsi="仿宋" w:eastAsia="仿宋" w:cs="仿宋"/>
          <w:sz w:val="32"/>
          <w:szCs w:val="32"/>
        </w:rPr>
        <w:t>、18岁以下组按照</w:t>
      </w:r>
      <w:r>
        <w:rPr>
          <w:rFonts w:hint="eastAsia" w:ascii="仿宋" w:hAnsi="仿宋" w:eastAsia="仿宋" w:cs="仿宋"/>
          <w:sz w:val="32"/>
          <w:szCs w:val="32"/>
          <w:lang w:eastAsia="zh-Hans"/>
        </w:rPr>
        <w:t>202</w:t>
      </w:r>
      <w:r>
        <w:rPr>
          <w:rFonts w:hint="eastAsia" w:ascii="仿宋" w:hAnsi="仿宋" w:eastAsia="仿宋" w:cs="仿宋"/>
          <w:sz w:val="32"/>
          <w:szCs w:val="32"/>
        </w:rPr>
        <w:t>4</w:t>
      </w:r>
      <w:r>
        <w:rPr>
          <w:rFonts w:hint="eastAsia" w:ascii="仿宋" w:hAnsi="仿宋" w:eastAsia="仿宋" w:cs="仿宋"/>
          <w:sz w:val="32"/>
          <w:szCs w:val="32"/>
          <w:lang w:eastAsia="zh-Hans"/>
        </w:rPr>
        <w:t>年</w:t>
      </w:r>
      <w:r>
        <w:rPr>
          <w:rFonts w:hint="eastAsia" w:ascii="仿宋" w:hAnsi="仿宋" w:eastAsia="仿宋" w:cs="仿宋"/>
          <w:sz w:val="32"/>
          <w:szCs w:val="32"/>
        </w:rPr>
        <w:t>全国</w:t>
      </w:r>
      <w:r>
        <w:rPr>
          <w:rFonts w:hint="eastAsia" w:ascii="仿宋" w:hAnsi="仿宋" w:eastAsia="仿宋" w:cs="仿宋"/>
          <w:sz w:val="32"/>
          <w:szCs w:val="32"/>
          <w:lang w:eastAsia="zh-Hans"/>
        </w:rPr>
        <w:t>青少年U1</w:t>
      </w:r>
      <w:r>
        <w:rPr>
          <w:rFonts w:hint="eastAsia" w:ascii="仿宋" w:hAnsi="仿宋" w:eastAsia="仿宋" w:cs="仿宋"/>
          <w:sz w:val="32"/>
          <w:szCs w:val="32"/>
        </w:rPr>
        <w:t>7排球</w:t>
      </w:r>
      <w:r>
        <w:rPr>
          <w:rFonts w:hint="eastAsia" w:ascii="仿宋" w:hAnsi="仿宋" w:eastAsia="仿宋" w:cs="仿宋"/>
          <w:sz w:val="32"/>
          <w:szCs w:val="32"/>
          <w:lang w:eastAsia="zh-Hans"/>
        </w:rPr>
        <w:t>锦标赛成绩蛇形编排分为A、B、C、D四</w:t>
      </w:r>
      <w:r>
        <w:rPr>
          <w:rFonts w:hint="eastAsia" w:ascii="仿宋" w:hAnsi="仿宋" w:eastAsia="仿宋" w:cs="仿宋"/>
          <w:sz w:val="32"/>
          <w:szCs w:val="32"/>
        </w:rPr>
        <w:t>个</w:t>
      </w:r>
      <w:r>
        <w:rPr>
          <w:rFonts w:hint="eastAsia" w:ascii="仿宋" w:hAnsi="仿宋" w:eastAsia="仿宋" w:cs="仿宋"/>
          <w:sz w:val="32"/>
          <w:szCs w:val="32"/>
          <w:lang w:eastAsia="zh-Hans"/>
        </w:rPr>
        <w:t>组，未参加</w:t>
      </w:r>
      <w:r>
        <w:rPr>
          <w:rFonts w:hint="eastAsia" w:ascii="仿宋" w:hAnsi="仿宋" w:eastAsia="仿宋" w:cs="仿宋"/>
          <w:sz w:val="32"/>
          <w:szCs w:val="32"/>
        </w:rPr>
        <w:t>上述比</w:t>
      </w:r>
      <w:r>
        <w:rPr>
          <w:rFonts w:hint="eastAsia" w:ascii="仿宋" w:hAnsi="仿宋" w:eastAsia="仿宋" w:cs="仿宋"/>
          <w:sz w:val="32"/>
          <w:szCs w:val="32"/>
          <w:lang w:eastAsia="zh-Hans"/>
        </w:rPr>
        <w:t>赛的队</w:t>
      </w:r>
      <w:r>
        <w:rPr>
          <w:rFonts w:hint="eastAsia" w:ascii="仿宋" w:hAnsi="仿宋" w:eastAsia="仿宋" w:cs="仿宋"/>
          <w:sz w:val="32"/>
          <w:szCs w:val="32"/>
        </w:rPr>
        <w:t>抽签</w:t>
      </w:r>
      <w:r>
        <w:rPr>
          <w:rFonts w:hint="eastAsia" w:ascii="仿宋" w:hAnsi="仿宋" w:eastAsia="仿宋" w:cs="仿宋"/>
          <w:sz w:val="32"/>
          <w:szCs w:val="32"/>
          <w:lang w:eastAsia="zh-Hans"/>
        </w:rPr>
        <w:t>进入分组，</w:t>
      </w:r>
      <w:r>
        <w:rPr>
          <w:rFonts w:hint="eastAsia" w:ascii="仿宋" w:hAnsi="仿宋" w:eastAsia="仿宋" w:cs="仿宋"/>
          <w:sz w:val="32"/>
          <w:szCs w:val="32"/>
        </w:rPr>
        <w:t>资格赛东道主组内序号为1，</w:t>
      </w:r>
      <w:r>
        <w:rPr>
          <w:rFonts w:hint="eastAsia" w:ascii="仿宋" w:hAnsi="仿宋" w:eastAsia="仿宋" w:cs="仿宋"/>
          <w:sz w:val="32"/>
          <w:szCs w:val="32"/>
          <w:lang w:eastAsia="zh-Hans"/>
        </w:rPr>
        <w:t>进行</w:t>
      </w:r>
      <w:r>
        <w:rPr>
          <w:rFonts w:hint="eastAsia" w:ascii="仿宋" w:hAnsi="仿宋" w:eastAsia="仿宋" w:cs="仿宋"/>
          <w:sz w:val="32"/>
          <w:szCs w:val="32"/>
        </w:rPr>
        <w:t>组内</w:t>
      </w:r>
      <w:r>
        <w:rPr>
          <w:rFonts w:hint="eastAsia" w:ascii="仿宋" w:hAnsi="仿宋" w:eastAsia="仿宋" w:cs="仿宋"/>
          <w:sz w:val="32"/>
          <w:szCs w:val="32"/>
          <w:lang w:eastAsia="zh-Hans"/>
        </w:rPr>
        <w:t>单循环</w:t>
      </w:r>
      <w:r>
        <w:rPr>
          <w:rFonts w:hint="eastAsia" w:ascii="仿宋" w:hAnsi="仿宋" w:eastAsia="仿宋" w:cs="仿宋"/>
          <w:sz w:val="32"/>
          <w:szCs w:val="32"/>
        </w:rPr>
        <w:t>比</w:t>
      </w:r>
      <w:r>
        <w:rPr>
          <w:rFonts w:hint="eastAsia" w:ascii="仿宋" w:hAnsi="仿宋" w:eastAsia="仿宋" w:cs="仿宋"/>
          <w:sz w:val="32"/>
          <w:szCs w:val="32"/>
          <w:lang w:eastAsia="zh-Hans"/>
        </w:rPr>
        <w:t>赛。</w:t>
      </w:r>
      <w:r>
        <w:rPr>
          <w:rFonts w:hint="eastAsia" w:ascii="仿宋" w:hAnsi="仿宋" w:eastAsia="仿宋" w:cs="仿宋"/>
          <w:sz w:val="32"/>
          <w:szCs w:val="32"/>
        </w:rPr>
        <w:t>如录取11支队，则小</w:t>
      </w:r>
      <w:r>
        <w:rPr>
          <w:rFonts w:hint="eastAsia" w:ascii="仿宋" w:hAnsi="仿宋" w:eastAsia="仿宋" w:cs="仿宋"/>
          <w:sz w:val="32"/>
          <w:szCs w:val="32"/>
          <w:lang w:eastAsia="zh-Hans"/>
        </w:rPr>
        <w:t>组赛</w:t>
      </w:r>
      <w:r>
        <w:rPr>
          <w:rFonts w:hint="eastAsia" w:ascii="仿宋" w:hAnsi="仿宋" w:eastAsia="仿宋" w:cs="仿宋"/>
          <w:sz w:val="32"/>
          <w:szCs w:val="32"/>
        </w:rPr>
        <w:t>各小组前两名的队获得决赛资格；如录取12支队，则小</w:t>
      </w:r>
      <w:r>
        <w:rPr>
          <w:rFonts w:hint="eastAsia" w:ascii="仿宋" w:hAnsi="仿宋" w:eastAsia="仿宋" w:cs="仿宋"/>
          <w:sz w:val="32"/>
          <w:szCs w:val="32"/>
          <w:lang w:eastAsia="zh-Hans"/>
        </w:rPr>
        <w:t>组赛</w:t>
      </w:r>
      <w:r>
        <w:rPr>
          <w:rFonts w:hint="eastAsia" w:ascii="仿宋" w:hAnsi="仿宋" w:eastAsia="仿宋" w:cs="仿宋"/>
          <w:sz w:val="32"/>
          <w:szCs w:val="32"/>
        </w:rPr>
        <w:t>各小组前三名的队获得决赛资格。</w:t>
      </w:r>
    </w:p>
    <w:p>
      <w:pPr>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②附加赛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如录取11支队，在小组赛后举办附加赛，小</w:t>
      </w:r>
      <w:r>
        <w:rPr>
          <w:rFonts w:hint="eastAsia" w:ascii="仿宋" w:hAnsi="仿宋" w:eastAsia="仿宋" w:cs="仿宋"/>
          <w:sz w:val="32"/>
          <w:szCs w:val="32"/>
          <w:lang w:eastAsia="zh-Hans"/>
        </w:rPr>
        <w:t>组赛</w:t>
      </w:r>
      <w:r>
        <w:rPr>
          <w:rFonts w:hint="eastAsia" w:ascii="仿宋" w:hAnsi="仿宋" w:eastAsia="仿宋" w:cs="仿宋"/>
          <w:sz w:val="32"/>
          <w:szCs w:val="32"/>
        </w:rPr>
        <w:t>各小组第三名的队参加附加赛，</w:t>
      </w:r>
      <w:r>
        <w:rPr>
          <w:rFonts w:hint="eastAsia" w:ascii="仿宋" w:hAnsi="仿宋" w:eastAsia="仿宋" w:cs="仿宋"/>
          <w:sz w:val="32"/>
          <w:szCs w:val="32"/>
          <w:lang w:eastAsia="zh-Hans"/>
        </w:rPr>
        <w:t>进行单循环</w:t>
      </w:r>
      <w:r>
        <w:rPr>
          <w:rFonts w:hint="eastAsia" w:ascii="仿宋" w:hAnsi="仿宋" w:eastAsia="仿宋" w:cs="仿宋"/>
          <w:sz w:val="32"/>
          <w:szCs w:val="32"/>
        </w:rPr>
        <w:t>比</w:t>
      </w:r>
      <w:r>
        <w:rPr>
          <w:rFonts w:hint="eastAsia" w:ascii="仿宋" w:hAnsi="仿宋" w:eastAsia="仿宋" w:cs="仿宋"/>
          <w:sz w:val="32"/>
          <w:szCs w:val="32"/>
          <w:lang w:eastAsia="zh-Hans"/>
        </w:rPr>
        <w:t>赛</w:t>
      </w:r>
      <w:r>
        <w:rPr>
          <w:rFonts w:hint="eastAsia" w:ascii="仿宋" w:hAnsi="仿宋" w:eastAsia="仿宋" w:cs="仿宋"/>
          <w:sz w:val="32"/>
          <w:szCs w:val="32"/>
        </w:rPr>
        <w:t>。</w:t>
      </w:r>
      <w:r>
        <w:rPr>
          <w:rFonts w:hint="eastAsia" w:ascii="仿宋" w:hAnsi="仿宋" w:eastAsia="仿宋" w:cs="仿宋"/>
          <w:sz w:val="32"/>
          <w:szCs w:val="32"/>
          <w:lang w:eastAsia="zh-Hans"/>
        </w:rPr>
        <w:t>附加赛</w:t>
      </w:r>
      <w:r>
        <w:rPr>
          <w:rFonts w:hint="eastAsia" w:ascii="仿宋" w:hAnsi="仿宋" w:eastAsia="仿宋" w:cs="仿宋"/>
          <w:sz w:val="32"/>
          <w:szCs w:val="32"/>
        </w:rPr>
        <w:t>前三名的队获得决赛资格。</w:t>
      </w:r>
    </w:p>
    <w:p>
      <w:pPr>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rPr>
        <w:t>（2）</w:t>
      </w:r>
      <w:r>
        <w:rPr>
          <w:rFonts w:hint="eastAsia" w:ascii="仿宋" w:hAnsi="仿宋" w:eastAsia="仿宋" w:cs="仿宋"/>
          <w:sz w:val="32"/>
          <w:szCs w:val="32"/>
          <w:lang w:eastAsia="zh-Hans"/>
        </w:rPr>
        <w:t>参赛队数量1</w:t>
      </w:r>
      <w:r>
        <w:rPr>
          <w:rFonts w:hint="eastAsia" w:ascii="仿宋" w:hAnsi="仿宋" w:eastAsia="仿宋" w:cs="仿宋"/>
          <w:sz w:val="32"/>
          <w:szCs w:val="32"/>
        </w:rPr>
        <w:t>6</w:t>
      </w:r>
      <w:r>
        <w:rPr>
          <w:rFonts w:hint="eastAsia" w:ascii="仿宋" w:hAnsi="仿宋" w:eastAsia="仿宋" w:cs="仿宋"/>
          <w:sz w:val="32"/>
          <w:szCs w:val="32"/>
          <w:lang w:eastAsia="zh-Hans"/>
        </w:rPr>
        <w:t>支</w:t>
      </w:r>
      <w:r>
        <w:rPr>
          <w:rFonts w:hint="eastAsia" w:ascii="仿宋" w:hAnsi="仿宋" w:eastAsia="仿宋" w:cs="仿宋"/>
          <w:sz w:val="32"/>
          <w:szCs w:val="32"/>
        </w:rPr>
        <w:t>及以下</w:t>
      </w:r>
      <w:r>
        <w:rPr>
          <w:rFonts w:hint="eastAsia" w:ascii="仿宋" w:hAnsi="仿宋" w:eastAsia="仿宋" w:cs="仿宋"/>
          <w:sz w:val="32"/>
          <w:szCs w:val="32"/>
          <w:lang w:eastAsia="zh-Hans"/>
        </w:rPr>
        <w:t>时的竞赛办法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①小组赛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成年组</w:t>
      </w:r>
      <w:r>
        <w:rPr>
          <w:rFonts w:hint="eastAsia" w:ascii="仿宋" w:hAnsi="仿宋" w:eastAsia="仿宋" w:cs="仿宋"/>
          <w:sz w:val="32"/>
          <w:szCs w:val="32"/>
          <w:lang w:eastAsia="zh-Hans"/>
        </w:rPr>
        <w:t>参赛队</w:t>
      </w:r>
      <w:r>
        <w:rPr>
          <w:rFonts w:hint="eastAsia" w:ascii="仿宋" w:hAnsi="仿宋" w:eastAsia="仿宋" w:cs="仿宋"/>
          <w:sz w:val="32"/>
          <w:szCs w:val="32"/>
        </w:rPr>
        <w:t>按照</w:t>
      </w:r>
      <w:r>
        <w:rPr>
          <w:rFonts w:hint="eastAsia" w:ascii="仿宋" w:hAnsi="仿宋" w:eastAsia="仿宋" w:cs="仿宋"/>
          <w:sz w:val="32"/>
          <w:szCs w:val="32"/>
          <w:lang w:eastAsia="zh-Hans"/>
        </w:rPr>
        <w:t>202</w:t>
      </w:r>
      <w:r>
        <w:rPr>
          <w:rFonts w:hint="eastAsia" w:ascii="仿宋" w:hAnsi="仿宋" w:eastAsia="仿宋" w:cs="仿宋"/>
          <w:sz w:val="32"/>
          <w:szCs w:val="32"/>
        </w:rPr>
        <w:t>4</w:t>
      </w:r>
      <w:r>
        <w:rPr>
          <w:rFonts w:hint="eastAsia" w:ascii="仿宋" w:hAnsi="仿宋" w:eastAsia="仿宋" w:cs="仿宋"/>
          <w:sz w:val="32"/>
          <w:szCs w:val="32"/>
          <w:lang w:eastAsia="zh-Hans"/>
        </w:rPr>
        <w:t>年全国</w:t>
      </w:r>
      <w:r>
        <w:rPr>
          <w:rFonts w:hint="eastAsia" w:ascii="仿宋" w:hAnsi="仿宋" w:eastAsia="仿宋" w:cs="仿宋"/>
          <w:sz w:val="32"/>
          <w:szCs w:val="32"/>
        </w:rPr>
        <w:t>排球锦标赛、20岁以下组按照</w:t>
      </w:r>
      <w:r>
        <w:rPr>
          <w:rFonts w:hint="eastAsia" w:ascii="仿宋" w:hAnsi="仿宋" w:eastAsia="仿宋" w:cs="仿宋"/>
          <w:sz w:val="32"/>
          <w:szCs w:val="32"/>
          <w:lang w:eastAsia="zh-Hans"/>
        </w:rPr>
        <w:t>202</w:t>
      </w:r>
      <w:r>
        <w:rPr>
          <w:rFonts w:hint="eastAsia" w:ascii="仿宋" w:hAnsi="仿宋" w:eastAsia="仿宋" w:cs="仿宋"/>
          <w:sz w:val="32"/>
          <w:szCs w:val="32"/>
        </w:rPr>
        <w:t>4</w:t>
      </w:r>
      <w:r>
        <w:rPr>
          <w:rFonts w:hint="eastAsia" w:ascii="仿宋" w:hAnsi="仿宋" w:eastAsia="仿宋" w:cs="仿宋"/>
          <w:sz w:val="32"/>
          <w:szCs w:val="32"/>
          <w:lang w:eastAsia="zh-Hans"/>
        </w:rPr>
        <w:t>年</w:t>
      </w:r>
      <w:r>
        <w:rPr>
          <w:rFonts w:hint="eastAsia" w:ascii="仿宋" w:hAnsi="仿宋" w:eastAsia="仿宋" w:cs="仿宋"/>
          <w:sz w:val="32"/>
          <w:szCs w:val="32"/>
        </w:rPr>
        <w:t>全国</w:t>
      </w:r>
      <w:r>
        <w:rPr>
          <w:rFonts w:hint="eastAsia" w:ascii="仿宋" w:hAnsi="仿宋" w:eastAsia="仿宋" w:cs="仿宋"/>
          <w:sz w:val="32"/>
          <w:szCs w:val="32"/>
          <w:lang w:eastAsia="zh-Hans"/>
        </w:rPr>
        <w:t>青少年U19</w:t>
      </w:r>
      <w:r>
        <w:rPr>
          <w:rFonts w:hint="eastAsia" w:ascii="仿宋" w:hAnsi="仿宋" w:eastAsia="仿宋" w:cs="仿宋"/>
          <w:sz w:val="32"/>
          <w:szCs w:val="32"/>
        </w:rPr>
        <w:t>排球</w:t>
      </w:r>
      <w:r>
        <w:rPr>
          <w:rFonts w:hint="eastAsia" w:ascii="仿宋" w:hAnsi="仿宋" w:eastAsia="仿宋" w:cs="仿宋"/>
          <w:sz w:val="32"/>
          <w:szCs w:val="32"/>
          <w:lang w:eastAsia="zh-Hans"/>
        </w:rPr>
        <w:t>锦标赛</w:t>
      </w:r>
      <w:r>
        <w:rPr>
          <w:rFonts w:hint="eastAsia" w:ascii="仿宋" w:hAnsi="仿宋" w:eastAsia="仿宋" w:cs="仿宋"/>
          <w:sz w:val="32"/>
          <w:szCs w:val="32"/>
        </w:rPr>
        <w:t>、18岁以下组按照</w:t>
      </w:r>
      <w:r>
        <w:rPr>
          <w:rFonts w:hint="eastAsia" w:ascii="仿宋" w:hAnsi="仿宋" w:eastAsia="仿宋" w:cs="仿宋"/>
          <w:sz w:val="32"/>
          <w:szCs w:val="32"/>
          <w:lang w:eastAsia="zh-Hans"/>
        </w:rPr>
        <w:t>202</w:t>
      </w:r>
      <w:r>
        <w:rPr>
          <w:rFonts w:hint="eastAsia" w:ascii="仿宋" w:hAnsi="仿宋" w:eastAsia="仿宋" w:cs="仿宋"/>
          <w:sz w:val="32"/>
          <w:szCs w:val="32"/>
        </w:rPr>
        <w:t>4</w:t>
      </w:r>
      <w:r>
        <w:rPr>
          <w:rFonts w:hint="eastAsia" w:ascii="仿宋" w:hAnsi="仿宋" w:eastAsia="仿宋" w:cs="仿宋"/>
          <w:sz w:val="32"/>
          <w:szCs w:val="32"/>
          <w:lang w:eastAsia="zh-Hans"/>
        </w:rPr>
        <w:t>年</w:t>
      </w:r>
      <w:r>
        <w:rPr>
          <w:rFonts w:hint="eastAsia" w:ascii="仿宋" w:hAnsi="仿宋" w:eastAsia="仿宋" w:cs="仿宋"/>
          <w:sz w:val="32"/>
          <w:szCs w:val="32"/>
        </w:rPr>
        <w:t>全国</w:t>
      </w:r>
      <w:r>
        <w:rPr>
          <w:rFonts w:hint="eastAsia" w:ascii="仿宋" w:hAnsi="仿宋" w:eastAsia="仿宋" w:cs="仿宋"/>
          <w:sz w:val="32"/>
          <w:szCs w:val="32"/>
          <w:lang w:eastAsia="zh-Hans"/>
        </w:rPr>
        <w:t>青少年U1</w:t>
      </w:r>
      <w:r>
        <w:rPr>
          <w:rFonts w:hint="eastAsia" w:ascii="仿宋" w:hAnsi="仿宋" w:eastAsia="仿宋" w:cs="仿宋"/>
          <w:sz w:val="32"/>
          <w:szCs w:val="32"/>
        </w:rPr>
        <w:t>7排球</w:t>
      </w:r>
      <w:r>
        <w:rPr>
          <w:rFonts w:hint="eastAsia" w:ascii="仿宋" w:hAnsi="仿宋" w:eastAsia="仿宋" w:cs="仿宋"/>
          <w:sz w:val="32"/>
          <w:szCs w:val="32"/>
          <w:lang w:eastAsia="zh-Hans"/>
        </w:rPr>
        <w:t>锦标赛成绩蛇形编排分为A、B</w:t>
      </w:r>
      <w:r>
        <w:rPr>
          <w:rFonts w:hint="eastAsia" w:ascii="仿宋" w:hAnsi="仿宋" w:eastAsia="仿宋" w:cs="仿宋"/>
          <w:sz w:val="32"/>
          <w:szCs w:val="32"/>
        </w:rPr>
        <w:t>两个</w:t>
      </w:r>
      <w:r>
        <w:rPr>
          <w:rFonts w:hint="eastAsia" w:ascii="仿宋" w:hAnsi="仿宋" w:eastAsia="仿宋" w:cs="仿宋"/>
          <w:sz w:val="32"/>
          <w:szCs w:val="32"/>
          <w:lang w:eastAsia="zh-Hans"/>
        </w:rPr>
        <w:t>组，未参加</w:t>
      </w:r>
      <w:r>
        <w:rPr>
          <w:rFonts w:hint="eastAsia" w:ascii="仿宋" w:hAnsi="仿宋" w:eastAsia="仿宋" w:cs="仿宋"/>
          <w:sz w:val="32"/>
          <w:szCs w:val="32"/>
        </w:rPr>
        <w:t>上述比</w:t>
      </w:r>
      <w:r>
        <w:rPr>
          <w:rFonts w:hint="eastAsia" w:ascii="仿宋" w:hAnsi="仿宋" w:eastAsia="仿宋" w:cs="仿宋"/>
          <w:sz w:val="32"/>
          <w:szCs w:val="32"/>
          <w:lang w:eastAsia="zh-Hans"/>
        </w:rPr>
        <w:t>赛的队</w:t>
      </w:r>
      <w:r>
        <w:rPr>
          <w:rFonts w:hint="eastAsia" w:ascii="仿宋" w:hAnsi="仿宋" w:eastAsia="仿宋" w:cs="仿宋"/>
          <w:sz w:val="32"/>
          <w:szCs w:val="32"/>
        </w:rPr>
        <w:t>抽签</w:t>
      </w:r>
      <w:r>
        <w:rPr>
          <w:rFonts w:hint="eastAsia" w:ascii="仿宋" w:hAnsi="仿宋" w:eastAsia="仿宋" w:cs="仿宋"/>
          <w:sz w:val="32"/>
          <w:szCs w:val="32"/>
          <w:lang w:eastAsia="zh-Hans"/>
        </w:rPr>
        <w:t>进入分组，</w:t>
      </w:r>
      <w:r>
        <w:rPr>
          <w:rFonts w:hint="eastAsia" w:ascii="仿宋" w:hAnsi="仿宋" w:eastAsia="仿宋" w:cs="仿宋"/>
          <w:sz w:val="32"/>
          <w:szCs w:val="32"/>
        </w:rPr>
        <w:t>资格赛东道主组内序号为1，</w:t>
      </w:r>
      <w:r>
        <w:rPr>
          <w:rFonts w:hint="eastAsia" w:ascii="仿宋" w:hAnsi="仿宋" w:eastAsia="仿宋" w:cs="仿宋"/>
          <w:sz w:val="32"/>
          <w:szCs w:val="32"/>
          <w:lang w:eastAsia="zh-Hans"/>
        </w:rPr>
        <w:t>进行</w:t>
      </w:r>
      <w:r>
        <w:rPr>
          <w:rFonts w:hint="eastAsia" w:ascii="仿宋" w:hAnsi="仿宋" w:eastAsia="仿宋" w:cs="仿宋"/>
          <w:sz w:val="32"/>
          <w:szCs w:val="32"/>
        </w:rPr>
        <w:t>组内</w:t>
      </w:r>
      <w:r>
        <w:rPr>
          <w:rFonts w:hint="eastAsia" w:ascii="仿宋" w:hAnsi="仿宋" w:eastAsia="仿宋" w:cs="仿宋"/>
          <w:sz w:val="32"/>
          <w:szCs w:val="32"/>
          <w:lang w:eastAsia="zh-Hans"/>
        </w:rPr>
        <w:t>单循环</w:t>
      </w:r>
      <w:r>
        <w:rPr>
          <w:rFonts w:hint="eastAsia" w:ascii="仿宋" w:hAnsi="仿宋" w:eastAsia="仿宋" w:cs="仿宋"/>
          <w:sz w:val="32"/>
          <w:szCs w:val="32"/>
        </w:rPr>
        <w:t>比</w:t>
      </w:r>
      <w:r>
        <w:rPr>
          <w:rFonts w:hint="eastAsia" w:ascii="仿宋" w:hAnsi="仿宋" w:eastAsia="仿宋" w:cs="仿宋"/>
          <w:sz w:val="32"/>
          <w:szCs w:val="32"/>
          <w:lang w:eastAsia="zh-Hans"/>
        </w:rPr>
        <w:t>赛。</w:t>
      </w:r>
      <w:r>
        <w:rPr>
          <w:rFonts w:hint="eastAsia" w:ascii="仿宋" w:hAnsi="仿宋" w:eastAsia="仿宋" w:cs="仿宋"/>
          <w:sz w:val="32"/>
          <w:szCs w:val="32"/>
        </w:rPr>
        <w:t>如录取11支队，则小</w:t>
      </w:r>
      <w:r>
        <w:rPr>
          <w:rFonts w:hint="eastAsia" w:ascii="仿宋" w:hAnsi="仿宋" w:eastAsia="仿宋" w:cs="仿宋"/>
          <w:sz w:val="32"/>
          <w:szCs w:val="32"/>
          <w:lang w:eastAsia="zh-Hans"/>
        </w:rPr>
        <w:t>组赛</w:t>
      </w:r>
      <w:r>
        <w:rPr>
          <w:rFonts w:hint="eastAsia" w:ascii="仿宋" w:hAnsi="仿宋" w:eastAsia="仿宋" w:cs="仿宋"/>
          <w:sz w:val="32"/>
          <w:szCs w:val="32"/>
        </w:rPr>
        <w:t>各小组前五名的队获得决赛资格；如录取12支队，则小</w:t>
      </w:r>
      <w:r>
        <w:rPr>
          <w:rFonts w:hint="eastAsia" w:ascii="仿宋" w:hAnsi="仿宋" w:eastAsia="仿宋" w:cs="仿宋"/>
          <w:sz w:val="32"/>
          <w:szCs w:val="32"/>
          <w:lang w:eastAsia="zh-Hans"/>
        </w:rPr>
        <w:t>组赛</w:t>
      </w:r>
      <w:r>
        <w:rPr>
          <w:rFonts w:hint="eastAsia" w:ascii="仿宋" w:hAnsi="仿宋" w:eastAsia="仿宋" w:cs="仿宋"/>
          <w:sz w:val="32"/>
          <w:szCs w:val="32"/>
        </w:rPr>
        <w:t>各小组前六名的队获得决赛资格。</w:t>
      </w:r>
    </w:p>
    <w:p>
      <w:pPr>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②附加赛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如录取11支队，在小组赛后举办附加赛，小</w:t>
      </w:r>
      <w:r>
        <w:rPr>
          <w:rFonts w:hint="eastAsia" w:ascii="仿宋" w:hAnsi="仿宋" w:eastAsia="仿宋" w:cs="仿宋"/>
          <w:sz w:val="32"/>
          <w:szCs w:val="32"/>
          <w:lang w:eastAsia="zh-Hans"/>
        </w:rPr>
        <w:t>组赛</w:t>
      </w:r>
      <w:r>
        <w:rPr>
          <w:rFonts w:hint="eastAsia" w:ascii="仿宋" w:hAnsi="仿宋" w:eastAsia="仿宋" w:cs="仿宋"/>
          <w:sz w:val="32"/>
          <w:szCs w:val="32"/>
        </w:rPr>
        <w:t>各小组第六、七名的队参加附加赛，</w:t>
      </w:r>
      <w:r>
        <w:rPr>
          <w:rFonts w:hint="eastAsia" w:ascii="仿宋" w:hAnsi="仿宋" w:eastAsia="仿宋" w:cs="仿宋"/>
          <w:sz w:val="32"/>
          <w:szCs w:val="32"/>
          <w:lang w:eastAsia="zh-Hans"/>
        </w:rPr>
        <w:t>进行单循环</w:t>
      </w:r>
      <w:r>
        <w:rPr>
          <w:rFonts w:hint="eastAsia" w:ascii="仿宋" w:hAnsi="仿宋" w:eastAsia="仿宋" w:cs="仿宋"/>
          <w:sz w:val="32"/>
          <w:szCs w:val="32"/>
        </w:rPr>
        <w:t>比</w:t>
      </w:r>
      <w:r>
        <w:rPr>
          <w:rFonts w:hint="eastAsia" w:ascii="仿宋" w:hAnsi="仿宋" w:eastAsia="仿宋" w:cs="仿宋"/>
          <w:sz w:val="32"/>
          <w:szCs w:val="32"/>
          <w:lang w:eastAsia="zh-Hans"/>
        </w:rPr>
        <w:t>赛</w:t>
      </w:r>
      <w:r>
        <w:rPr>
          <w:rFonts w:hint="eastAsia" w:ascii="仿宋" w:hAnsi="仿宋" w:eastAsia="仿宋" w:cs="仿宋"/>
          <w:sz w:val="32"/>
          <w:szCs w:val="32"/>
        </w:rPr>
        <w:t>，小组赛同组的队不再比赛，带入</w:t>
      </w:r>
      <w:r>
        <w:rPr>
          <w:rFonts w:hint="eastAsia" w:ascii="仿宋" w:hAnsi="仿宋" w:eastAsia="仿宋" w:cs="仿宋"/>
          <w:sz w:val="32"/>
          <w:szCs w:val="32"/>
          <w:lang w:eastAsia="zh-CN"/>
        </w:rPr>
        <w:t>小组赛</w:t>
      </w:r>
      <w:r>
        <w:rPr>
          <w:rFonts w:hint="eastAsia" w:ascii="仿宋" w:hAnsi="仿宋" w:eastAsia="仿宋" w:cs="仿宋"/>
          <w:sz w:val="32"/>
          <w:szCs w:val="32"/>
        </w:rPr>
        <w:t>比赛成绩。</w:t>
      </w:r>
      <w:r>
        <w:rPr>
          <w:rFonts w:hint="eastAsia" w:ascii="仿宋" w:hAnsi="仿宋" w:eastAsia="仿宋" w:cs="仿宋"/>
          <w:sz w:val="32"/>
          <w:szCs w:val="32"/>
          <w:lang w:eastAsia="zh-Hans"/>
        </w:rPr>
        <w:t>附加赛</w:t>
      </w:r>
      <w:r>
        <w:rPr>
          <w:rFonts w:hint="eastAsia" w:ascii="仿宋" w:hAnsi="仿宋" w:eastAsia="仿宋" w:cs="仿宋"/>
          <w:sz w:val="32"/>
          <w:szCs w:val="32"/>
        </w:rPr>
        <w:t>第一名的队获得决赛资格。</w:t>
      </w:r>
    </w:p>
    <w:p>
      <w:pPr>
        <w:ind w:firstLine="640" w:firstLineChars="200"/>
        <w:rPr>
          <w:rFonts w:hint="eastAsia" w:eastAsia="楷体"/>
          <w:sz w:val="32"/>
          <w:szCs w:val="32"/>
          <w:lang w:eastAsia="zh-CN"/>
        </w:rPr>
      </w:pPr>
      <w:r>
        <w:rPr>
          <w:rFonts w:eastAsia="楷体"/>
          <w:sz w:val="32"/>
          <w:szCs w:val="32"/>
        </w:rPr>
        <w:t>（二）决赛</w:t>
      </w:r>
      <w:r>
        <w:rPr>
          <w:rFonts w:hint="eastAsia" w:eastAsia="楷体"/>
          <w:sz w:val="32"/>
          <w:szCs w:val="32"/>
          <w:lang w:eastAsia="zh-CN"/>
        </w:rPr>
        <w:t>阶段比赛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决赛阶段比赛分为小组赛、交叉赛、半决赛/排位赛和决赛四个阶段进行。</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1.小组赛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参赛队</w:t>
      </w:r>
      <w:r>
        <w:rPr>
          <w:rFonts w:hint="eastAsia" w:ascii="仿宋" w:hAnsi="仿宋" w:eastAsia="仿宋" w:cs="仿宋"/>
          <w:sz w:val="32"/>
          <w:szCs w:val="32"/>
          <w:lang w:eastAsia="zh-Hans"/>
        </w:rPr>
        <w:t>按照资格赛排名抽签</w:t>
      </w:r>
      <w:r>
        <w:rPr>
          <w:rFonts w:hint="eastAsia" w:ascii="仿宋" w:hAnsi="仿宋" w:eastAsia="仿宋" w:cs="仿宋"/>
          <w:sz w:val="32"/>
          <w:szCs w:val="32"/>
        </w:rPr>
        <w:t>分为A、B两个组</w:t>
      </w:r>
      <w:r>
        <w:rPr>
          <w:rFonts w:hint="eastAsia" w:ascii="仿宋" w:hAnsi="仿宋" w:eastAsia="仿宋" w:cs="仿宋"/>
          <w:sz w:val="32"/>
          <w:szCs w:val="32"/>
          <w:lang w:eastAsia="zh-Hans"/>
        </w:rPr>
        <w:t>，</w:t>
      </w:r>
      <w:r>
        <w:rPr>
          <w:rFonts w:hint="eastAsia" w:ascii="仿宋" w:hAnsi="仿宋" w:eastAsia="仿宋" w:cs="仿宋"/>
          <w:sz w:val="32"/>
          <w:szCs w:val="32"/>
        </w:rPr>
        <w:t>进行组内单循环比赛。如广东、香港、澳门参加决赛</w:t>
      </w:r>
      <w:r>
        <w:rPr>
          <w:rFonts w:hint="eastAsia" w:ascii="仿宋" w:hAnsi="仿宋" w:eastAsia="仿宋" w:cs="仿宋"/>
          <w:sz w:val="32"/>
          <w:szCs w:val="32"/>
          <w:lang w:eastAsia="zh-CN"/>
        </w:rPr>
        <w:t>阶段比赛</w:t>
      </w:r>
      <w:r>
        <w:rPr>
          <w:rFonts w:hint="eastAsia" w:ascii="仿宋" w:hAnsi="仿宋" w:eastAsia="仿宋" w:cs="仿宋"/>
          <w:sz w:val="32"/>
          <w:szCs w:val="32"/>
        </w:rPr>
        <w:t>，则根据参加单位数量依次抽签进入分组，落位组内序号A1、B1、A2或B2。</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2.交叉赛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获得小组赛A</w:t>
      </w:r>
      <w:r>
        <w:rPr>
          <w:rFonts w:hint="eastAsia" w:ascii="仿宋" w:hAnsi="仿宋" w:eastAsia="仿宋" w:cs="仿宋"/>
          <w:sz w:val="32"/>
          <w:szCs w:val="32"/>
          <w:lang w:val="en"/>
        </w:rPr>
        <w:t>、</w:t>
      </w:r>
      <w:r>
        <w:rPr>
          <w:rFonts w:hint="eastAsia" w:ascii="仿宋" w:hAnsi="仿宋" w:eastAsia="仿宋" w:cs="仿宋"/>
          <w:sz w:val="32"/>
          <w:szCs w:val="32"/>
        </w:rPr>
        <w:t>B组</w:t>
      </w:r>
      <w:r>
        <w:rPr>
          <w:rFonts w:hint="eastAsia" w:ascii="仿宋" w:hAnsi="仿宋" w:eastAsia="仿宋" w:cs="仿宋"/>
          <w:sz w:val="32"/>
          <w:szCs w:val="32"/>
          <w:lang w:eastAsia="zh-CN"/>
        </w:rPr>
        <w:t>前四</w:t>
      </w:r>
      <w:r>
        <w:rPr>
          <w:rFonts w:hint="eastAsia" w:ascii="仿宋" w:hAnsi="仿宋" w:eastAsia="仿宋" w:cs="仿宋"/>
          <w:sz w:val="32"/>
          <w:szCs w:val="32"/>
          <w:lang w:val="en-US" w:eastAsia="zh-CN"/>
        </w:rPr>
        <w:t>名</w:t>
      </w:r>
      <w:r>
        <w:rPr>
          <w:rFonts w:hint="eastAsia" w:ascii="仿宋" w:hAnsi="仿宋" w:eastAsia="仿宋" w:cs="仿宋"/>
          <w:sz w:val="32"/>
          <w:szCs w:val="32"/>
        </w:rPr>
        <w:t>的队进入交叉赛：A1-B4、A2-B3（或B2）、A3-B2（或B3）、A4-B1。A2、B2和A3、B3的对阵抽签确定。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其余队分为C组，进行组内单循环比赛，小组赛同组</w:t>
      </w:r>
      <w:r>
        <w:rPr>
          <w:rFonts w:hint="eastAsia" w:ascii="仿宋" w:hAnsi="仿宋" w:eastAsia="仿宋" w:cs="仿宋"/>
          <w:sz w:val="32"/>
          <w:szCs w:val="32"/>
          <w:lang w:eastAsia="zh-CN"/>
        </w:rPr>
        <w:t>的</w:t>
      </w:r>
      <w:r>
        <w:rPr>
          <w:rFonts w:hint="eastAsia" w:ascii="仿宋" w:hAnsi="仿宋" w:eastAsia="仿宋" w:cs="仿宋"/>
          <w:sz w:val="32"/>
          <w:szCs w:val="32"/>
          <w:lang w:eastAsia="zh-Hans"/>
        </w:rPr>
        <w:t>队</w:t>
      </w:r>
      <w:r>
        <w:rPr>
          <w:rFonts w:hint="eastAsia" w:ascii="仿宋" w:hAnsi="仿宋" w:eastAsia="仿宋" w:cs="仿宋"/>
          <w:sz w:val="32"/>
          <w:szCs w:val="32"/>
        </w:rPr>
        <w:t>不再进行比赛，带</w:t>
      </w:r>
      <w:r>
        <w:rPr>
          <w:rFonts w:hint="eastAsia" w:ascii="仿宋" w:hAnsi="仿宋" w:eastAsia="仿宋" w:cs="仿宋"/>
          <w:sz w:val="32"/>
          <w:szCs w:val="32"/>
          <w:lang w:eastAsia="zh-Hans"/>
        </w:rPr>
        <w:t>入</w:t>
      </w:r>
      <w:r>
        <w:rPr>
          <w:rFonts w:hint="eastAsia" w:ascii="仿宋" w:hAnsi="仿宋" w:eastAsia="仿宋" w:cs="仿宋"/>
          <w:sz w:val="32"/>
          <w:szCs w:val="32"/>
        </w:rPr>
        <w:t>小组赛</w:t>
      </w:r>
      <w:r>
        <w:rPr>
          <w:rFonts w:hint="eastAsia" w:ascii="仿宋" w:hAnsi="仿宋" w:eastAsia="仿宋" w:cs="仿宋"/>
          <w:sz w:val="32"/>
          <w:szCs w:val="32"/>
          <w:lang w:eastAsia="zh-Hans"/>
        </w:rPr>
        <w:t>比赛</w:t>
      </w:r>
      <w:r>
        <w:rPr>
          <w:rFonts w:hint="eastAsia" w:ascii="仿宋" w:hAnsi="仿宋" w:eastAsia="仿宋" w:cs="仿宋"/>
          <w:sz w:val="32"/>
          <w:szCs w:val="32"/>
        </w:rPr>
        <w:t>成绩，决定第</w:t>
      </w:r>
      <w:r>
        <w:rPr>
          <w:rFonts w:hint="eastAsia" w:ascii="仿宋" w:hAnsi="仿宋" w:eastAsia="仿宋" w:cs="仿宋"/>
          <w:sz w:val="32"/>
          <w:szCs w:val="32"/>
          <w:lang w:eastAsia="zh-CN"/>
        </w:rPr>
        <w:t>九</w:t>
      </w:r>
      <w:r>
        <w:rPr>
          <w:rFonts w:hint="eastAsia" w:ascii="仿宋" w:hAnsi="仿宋" w:eastAsia="仿宋" w:cs="仿宋"/>
          <w:sz w:val="32"/>
          <w:szCs w:val="32"/>
        </w:rPr>
        <w:t>名及以后的比赛成绩。</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3.半决赛/排位赛</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交叉赛的4支胜队参加第三阶段</w:t>
      </w:r>
      <w:r>
        <w:rPr>
          <w:rFonts w:hint="eastAsia" w:ascii="仿宋" w:hAnsi="仿宋" w:eastAsia="仿宋" w:cs="仿宋"/>
          <w:sz w:val="32"/>
          <w:szCs w:val="32"/>
          <w:lang w:eastAsia="zh-CN"/>
        </w:rPr>
        <w:t>一至四名</w:t>
      </w:r>
      <w:r>
        <w:rPr>
          <w:rFonts w:hint="eastAsia" w:ascii="仿宋" w:hAnsi="仿宋" w:eastAsia="仿宋" w:cs="仿宋"/>
          <w:sz w:val="32"/>
          <w:szCs w:val="32"/>
        </w:rPr>
        <w:t>半决赛：A1B4胜者-A3B2（或B3）胜者，A4B1胜者- A2B3（或B2）胜者；交叉赛的4支负队参加</w:t>
      </w:r>
      <w:r>
        <w:rPr>
          <w:rFonts w:hint="eastAsia" w:ascii="仿宋" w:hAnsi="仿宋" w:eastAsia="仿宋" w:cs="仿宋"/>
          <w:sz w:val="32"/>
          <w:szCs w:val="32"/>
          <w:lang w:eastAsia="zh-CN"/>
        </w:rPr>
        <w:t>五至八</w:t>
      </w:r>
      <w:r>
        <w:rPr>
          <w:rFonts w:hint="eastAsia" w:ascii="仿宋" w:hAnsi="仿宋" w:eastAsia="仿宋" w:cs="仿宋"/>
          <w:sz w:val="32"/>
          <w:szCs w:val="32"/>
        </w:rPr>
        <w:t>名排位赛：A1B4负者-A3B2（或B3）负者，A4B1负者- A2B3（或B2）负者</w:t>
      </w:r>
      <w:r>
        <w:rPr>
          <w:rFonts w:hint="eastAsia" w:ascii="仿宋" w:hAnsi="仿宋" w:eastAsia="仿宋" w:cs="仿宋"/>
          <w:sz w:val="32"/>
          <w:szCs w:val="32"/>
          <w:lang w:eastAsia="zh-CN"/>
        </w:rPr>
        <w:t>，五至八名</w:t>
      </w:r>
      <w:r>
        <w:rPr>
          <w:rFonts w:hint="eastAsia" w:ascii="仿宋" w:hAnsi="仿宋" w:eastAsia="仿宋" w:cs="仿宋"/>
          <w:sz w:val="32"/>
          <w:szCs w:val="32"/>
        </w:rPr>
        <w:t>排位赛</w:t>
      </w:r>
      <w:r>
        <w:rPr>
          <w:rFonts w:hint="eastAsia" w:ascii="仿宋" w:hAnsi="仿宋" w:eastAsia="仿宋" w:cs="仿宋"/>
          <w:sz w:val="32"/>
          <w:szCs w:val="32"/>
          <w:lang w:val="en"/>
        </w:rPr>
        <w:t>的</w:t>
      </w:r>
      <w:r>
        <w:rPr>
          <w:rFonts w:hint="eastAsia" w:ascii="仿宋" w:hAnsi="仿宋" w:eastAsia="仿宋" w:cs="仿宋"/>
          <w:sz w:val="32"/>
          <w:szCs w:val="32"/>
        </w:rPr>
        <w:t>胜者进行</w:t>
      </w:r>
      <w:r>
        <w:rPr>
          <w:rFonts w:hint="eastAsia" w:ascii="仿宋" w:hAnsi="仿宋" w:eastAsia="仿宋" w:cs="仿宋"/>
          <w:sz w:val="32"/>
          <w:szCs w:val="32"/>
          <w:lang w:eastAsia="zh-CN"/>
        </w:rPr>
        <w:t>五、六</w:t>
      </w:r>
      <w:r>
        <w:rPr>
          <w:rFonts w:hint="eastAsia" w:ascii="仿宋" w:hAnsi="仿宋" w:eastAsia="仿宋" w:cs="仿宋"/>
          <w:sz w:val="32"/>
          <w:szCs w:val="32"/>
        </w:rPr>
        <w:t>名决赛，负者进行</w:t>
      </w:r>
      <w:r>
        <w:rPr>
          <w:rFonts w:hint="eastAsia" w:ascii="仿宋" w:hAnsi="仿宋" w:eastAsia="仿宋" w:cs="仿宋"/>
          <w:sz w:val="32"/>
          <w:szCs w:val="32"/>
          <w:lang w:eastAsia="zh-CN"/>
        </w:rPr>
        <w:t>七、八</w:t>
      </w:r>
      <w:r>
        <w:rPr>
          <w:rFonts w:hint="eastAsia" w:ascii="仿宋" w:hAnsi="仿宋" w:eastAsia="仿宋" w:cs="仿宋"/>
          <w:sz w:val="32"/>
          <w:szCs w:val="32"/>
        </w:rPr>
        <w:t>名决赛</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4.决赛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一至四</w:t>
      </w:r>
      <w:r>
        <w:rPr>
          <w:rFonts w:hint="eastAsia" w:ascii="仿宋" w:hAnsi="仿宋" w:eastAsia="仿宋" w:cs="仿宋"/>
          <w:sz w:val="32"/>
          <w:szCs w:val="32"/>
        </w:rPr>
        <w:t>名半决赛的胜者进行冠亚军决赛，负者进行</w:t>
      </w:r>
      <w:r>
        <w:rPr>
          <w:rFonts w:hint="eastAsia" w:ascii="仿宋" w:hAnsi="仿宋" w:eastAsia="仿宋" w:cs="仿宋"/>
          <w:sz w:val="32"/>
          <w:szCs w:val="32"/>
          <w:lang w:eastAsia="zh-CN"/>
        </w:rPr>
        <w:t>三、四</w:t>
      </w:r>
      <w:r>
        <w:rPr>
          <w:rFonts w:hint="eastAsia" w:ascii="仿宋" w:hAnsi="仿宋" w:eastAsia="仿宋" w:cs="仿宋"/>
          <w:sz w:val="32"/>
          <w:szCs w:val="32"/>
        </w:rPr>
        <w:t>名决赛。</w:t>
      </w:r>
    </w:p>
    <w:p>
      <w:pPr>
        <w:ind w:firstLine="640" w:firstLineChars="200"/>
        <w:rPr>
          <w:rFonts w:eastAsia="黑体"/>
          <w:sz w:val="32"/>
          <w:szCs w:val="32"/>
        </w:rPr>
      </w:pPr>
      <w:r>
        <w:rPr>
          <w:rFonts w:eastAsia="黑体"/>
          <w:sz w:val="32"/>
          <w:szCs w:val="32"/>
        </w:rPr>
        <w:t>五、积分排名办法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循环赛</w:t>
      </w:r>
      <w:r>
        <w:rPr>
          <w:rFonts w:hint="eastAsia" w:ascii="仿宋" w:hAnsi="仿宋" w:eastAsia="仿宋" w:cs="仿宋"/>
          <w:sz w:val="32"/>
          <w:szCs w:val="32"/>
          <w:lang w:eastAsia="zh-Hans"/>
        </w:rPr>
        <w:t>采用贝格尔法</w:t>
      </w:r>
      <w:r>
        <w:rPr>
          <w:rFonts w:hint="eastAsia" w:ascii="仿宋" w:hAnsi="仿宋" w:eastAsia="仿宋" w:cs="仿宋"/>
          <w:sz w:val="32"/>
          <w:szCs w:val="32"/>
        </w:rPr>
        <w:t>编排，按照以下顺序进行排名：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（一）胜场。在同组比赛中获胜的比赛场次数量，胜场多者排名在前。 </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（二）比赛积分。当两队或以上胜场相等时，比赛积分多者排名在前，积分办法如下：3:0 或 3:1 时胜者积3分，3:2 时胜者积2分、负者积1分</w:t>
      </w:r>
      <w:r>
        <w:rPr>
          <w:rFonts w:hint="eastAsia" w:ascii="仿宋" w:hAnsi="仿宋" w:eastAsia="仿宋" w:cs="仿宋"/>
          <w:sz w:val="32"/>
          <w:szCs w:val="32"/>
          <w:lang w:val="en"/>
        </w:rPr>
        <w:t>。</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（三）胜负局数比值（C值）。当两队或两队以上比赛积分仍相等时，全部比赛胜局数与负局数比值大者排名在前</w:t>
      </w:r>
      <w:r>
        <w:rPr>
          <w:rFonts w:hint="eastAsia" w:ascii="仿宋" w:hAnsi="仿宋" w:eastAsia="仿宋" w:cs="仿宋"/>
          <w:sz w:val="32"/>
          <w:szCs w:val="32"/>
          <w:lang w:val="en"/>
        </w:rPr>
        <w:t>。</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（四）总得失分比值（Z值），当两队或两队以上胜负局数比值（C值）仍相等时，全部比赛得分值与失分值比值大者排名在前</w:t>
      </w:r>
      <w:r>
        <w:rPr>
          <w:rFonts w:hint="eastAsia" w:ascii="仿宋" w:hAnsi="仿宋" w:eastAsia="仿宋" w:cs="仿宋"/>
          <w:sz w:val="32"/>
          <w:szCs w:val="32"/>
          <w:lang w:val="e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（五）当两队总得失分比值（Z值）仍相等时，两队间比赛结果胜者排名在前。</w:t>
      </w:r>
    </w:p>
    <w:p>
      <w:pPr>
        <w:ind w:firstLine="640" w:firstLineChars="200"/>
        <w:rPr>
          <w:rFonts w:eastAsia="黑体"/>
          <w:sz w:val="32"/>
          <w:szCs w:val="32"/>
        </w:rPr>
      </w:pPr>
      <w:r>
        <w:rPr>
          <w:rFonts w:eastAsia="黑体"/>
          <w:sz w:val="32"/>
          <w:szCs w:val="32"/>
        </w:rPr>
        <w:t>六、竞赛规则和比赛服装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（一）采用国际排联现行《排球竞赛规则》和《中国排球协会鹰眼辅助裁判系统使用规则》。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各队运动员必须备三套以上（有深、浅色）统一比赛服和统一颜色的比赛袜子，上衣前后必须严格按照《排球竞赛规则》规定的尺寸，印制明显的号码和队长标志，并在报名表上注明服装颜色。领队、教练员、医生比赛时必须穿着统一服装参加比赛活动。不符合者不得参赛。资格赛比赛服装广告规定另行通知；决赛阶段比赛服装广告执行第十五届全国运动会有关规定。</w:t>
      </w:r>
    </w:p>
    <w:p>
      <w:pPr>
        <w:ind w:firstLine="640" w:firstLineChars="200"/>
        <w:rPr>
          <w:rFonts w:eastAsia="黑体"/>
          <w:sz w:val="32"/>
          <w:szCs w:val="32"/>
        </w:rPr>
      </w:pPr>
      <w:r>
        <w:rPr>
          <w:rFonts w:eastAsia="黑体"/>
          <w:sz w:val="32"/>
          <w:szCs w:val="32"/>
        </w:rPr>
        <w:t>七、奖励办法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（一）决赛阶段比赛的奖励办法执行《中华人民共和国第十五届运动会竞赛规程总则》（体竞字〔2023〕1号）第六条规定。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
        </w:rPr>
        <w:t>资格赛</w:t>
      </w:r>
      <w:r>
        <w:rPr>
          <w:rFonts w:hint="eastAsia" w:ascii="仿宋" w:hAnsi="仿宋" w:eastAsia="仿宋" w:cs="仿宋"/>
          <w:sz w:val="32"/>
          <w:szCs w:val="32"/>
        </w:rPr>
        <w:t>设“体育道德风尚奖”，由资格赛赛区颁发证书。运动队的评选比例原则上为5:1；运动员的评选比例原则上为10:1；裁判员的评选比例原则上为15:1。</w:t>
      </w:r>
    </w:p>
    <w:p>
      <w:pPr>
        <w:ind w:firstLine="640" w:firstLineChars="200"/>
        <w:rPr>
          <w:rFonts w:eastAsia="黑体"/>
          <w:sz w:val="32"/>
          <w:szCs w:val="32"/>
        </w:rPr>
      </w:pPr>
      <w:r>
        <w:rPr>
          <w:rFonts w:eastAsia="黑体"/>
          <w:sz w:val="32"/>
          <w:szCs w:val="32"/>
        </w:rPr>
        <w:t>八、报名和报到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（一）资格赛赛前3天报到，赛后1天离会。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（二）决赛</w:t>
      </w:r>
      <w:r>
        <w:rPr>
          <w:rFonts w:hint="eastAsia" w:ascii="仿宋" w:hAnsi="仿宋" w:eastAsia="仿宋" w:cs="仿宋"/>
          <w:sz w:val="32"/>
          <w:szCs w:val="32"/>
          <w:lang w:val="en"/>
        </w:rPr>
        <w:t>阶段</w:t>
      </w:r>
      <w:r>
        <w:rPr>
          <w:rFonts w:hint="eastAsia" w:ascii="仿宋" w:hAnsi="仿宋" w:eastAsia="仿宋" w:cs="仿宋"/>
          <w:sz w:val="32"/>
          <w:szCs w:val="32"/>
          <w:lang w:val="en" w:eastAsia="zh-CN"/>
        </w:rPr>
        <w:t>比赛</w:t>
      </w:r>
      <w:r>
        <w:rPr>
          <w:rFonts w:hint="eastAsia" w:ascii="仿宋" w:hAnsi="仿宋" w:eastAsia="仿宋" w:cs="仿宋"/>
          <w:sz w:val="32"/>
          <w:szCs w:val="32"/>
        </w:rPr>
        <w:t>报名和报到执行《中华人民共和国第十五届运动会竞赛规程总则》（体竞字〔2023〕1号）第三条第（二）、（四）项规定。</w:t>
      </w:r>
    </w:p>
    <w:p>
      <w:pPr>
        <w:ind w:firstLine="640" w:firstLineChars="200"/>
        <w:rPr>
          <w:rFonts w:eastAsia="黑体"/>
          <w:sz w:val="32"/>
          <w:szCs w:val="32"/>
        </w:rPr>
      </w:pPr>
      <w:r>
        <w:rPr>
          <w:rFonts w:eastAsia="黑体"/>
          <w:sz w:val="32"/>
          <w:szCs w:val="32"/>
        </w:rPr>
        <w:t>九、技术官员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（一）执行《中华人民共和国第十五届运动会竞赛规程总则》（体竞字〔2023〕1号）第九条规定。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（二）资格赛技术官员由国家体育总局排球运动管理中心选派；决赛</w:t>
      </w:r>
      <w:r>
        <w:rPr>
          <w:rFonts w:hint="eastAsia" w:ascii="仿宋" w:hAnsi="仿宋" w:eastAsia="仿宋" w:cs="仿宋"/>
          <w:sz w:val="32"/>
          <w:szCs w:val="32"/>
          <w:lang w:eastAsia="zh-CN"/>
        </w:rPr>
        <w:t>阶段比赛</w:t>
      </w:r>
      <w:r>
        <w:rPr>
          <w:rFonts w:hint="eastAsia" w:ascii="仿宋" w:hAnsi="仿宋" w:eastAsia="仿宋" w:cs="仿宋"/>
          <w:sz w:val="32"/>
          <w:szCs w:val="32"/>
        </w:rPr>
        <w:t>技术官员由国家体育总局排球运动管理中心提出建议名单，报国家体育总局批准。</w:t>
      </w:r>
    </w:p>
    <w:p>
      <w:pPr>
        <w:ind w:firstLine="640" w:firstLineChars="200"/>
        <w:rPr>
          <w:rFonts w:eastAsia="黑体"/>
          <w:sz w:val="32"/>
          <w:szCs w:val="32"/>
        </w:rPr>
      </w:pPr>
      <w:r>
        <w:rPr>
          <w:rFonts w:eastAsia="黑体"/>
          <w:sz w:val="32"/>
          <w:szCs w:val="32"/>
        </w:rPr>
        <w:t>十、技术申诉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
        </w:rPr>
        <w:t>国家体育总局</w:t>
      </w:r>
      <w:r>
        <w:rPr>
          <w:rFonts w:hint="eastAsia" w:ascii="仿宋" w:hAnsi="仿宋" w:eastAsia="仿宋" w:cs="仿宋"/>
          <w:sz w:val="32"/>
          <w:szCs w:val="32"/>
        </w:rPr>
        <w:t>排球</w:t>
      </w:r>
      <w:r>
        <w:rPr>
          <w:rFonts w:hint="eastAsia" w:ascii="仿宋" w:hAnsi="仿宋" w:eastAsia="仿宋" w:cs="仿宋"/>
          <w:sz w:val="32"/>
          <w:szCs w:val="32"/>
          <w:lang w:val="en"/>
        </w:rPr>
        <w:t>运动管理</w:t>
      </w:r>
      <w:r>
        <w:rPr>
          <w:rFonts w:hint="eastAsia" w:ascii="仿宋" w:hAnsi="仿宋" w:eastAsia="仿宋" w:cs="仿宋"/>
          <w:sz w:val="32"/>
          <w:szCs w:val="32"/>
        </w:rPr>
        <w:t>中心在</w:t>
      </w:r>
      <w:r>
        <w:rPr>
          <w:rFonts w:hint="eastAsia" w:ascii="仿宋" w:hAnsi="仿宋" w:eastAsia="仿宋" w:cs="仿宋"/>
          <w:sz w:val="32"/>
          <w:szCs w:val="32"/>
          <w:lang w:val="en"/>
        </w:rPr>
        <w:t>第十五届全国运动会</w:t>
      </w:r>
      <w:r>
        <w:rPr>
          <w:rFonts w:hint="eastAsia" w:ascii="仿宋" w:hAnsi="仿宋" w:eastAsia="仿宋" w:cs="仿宋"/>
          <w:sz w:val="32"/>
          <w:szCs w:val="32"/>
        </w:rPr>
        <w:t>期间成立申诉受理委员会，接受和处理技术申诉或投诉。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（二）各运动队可在比赛结束后30分钟内对裁判员判罚进行书面申诉</w:t>
      </w:r>
      <w:r>
        <w:rPr>
          <w:rFonts w:hint="eastAsia" w:ascii="仿宋" w:hAnsi="仿宋" w:eastAsia="仿宋" w:cs="仿宋"/>
          <w:sz w:val="32"/>
          <w:szCs w:val="32"/>
          <w:lang w:val="en"/>
        </w:rPr>
        <w:t>，</w:t>
      </w:r>
      <w:r>
        <w:rPr>
          <w:rFonts w:hint="eastAsia" w:ascii="仿宋" w:hAnsi="仿宋" w:eastAsia="仿宋" w:cs="仿宋"/>
          <w:sz w:val="32"/>
          <w:szCs w:val="32"/>
        </w:rPr>
        <w:t>同时缴纳2000元的申诉费，胜诉退回，败诉不退，此款项交由</w:t>
      </w:r>
      <w:r>
        <w:rPr>
          <w:rFonts w:hint="eastAsia" w:ascii="仿宋" w:hAnsi="仿宋" w:eastAsia="仿宋" w:cs="仿宋"/>
          <w:sz w:val="32"/>
          <w:szCs w:val="32"/>
          <w:lang w:val="en"/>
        </w:rPr>
        <w:t>国家体育总局</w:t>
      </w:r>
      <w:r>
        <w:rPr>
          <w:rFonts w:hint="eastAsia" w:ascii="仿宋" w:hAnsi="仿宋" w:eastAsia="仿宋" w:cs="仿宋"/>
          <w:sz w:val="32"/>
          <w:szCs w:val="32"/>
        </w:rPr>
        <w:t>排球</w:t>
      </w:r>
      <w:r>
        <w:rPr>
          <w:rFonts w:hint="eastAsia" w:ascii="仿宋" w:hAnsi="仿宋" w:eastAsia="仿宋" w:cs="仿宋"/>
          <w:sz w:val="32"/>
          <w:szCs w:val="32"/>
          <w:lang w:val="en"/>
        </w:rPr>
        <w:t>运动管理</w:t>
      </w:r>
      <w:r>
        <w:rPr>
          <w:rFonts w:hint="eastAsia" w:ascii="仿宋" w:hAnsi="仿宋" w:eastAsia="仿宋" w:cs="仿宋"/>
          <w:sz w:val="32"/>
          <w:szCs w:val="32"/>
        </w:rPr>
        <w:t>中心依规处理。申诉受理委员会接到申诉或投诉后，将依照程序进行必要的调查与核实，在认定事实和取得相关材料的基础上，依据《排球竞赛规则》、《中国排球协会竞赛纪律规定》等相关条款提出处理意见，报</w:t>
      </w:r>
      <w:r>
        <w:rPr>
          <w:rFonts w:hint="eastAsia" w:ascii="仿宋" w:hAnsi="仿宋" w:eastAsia="仿宋" w:cs="仿宋"/>
          <w:sz w:val="32"/>
          <w:szCs w:val="32"/>
          <w:lang w:val="en"/>
        </w:rPr>
        <w:t>国家体育总局</w:t>
      </w:r>
      <w:r>
        <w:rPr>
          <w:rFonts w:hint="eastAsia" w:ascii="仿宋" w:hAnsi="仿宋" w:eastAsia="仿宋" w:cs="仿宋"/>
          <w:sz w:val="32"/>
          <w:szCs w:val="32"/>
        </w:rPr>
        <w:t>排球</w:t>
      </w:r>
      <w:r>
        <w:rPr>
          <w:rFonts w:hint="eastAsia" w:ascii="仿宋" w:hAnsi="仿宋" w:eastAsia="仿宋" w:cs="仿宋"/>
          <w:sz w:val="32"/>
          <w:szCs w:val="32"/>
          <w:lang w:val="en"/>
        </w:rPr>
        <w:t>运动管理</w:t>
      </w:r>
      <w:r>
        <w:rPr>
          <w:rFonts w:hint="eastAsia" w:ascii="仿宋" w:hAnsi="仿宋" w:eastAsia="仿宋" w:cs="仿宋"/>
          <w:sz w:val="32"/>
          <w:szCs w:val="32"/>
        </w:rPr>
        <w:t>中心批准后执行。</w:t>
      </w:r>
    </w:p>
    <w:p>
      <w:pPr>
        <w:pStyle w:val="14"/>
        <w:ind w:firstLine="646" w:firstLineChars="202"/>
        <w:rPr>
          <w:rFonts w:eastAsia="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附件：第十五届全国运动会排球项目体能测试方案</w:t>
      </w:r>
    </w:p>
    <w:p>
      <w:pPr>
        <w:pStyle w:val="2"/>
        <w:rPr>
          <w:rFonts w:ascii="Times New Roman" w:hAnsi="Times New Roman"/>
          <w:sz w:val="32"/>
          <w:szCs w:val="32"/>
        </w:rPr>
      </w:pPr>
      <w:r>
        <w:rPr>
          <w:rFonts w:ascii="Times New Roman" w:hAnsi="Times New Roman"/>
          <w:sz w:val="32"/>
          <w:szCs w:val="32"/>
        </w:rPr>
        <w:br w:type="page"/>
      </w:r>
    </w:p>
    <w:p>
      <w:pPr>
        <w:jc w:val="left"/>
        <w:rPr>
          <w:rFonts w:eastAsia="黑体"/>
          <w:b/>
          <w:sz w:val="32"/>
          <w:szCs w:val="32"/>
        </w:rPr>
      </w:pPr>
      <w:r>
        <w:rPr>
          <w:rFonts w:eastAsia="黑体"/>
          <w:bCs/>
          <w:sz w:val="32"/>
          <w:szCs w:val="32"/>
        </w:rPr>
        <w:t>附件</w:t>
      </w:r>
    </w:p>
    <w:p>
      <w:pPr>
        <w:jc w:val="center"/>
        <w:rPr>
          <w:rFonts w:eastAsia="方正小标宋简体"/>
          <w:bCs/>
          <w:sz w:val="36"/>
          <w:szCs w:val="36"/>
          <w:lang w:eastAsia="zh-Hans"/>
        </w:rPr>
      </w:pPr>
    </w:p>
    <w:p>
      <w:pPr>
        <w:jc w:val="center"/>
        <w:rPr>
          <w:rFonts w:eastAsia="方正小标宋简体"/>
          <w:bCs/>
          <w:sz w:val="36"/>
          <w:szCs w:val="36"/>
          <w:lang w:val="en"/>
        </w:rPr>
      </w:pPr>
      <w:r>
        <w:rPr>
          <w:rFonts w:eastAsia="方正小标宋简体"/>
          <w:bCs/>
          <w:sz w:val="36"/>
          <w:szCs w:val="36"/>
          <w:lang w:eastAsia="zh-Hans"/>
        </w:rPr>
        <w:t>第十五届全国</w:t>
      </w:r>
      <w:r>
        <w:rPr>
          <w:rFonts w:eastAsia="方正小标宋简体"/>
          <w:bCs/>
          <w:sz w:val="36"/>
          <w:szCs w:val="36"/>
        </w:rPr>
        <w:t>运动会排球项目体能测试</w:t>
      </w:r>
      <w:r>
        <w:rPr>
          <w:rFonts w:eastAsia="方正小标宋简体"/>
          <w:bCs/>
          <w:sz w:val="36"/>
          <w:szCs w:val="36"/>
          <w:lang w:val="en"/>
        </w:rPr>
        <w:t>方案</w:t>
      </w:r>
    </w:p>
    <w:p>
      <w:pPr>
        <w:ind w:firstLine="561"/>
        <w:rPr>
          <w:rFonts w:eastAsia="仿宋_GB2312"/>
          <w:sz w:val="32"/>
          <w:szCs w:val="32"/>
        </w:rPr>
      </w:pPr>
    </w:p>
    <w:p>
      <w:pPr>
        <w:ind w:firstLine="640" w:firstLineChars="200"/>
        <w:rPr>
          <w:rFonts w:eastAsia="黑体"/>
          <w:sz w:val="32"/>
          <w:szCs w:val="32"/>
        </w:rPr>
      </w:pPr>
      <w:r>
        <w:rPr>
          <w:rFonts w:eastAsia="黑体"/>
          <w:sz w:val="32"/>
          <w:szCs w:val="32"/>
        </w:rPr>
        <w:t>一、体能测试项目</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25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eastAsia="仿宋_GB2312"/>
                <w:bCs/>
                <w:sz w:val="32"/>
                <w:szCs w:val="32"/>
              </w:rPr>
            </w:pPr>
            <w:r>
              <w:rPr>
                <w:rFonts w:eastAsia="仿宋_GB2312"/>
                <w:bCs/>
                <w:sz w:val="32"/>
                <w:szCs w:val="32"/>
              </w:rPr>
              <w:t>序号</w:t>
            </w:r>
          </w:p>
        </w:tc>
        <w:tc>
          <w:tcPr>
            <w:tcW w:w="4252" w:type="dxa"/>
            <w:vAlign w:val="center"/>
          </w:tcPr>
          <w:p>
            <w:pPr>
              <w:jc w:val="center"/>
              <w:rPr>
                <w:rFonts w:eastAsia="仿宋_GB2312"/>
                <w:bCs/>
                <w:sz w:val="32"/>
                <w:szCs w:val="32"/>
              </w:rPr>
            </w:pPr>
            <w:r>
              <w:rPr>
                <w:rFonts w:hint="eastAsia" w:ascii="仿宋" w:hAnsi="仿宋" w:eastAsia="仿宋" w:cs="仿宋"/>
                <w:sz w:val="32"/>
                <w:szCs w:val="32"/>
              </w:rPr>
              <w:t>测试项目</w:t>
            </w:r>
          </w:p>
        </w:tc>
        <w:tc>
          <w:tcPr>
            <w:tcW w:w="3402" w:type="dxa"/>
            <w:vAlign w:val="center"/>
          </w:tcPr>
          <w:p>
            <w:pPr>
              <w:jc w:val="center"/>
              <w:rPr>
                <w:rFonts w:eastAsia="仿宋_GB2312"/>
                <w:bCs/>
                <w:sz w:val="32"/>
                <w:szCs w:val="32"/>
              </w:rPr>
            </w:pPr>
            <w:r>
              <w:rPr>
                <w:rFonts w:eastAsia="仿宋_GB2312"/>
                <w:bCs/>
                <w:sz w:val="32"/>
                <w:szCs w:val="32"/>
              </w:rPr>
              <w:t>测试目的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46" w:type="dxa"/>
            <w:vAlign w:val="center"/>
          </w:tcPr>
          <w:p>
            <w:pPr>
              <w:jc w:val="center"/>
              <w:rPr>
                <w:rFonts w:eastAsia="仿宋_GB2312"/>
                <w:sz w:val="32"/>
                <w:szCs w:val="32"/>
              </w:rPr>
            </w:pPr>
            <w:r>
              <w:rPr>
                <w:rFonts w:eastAsia="仿宋_GB2312"/>
                <w:sz w:val="32"/>
                <w:szCs w:val="32"/>
              </w:rPr>
              <w:t>1</w:t>
            </w:r>
          </w:p>
        </w:tc>
        <w:tc>
          <w:tcPr>
            <w:tcW w:w="4252" w:type="dxa"/>
            <w:vAlign w:val="center"/>
          </w:tcPr>
          <w:p>
            <w:pPr>
              <w:jc w:val="center"/>
              <w:rPr>
                <w:rFonts w:eastAsia="仿宋_GB2312"/>
                <w:sz w:val="32"/>
                <w:szCs w:val="32"/>
                <w:lang w:val="en"/>
              </w:rPr>
            </w:pPr>
            <w:r>
              <w:rPr>
                <w:rFonts w:eastAsia="仿宋_GB2312"/>
                <w:sz w:val="32"/>
                <w:szCs w:val="32"/>
              </w:rPr>
              <w:t>30米</w:t>
            </w:r>
            <w:r>
              <w:rPr>
                <w:rFonts w:eastAsia="仿宋_GB2312"/>
                <w:sz w:val="32"/>
                <w:szCs w:val="32"/>
                <w:lang w:val="en"/>
              </w:rPr>
              <w:t>跑</w:t>
            </w:r>
          </w:p>
        </w:tc>
        <w:tc>
          <w:tcPr>
            <w:tcW w:w="3402" w:type="dxa"/>
            <w:vAlign w:val="center"/>
          </w:tcPr>
          <w:p>
            <w:pPr>
              <w:jc w:val="center"/>
              <w:rPr>
                <w:rFonts w:eastAsia="仿宋_GB2312"/>
                <w:sz w:val="32"/>
                <w:szCs w:val="32"/>
              </w:rPr>
            </w:pPr>
            <w:r>
              <w:rPr>
                <w:rFonts w:eastAsia="仿宋_GB2312"/>
                <w:sz w:val="32"/>
                <w:szCs w:val="32"/>
              </w:rPr>
              <w:t>速度、爆发力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46" w:type="dxa"/>
            <w:vAlign w:val="center"/>
          </w:tcPr>
          <w:p>
            <w:pPr>
              <w:jc w:val="center"/>
              <w:rPr>
                <w:rFonts w:eastAsia="仿宋_GB2312"/>
                <w:sz w:val="32"/>
                <w:szCs w:val="32"/>
              </w:rPr>
            </w:pPr>
            <w:r>
              <w:rPr>
                <w:rFonts w:eastAsia="仿宋_GB2312"/>
                <w:sz w:val="32"/>
                <w:szCs w:val="32"/>
              </w:rPr>
              <w:t>2</w:t>
            </w:r>
          </w:p>
        </w:tc>
        <w:tc>
          <w:tcPr>
            <w:tcW w:w="4252" w:type="dxa"/>
            <w:vAlign w:val="center"/>
          </w:tcPr>
          <w:p>
            <w:pPr>
              <w:jc w:val="center"/>
              <w:rPr>
                <w:rFonts w:eastAsia="仿宋_GB2312"/>
                <w:sz w:val="32"/>
                <w:szCs w:val="32"/>
              </w:rPr>
            </w:pPr>
            <w:r>
              <w:rPr>
                <w:rFonts w:eastAsia="仿宋_GB2312"/>
                <w:sz w:val="32"/>
                <w:szCs w:val="32"/>
              </w:rPr>
              <w:t>助跑摸高</w:t>
            </w:r>
          </w:p>
        </w:tc>
        <w:tc>
          <w:tcPr>
            <w:tcW w:w="3402" w:type="dxa"/>
            <w:vAlign w:val="center"/>
          </w:tcPr>
          <w:p>
            <w:pPr>
              <w:jc w:val="center"/>
              <w:rPr>
                <w:rFonts w:eastAsia="仿宋_GB2312"/>
                <w:sz w:val="32"/>
                <w:szCs w:val="32"/>
              </w:rPr>
            </w:pPr>
            <w:r>
              <w:rPr>
                <w:rFonts w:eastAsia="仿宋_GB2312"/>
                <w:sz w:val="32"/>
                <w:szCs w:val="32"/>
              </w:rPr>
              <w:t>下肢爆发力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46" w:type="dxa"/>
            <w:vAlign w:val="center"/>
          </w:tcPr>
          <w:p>
            <w:pPr>
              <w:jc w:val="center"/>
              <w:rPr>
                <w:rFonts w:eastAsia="仿宋_GB2312"/>
                <w:sz w:val="32"/>
                <w:szCs w:val="32"/>
              </w:rPr>
            </w:pPr>
            <w:r>
              <w:rPr>
                <w:rFonts w:eastAsia="仿宋_GB2312"/>
                <w:sz w:val="32"/>
                <w:szCs w:val="32"/>
              </w:rPr>
              <w:t>3</w:t>
            </w:r>
          </w:p>
        </w:tc>
        <w:tc>
          <w:tcPr>
            <w:tcW w:w="4252" w:type="dxa"/>
            <w:vAlign w:val="center"/>
          </w:tcPr>
          <w:p>
            <w:pPr>
              <w:jc w:val="center"/>
              <w:rPr>
                <w:rFonts w:eastAsia="仿宋_GB2312"/>
                <w:sz w:val="32"/>
                <w:szCs w:val="32"/>
              </w:rPr>
            </w:pPr>
            <w:r>
              <w:rPr>
                <w:rFonts w:eastAsia="仿宋_GB2312"/>
                <w:sz w:val="32"/>
                <w:szCs w:val="32"/>
              </w:rPr>
              <w:t>实心球掷远（2公斤）</w:t>
            </w:r>
          </w:p>
        </w:tc>
        <w:tc>
          <w:tcPr>
            <w:tcW w:w="3402" w:type="dxa"/>
            <w:vAlign w:val="center"/>
          </w:tcPr>
          <w:p>
            <w:pPr>
              <w:jc w:val="center"/>
              <w:rPr>
                <w:rFonts w:eastAsia="仿宋_GB2312"/>
                <w:sz w:val="32"/>
                <w:szCs w:val="32"/>
              </w:rPr>
            </w:pPr>
            <w:r>
              <w:rPr>
                <w:rFonts w:eastAsia="仿宋_GB2312"/>
                <w:sz w:val="32"/>
                <w:szCs w:val="32"/>
              </w:rPr>
              <w:t>腰腹力量，上肢爆发力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46" w:type="dxa"/>
            <w:vAlign w:val="center"/>
          </w:tcPr>
          <w:p>
            <w:pPr>
              <w:jc w:val="center"/>
              <w:rPr>
                <w:rFonts w:eastAsia="仿宋_GB2312"/>
                <w:sz w:val="32"/>
                <w:szCs w:val="32"/>
              </w:rPr>
            </w:pPr>
            <w:r>
              <w:rPr>
                <w:rFonts w:eastAsia="仿宋_GB2312"/>
                <w:sz w:val="32"/>
                <w:szCs w:val="32"/>
              </w:rPr>
              <w:t>4</w:t>
            </w:r>
          </w:p>
        </w:tc>
        <w:tc>
          <w:tcPr>
            <w:tcW w:w="4252" w:type="dxa"/>
            <w:vAlign w:val="center"/>
          </w:tcPr>
          <w:p>
            <w:pPr>
              <w:jc w:val="center"/>
              <w:rPr>
                <w:rFonts w:eastAsia="仿宋_GB2312"/>
                <w:sz w:val="32"/>
                <w:szCs w:val="32"/>
              </w:rPr>
            </w:pPr>
            <w:r>
              <w:rPr>
                <w:rFonts w:eastAsia="仿宋_GB2312"/>
                <w:sz w:val="32"/>
                <w:szCs w:val="32"/>
              </w:rPr>
              <w:t>半“米”字移动</w:t>
            </w:r>
          </w:p>
        </w:tc>
        <w:tc>
          <w:tcPr>
            <w:tcW w:w="3402" w:type="dxa"/>
            <w:vAlign w:val="center"/>
          </w:tcPr>
          <w:p>
            <w:pPr>
              <w:jc w:val="center"/>
              <w:rPr>
                <w:rFonts w:eastAsia="仿宋_GB2312"/>
                <w:sz w:val="32"/>
                <w:szCs w:val="32"/>
              </w:rPr>
            </w:pPr>
            <w:r>
              <w:rPr>
                <w:rFonts w:eastAsia="仿宋_GB2312"/>
                <w:sz w:val="32"/>
                <w:szCs w:val="32"/>
              </w:rPr>
              <w:t>灵敏、协调、下肢爆发力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46" w:type="dxa"/>
            <w:vAlign w:val="center"/>
          </w:tcPr>
          <w:p>
            <w:pPr>
              <w:jc w:val="center"/>
              <w:rPr>
                <w:rFonts w:eastAsia="仿宋_GB2312"/>
                <w:sz w:val="32"/>
                <w:szCs w:val="32"/>
              </w:rPr>
            </w:pPr>
            <w:r>
              <w:rPr>
                <w:rFonts w:eastAsia="仿宋_GB2312"/>
                <w:sz w:val="32"/>
                <w:szCs w:val="32"/>
              </w:rPr>
              <w:t>5</w:t>
            </w:r>
          </w:p>
        </w:tc>
        <w:tc>
          <w:tcPr>
            <w:tcW w:w="4252" w:type="dxa"/>
            <w:vAlign w:val="center"/>
          </w:tcPr>
          <w:p>
            <w:pPr>
              <w:jc w:val="center"/>
              <w:rPr>
                <w:rFonts w:eastAsia="仿宋_GB2312"/>
                <w:sz w:val="32"/>
                <w:szCs w:val="32"/>
              </w:rPr>
            </w:pPr>
            <w:r>
              <w:rPr>
                <w:rFonts w:eastAsia="仿宋_GB2312"/>
                <w:sz w:val="32"/>
                <w:szCs w:val="32"/>
              </w:rPr>
              <w:t>1500米跑（男）/800米跑（女）</w:t>
            </w:r>
          </w:p>
        </w:tc>
        <w:tc>
          <w:tcPr>
            <w:tcW w:w="3402" w:type="dxa"/>
            <w:vAlign w:val="center"/>
          </w:tcPr>
          <w:p>
            <w:pPr>
              <w:jc w:val="center"/>
              <w:rPr>
                <w:rFonts w:eastAsia="仿宋_GB2312"/>
                <w:sz w:val="32"/>
                <w:szCs w:val="32"/>
              </w:rPr>
            </w:pPr>
            <w:r>
              <w:rPr>
                <w:rFonts w:eastAsia="仿宋_GB2312"/>
                <w:sz w:val="32"/>
                <w:szCs w:val="32"/>
              </w:rPr>
              <w:t>心肺耐力</w:t>
            </w:r>
          </w:p>
        </w:tc>
      </w:tr>
    </w:tbl>
    <w:p>
      <w:pPr>
        <w:pStyle w:val="18"/>
        <w:ind w:firstLine="640"/>
        <w:rPr>
          <w:rFonts w:eastAsia="黑体"/>
          <w:sz w:val="32"/>
          <w:szCs w:val="32"/>
        </w:rPr>
      </w:pPr>
    </w:p>
    <w:p>
      <w:pPr>
        <w:pStyle w:val="18"/>
        <w:ind w:firstLine="640"/>
        <w:rPr>
          <w:rFonts w:eastAsia="黑体"/>
          <w:sz w:val="32"/>
          <w:szCs w:val="32"/>
        </w:rPr>
      </w:pPr>
      <w:r>
        <w:rPr>
          <w:rFonts w:eastAsia="黑体"/>
          <w:sz w:val="32"/>
          <w:szCs w:val="32"/>
        </w:rPr>
        <w:t>二、体能测试标准</w:t>
      </w:r>
    </w:p>
    <w:p>
      <w:pPr>
        <w:jc w:val="center"/>
        <w:rPr>
          <w:rFonts w:eastAsia="仿宋_GB2312"/>
          <w:sz w:val="32"/>
          <w:szCs w:val="32"/>
        </w:rPr>
      </w:pPr>
      <w:r>
        <w:rPr>
          <w:rFonts w:eastAsia="仿宋_GB2312"/>
          <w:sz w:val="32"/>
          <w:szCs w:val="32"/>
          <w:lang w:val="en"/>
        </w:rPr>
        <w:t>男子</w:t>
      </w:r>
      <w:r>
        <w:rPr>
          <w:rFonts w:eastAsia="仿宋_GB2312"/>
          <w:sz w:val="32"/>
          <w:szCs w:val="32"/>
        </w:rPr>
        <w:t>评分标准</w:t>
      </w:r>
    </w:p>
    <w:tbl>
      <w:tblPr>
        <w:tblStyle w:val="9"/>
        <w:tblW w:w="10060" w:type="dxa"/>
        <w:jc w:val="center"/>
        <w:tblLayout w:type="autofit"/>
        <w:tblCellMar>
          <w:top w:w="0" w:type="dxa"/>
          <w:left w:w="108" w:type="dxa"/>
          <w:bottom w:w="0" w:type="dxa"/>
          <w:right w:w="108" w:type="dxa"/>
        </w:tblCellMar>
      </w:tblPr>
      <w:tblGrid>
        <w:gridCol w:w="1020"/>
        <w:gridCol w:w="1810"/>
        <w:gridCol w:w="1843"/>
        <w:gridCol w:w="1843"/>
        <w:gridCol w:w="1984"/>
        <w:gridCol w:w="1560"/>
      </w:tblGrid>
      <w:tr>
        <w:tblPrEx>
          <w:tblCellMar>
            <w:top w:w="0" w:type="dxa"/>
            <w:left w:w="108" w:type="dxa"/>
            <w:bottom w:w="0" w:type="dxa"/>
            <w:right w:w="108" w:type="dxa"/>
          </w:tblCellMar>
        </w:tblPrEx>
        <w:trPr>
          <w:trHeight w:val="2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得分</w:t>
            </w:r>
          </w:p>
        </w:tc>
        <w:tc>
          <w:tcPr>
            <w:tcW w:w="18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助跑摸高（米）</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sz w:val="32"/>
                <w:szCs w:val="32"/>
              </w:rPr>
            </w:pPr>
            <w:r>
              <w:rPr>
                <w:rFonts w:eastAsia="仿宋_GB2312"/>
                <w:sz w:val="32"/>
                <w:szCs w:val="32"/>
              </w:rPr>
              <w:t>半“米”字移动</w:t>
            </w:r>
          </w:p>
          <w:p>
            <w:pPr>
              <w:widowControl/>
              <w:jc w:val="center"/>
              <w:rPr>
                <w:rFonts w:eastAsia="仿宋_GB2312"/>
                <w:sz w:val="32"/>
                <w:szCs w:val="32"/>
              </w:rPr>
            </w:pPr>
            <w:r>
              <w:rPr>
                <w:rFonts w:eastAsia="仿宋_GB2312"/>
                <w:sz w:val="32"/>
                <w:szCs w:val="32"/>
              </w:rPr>
              <w:t>（秒）</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30米跑（秒）</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实心球掷远（米）</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1500米跑</w:t>
            </w:r>
          </w:p>
          <w:p>
            <w:pPr>
              <w:widowControl/>
              <w:jc w:val="center"/>
              <w:rPr>
                <w:rFonts w:eastAsia="仿宋_GB2312"/>
                <w:sz w:val="32"/>
                <w:szCs w:val="32"/>
              </w:rPr>
            </w:pPr>
            <w:r>
              <w:rPr>
                <w:rFonts w:eastAsia="仿宋_GB2312"/>
                <w:sz w:val="32"/>
                <w:szCs w:val="32"/>
              </w:rPr>
              <w:t>（分、秒）</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3.60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13.60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3.70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14.50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4.50</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95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3.55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13.70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3.80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14.25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4.55</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90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3.50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13.80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3.90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5.00</w:t>
            </w:r>
          </w:p>
        </w:tc>
      </w:tr>
      <w:tr>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85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3.45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13.90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4.00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13.</w:t>
            </w:r>
            <w:r>
              <w:rPr>
                <w:rFonts w:eastAsia="仿宋_GB2312"/>
                <w:color w:val="000000"/>
                <w:sz w:val="32"/>
                <w:szCs w:val="32"/>
              </w:rPr>
              <w:t>75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5.05</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80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3.40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14.00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4.10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13.50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5.10</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75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3.35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14.10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4.20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13.25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5.15</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70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3.30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14.20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4.30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13.00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5.20</w:t>
            </w:r>
          </w:p>
        </w:tc>
      </w:tr>
      <w:tr>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3.25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14.30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4.40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12.75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5.25</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3.20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14.40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4.50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12.50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5.30</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3.15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14.50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4.60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12.25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5.35</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3.10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14.60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4.70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12.00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5.40</w:t>
            </w:r>
          </w:p>
        </w:tc>
      </w:tr>
      <w:tr>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3.05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14.70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4.80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11.75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5.45</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3.00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14.80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4.90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11.50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5.50</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2.95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14.90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5.00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11.25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5.55</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2.90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15.00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5.10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11.00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6.00</w:t>
            </w:r>
          </w:p>
        </w:tc>
      </w:tr>
      <w:tr>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2.85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15.10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5.20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10.75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6.05</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2.80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15.20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5.30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10.50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6.10</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2.75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15.30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5.40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10.25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6.15</w:t>
            </w:r>
          </w:p>
        </w:tc>
      </w:tr>
      <w:tr>
        <w:tblPrEx>
          <w:tblCellMar>
            <w:top w:w="0" w:type="dxa"/>
            <w:left w:w="108" w:type="dxa"/>
            <w:bottom w:w="0" w:type="dxa"/>
            <w:right w:w="108" w:type="dxa"/>
          </w:tblCellMar>
        </w:tblPrEx>
        <w:trPr>
          <w:trHeight w:val="20"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2.70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15.40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5.50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6.20</w:t>
            </w:r>
          </w:p>
        </w:tc>
      </w:tr>
    </w:tbl>
    <w:p>
      <w:pPr>
        <w:jc w:val="center"/>
        <w:rPr>
          <w:rFonts w:eastAsia="仿宋_GB2312"/>
          <w:sz w:val="32"/>
          <w:szCs w:val="32"/>
        </w:rPr>
      </w:pPr>
      <w:r>
        <w:rPr>
          <w:rFonts w:eastAsia="仿宋_GB2312"/>
          <w:sz w:val="32"/>
          <w:szCs w:val="32"/>
          <w:lang w:val="en"/>
        </w:rPr>
        <w:t>女子</w:t>
      </w:r>
      <w:r>
        <w:rPr>
          <w:rFonts w:eastAsia="仿宋_GB2312"/>
          <w:sz w:val="32"/>
          <w:szCs w:val="32"/>
        </w:rPr>
        <w:t>评分标准</w:t>
      </w:r>
    </w:p>
    <w:tbl>
      <w:tblPr>
        <w:tblStyle w:val="9"/>
        <w:tblW w:w="10060" w:type="dxa"/>
        <w:jc w:val="center"/>
        <w:tblLayout w:type="autofit"/>
        <w:tblCellMar>
          <w:top w:w="0" w:type="dxa"/>
          <w:left w:w="108" w:type="dxa"/>
          <w:bottom w:w="0" w:type="dxa"/>
          <w:right w:w="108" w:type="dxa"/>
        </w:tblCellMar>
      </w:tblPr>
      <w:tblGrid>
        <w:gridCol w:w="1020"/>
        <w:gridCol w:w="1810"/>
        <w:gridCol w:w="1843"/>
        <w:gridCol w:w="1701"/>
        <w:gridCol w:w="1985"/>
        <w:gridCol w:w="1701"/>
      </w:tblGrid>
      <w:tr>
        <w:tblPrEx>
          <w:tblCellMar>
            <w:top w:w="0" w:type="dxa"/>
            <w:left w:w="108" w:type="dxa"/>
            <w:bottom w:w="0" w:type="dxa"/>
            <w:right w:w="108" w:type="dxa"/>
          </w:tblCellMar>
        </w:tblPrEx>
        <w:trPr>
          <w:trHeight w:val="54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得分</w:t>
            </w:r>
          </w:p>
        </w:tc>
        <w:tc>
          <w:tcPr>
            <w:tcW w:w="18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助跑摸高（米）</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sz w:val="32"/>
                <w:szCs w:val="32"/>
              </w:rPr>
            </w:pPr>
            <w:r>
              <w:rPr>
                <w:rFonts w:eastAsia="仿宋_GB2312"/>
                <w:sz w:val="32"/>
                <w:szCs w:val="32"/>
              </w:rPr>
              <w:t>半“米”字移动</w:t>
            </w:r>
          </w:p>
          <w:p>
            <w:pPr>
              <w:widowControl/>
              <w:jc w:val="center"/>
              <w:rPr>
                <w:rFonts w:eastAsia="仿宋_GB2312"/>
                <w:sz w:val="32"/>
                <w:szCs w:val="32"/>
              </w:rPr>
            </w:pPr>
            <w:r>
              <w:rPr>
                <w:rFonts w:eastAsia="仿宋_GB2312"/>
                <w:sz w:val="32"/>
                <w:szCs w:val="32"/>
              </w:rPr>
              <w:t>（秒）</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30米跑（秒）</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实心球掷远（米）</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sz w:val="32"/>
                <w:szCs w:val="32"/>
              </w:rPr>
            </w:pPr>
            <w:r>
              <w:rPr>
                <w:rFonts w:eastAsia="仿宋_GB2312"/>
                <w:sz w:val="32"/>
                <w:szCs w:val="32"/>
              </w:rPr>
              <w:t>800米跑</w:t>
            </w:r>
          </w:p>
          <w:p>
            <w:pPr>
              <w:widowControl/>
              <w:jc w:val="center"/>
              <w:rPr>
                <w:rFonts w:eastAsia="仿宋_GB2312"/>
                <w:sz w:val="32"/>
                <w:szCs w:val="32"/>
              </w:rPr>
            </w:pPr>
            <w:r>
              <w:rPr>
                <w:rFonts w:eastAsia="仿宋_GB2312"/>
                <w:sz w:val="32"/>
                <w:szCs w:val="32"/>
              </w:rPr>
              <w:t>（分、秒）</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3.30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4.20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12.50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2.20</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95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3.25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4.30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12.25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2.25</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90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3.20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4.40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12.00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2.30</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85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3.15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15.75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4.50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11.75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2.35</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80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3.10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16.00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4.60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11.50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2.40</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75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3.05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16.25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4.70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11.25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2.45</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70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3.00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16.50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4.80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2.50</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2.95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16.75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4.90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10.75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2.55</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2.90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17.00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3.00</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2.85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17.25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5.10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3.05</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2.80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17.50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5.20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3.10</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2.75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17.75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5.30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9.75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3.15</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40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2.70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18.00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5.40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9.50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3.20</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2.65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18.25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5.50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9.25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3.25</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2.60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18.50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5.60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9.00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3.30</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2.55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18.75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5.70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8.75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3.35</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2.50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19.00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5.80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8.50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3.40</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15</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2.45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19.25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5.90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8.25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3.45</w:t>
            </w:r>
          </w:p>
        </w:tc>
      </w:tr>
      <w:tr>
        <w:tblPrEx>
          <w:tblCellMar>
            <w:top w:w="0" w:type="dxa"/>
            <w:left w:w="108" w:type="dxa"/>
            <w:bottom w:w="0" w:type="dxa"/>
            <w:right w:w="108" w:type="dxa"/>
          </w:tblCellMar>
        </w:tblPrEx>
        <w:trPr>
          <w:trHeight w:val="454"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10</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2.40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19.50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6.00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8.00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32"/>
                <w:szCs w:val="32"/>
              </w:rPr>
            </w:pPr>
            <w:r>
              <w:rPr>
                <w:rFonts w:eastAsia="仿宋_GB2312"/>
                <w:color w:val="000000"/>
                <w:kern w:val="0"/>
                <w:sz w:val="32"/>
                <w:szCs w:val="32"/>
              </w:rPr>
              <w:t>3.50</w:t>
            </w:r>
          </w:p>
        </w:tc>
      </w:tr>
    </w:tbl>
    <w:p>
      <w:pPr>
        <w:pStyle w:val="18"/>
        <w:ind w:firstLine="640"/>
        <w:rPr>
          <w:rFonts w:eastAsia="黑体"/>
          <w:sz w:val="32"/>
          <w:szCs w:val="32"/>
        </w:rPr>
      </w:pPr>
      <w:r>
        <w:rPr>
          <w:rFonts w:eastAsia="黑体"/>
          <w:sz w:val="32"/>
          <w:szCs w:val="32"/>
        </w:rPr>
        <w:t>三、测试方法</w:t>
      </w:r>
    </w:p>
    <w:p>
      <w:pPr>
        <w:ind w:firstLine="643" w:firstLineChars="201"/>
        <w:jc w:val="left"/>
        <w:rPr>
          <w:rFonts w:eastAsia="楷体"/>
          <w:sz w:val="32"/>
          <w:szCs w:val="32"/>
        </w:rPr>
      </w:pPr>
      <w:r>
        <w:rPr>
          <w:rFonts w:eastAsia="楷体"/>
          <w:sz w:val="32"/>
          <w:szCs w:val="32"/>
        </w:rPr>
        <w:t>（一）助跑摸高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运动员手指尖粘抹白粉，助跑双脚起跳，单手摸高触及摸高板，读在摸高板上留下的最高印记点。助跑距离和方向不限。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全队所有运动员检录、核对信息后，每名运动员连续助跑起跳摸高3次，记录3次摸高成绩，取最高成绩计算得分。全队所有运动员依次进行。 </w:t>
      </w:r>
    </w:p>
    <w:p>
      <w:pPr>
        <w:ind w:firstLine="643" w:firstLineChars="201"/>
        <w:jc w:val="left"/>
        <w:rPr>
          <w:rFonts w:eastAsia="楷体"/>
          <w:sz w:val="32"/>
          <w:szCs w:val="32"/>
        </w:rPr>
      </w:pPr>
      <w:r>
        <w:rPr>
          <w:rFonts w:eastAsia="楷体"/>
          <w:sz w:val="32"/>
          <w:szCs w:val="32"/>
        </w:rPr>
        <w:t>（二）30米跑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采用站立式姿势、听信号后起跑，每人只测一次。如发生抢跑，可以补测一次，如第二次再发生抢跑，该运动员按该项目得0分计算。</w:t>
      </w:r>
    </w:p>
    <w:p>
      <w:pPr>
        <w:ind w:firstLine="643" w:firstLineChars="201"/>
        <w:jc w:val="left"/>
        <w:rPr>
          <w:rFonts w:eastAsia="楷体"/>
          <w:sz w:val="32"/>
          <w:szCs w:val="32"/>
        </w:rPr>
      </w:pPr>
      <w:r>
        <w:rPr>
          <w:rFonts w:eastAsia="楷体"/>
          <w:sz w:val="32"/>
          <w:szCs w:val="32"/>
        </w:rPr>
        <w:t>（三）半“米”字移动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队运动员检录、点名后依次进行测试。运动员从推倒起点矿泉水瓶计时开始，最后一次移动返回推倒起点的矿泉水瓶停表计算成绩。要求运动员每移动到一个标志点，必须用手（左手或右手）推倒矿泉水瓶，未推倒矿泉水瓶可返回重新推倒，否则判犯规不记录成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每人只测一次，如果因移动顺序错误、漏点或未推倒矿泉水瓶等造成的犯规没有成绩，可进行第二次补测，如第二次仍犯规，该运动员按该项目得0分计算。</w:t>
      </w:r>
    </w:p>
    <w:p>
      <w:pPr>
        <w:ind w:firstLine="643" w:firstLineChars="201"/>
        <w:jc w:val="left"/>
        <w:rPr>
          <w:rFonts w:eastAsia="楷体"/>
          <w:sz w:val="32"/>
          <w:szCs w:val="32"/>
        </w:rPr>
      </w:pPr>
      <w:r>
        <w:rPr>
          <w:rFonts w:eastAsia="楷体"/>
          <w:sz w:val="32"/>
          <w:szCs w:val="32"/>
        </w:rPr>
        <w:t>（四）实心球掷远（2公斤）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双脚左右开立，站在线后，双手持实心球，由头后向前原地投掷，投掷时双脚不可离地。投掷时和投掷后，身体任何部位不得触及或越过限制线及限制线以前的地面。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以实心球落在地面的最近点确定成绩，每人连续投掷3次，</w:t>
      </w:r>
      <w:r>
        <w:rPr>
          <w:rFonts w:hint="eastAsia" w:ascii="仿宋" w:hAnsi="仿宋" w:eastAsia="仿宋" w:cs="仿宋"/>
          <w:sz w:val="32"/>
          <w:szCs w:val="32"/>
          <w:lang w:eastAsia="zh-CN"/>
        </w:rPr>
        <w:t>记录</w:t>
      </w:r>
      <w:r>
        <w:rPr>
          <w:rFonts w:hint="eastAsia" w:ascii="仿宋" w:hAnsi="仿宋" w:eastAsia="仿宋" w:cs="仿宋"/>
          <w:sz w:val="32"/>
          <w:szCs w:val="32"/>
          <w:lang w:val="en-US" w:eastAsia="zh-CN"/>
        </w:rPr>
        <w:t>3次投掷成绩，</w:t>
      </w:r>
      <w:r>
        <w:rPr>
          <w:rFonts w:hint="eastAsia" w:ascii="仿宋" w:hAnsi="仿宋" w:eastAsia="仿宋" w:cs="仿宋"/>
          <w:sz w:val="32"/>
          <w:szCs w:val="32"/>
          <w:lang w:eastAsia="zh-CN"/>
        </w:rPr>
        <w:t>取最高成绩计算得分</w:t>
      </w:r>
      <w:r>
        <w:rPr>
          <w:rFonts w:hint="eastAsia" w:ascii="仿宋" w:hAnsi="仿宋" w:eastAsia="仿宋" w:cs="仿宋"/>
          <w:sz w:val="32"/>
          <w:szCs w:val="32"/>
        </w:rPr>
        <w:t>。如果3次犯规，该运动员按该项目得0分计算。</w:t>
      </w:r>
    </w:p>
    <w:p>
      <w:pPr>
        <w:ind w:firstLine="643" w:firstLineChars="201"/>
        <w:jc w:val="left"/>
        <w:rPr>
          <w:rFonts w:eastAsia="楷体"/>
          <w:sz w:val="32"/>
          <w:szCs w:val="32"/>
        </w:rPr>
      </w:pPr>
      <w:r>
        <w:rPr>
          <w:rFonts w:eastAsia="楷体"/>
          <w:sz w:val="32"/>
          <w:szCs w:val="32"/>
        </w:rPr>
        <w:t>（五）1500米跑（男）/800米跑（女）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在标准400米田径场测试。每队运动员为一组，采用站立式起跑，听信号后同时出发。只测一次。如果发生犯规，该运动员按该项目得0分计算。</w:t>
      </w:r>
    </w:p>
    <w:p>
      <w:pPr>
        <w:ind w:firstLine="640" w:firstLineChars="200"/>
        <w:rPr>
          <w:rFonts w:eastAsia="黑体"/>
          <w:bCs/>
          <w:sz w:val="32"/>
          <w:szCs w:val="32"/>
        </w:rPr>
      </w:pPr>
      <w:r>
        <w:rPr>
          <w:rFonts w:eastAsia="黑体"/>
          <w:bCs/>
          <w:sz w:val="32"/>
          <w:szCs w:val="32"/>
        </w:rPr>
        <w:t>四、达标标准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（一）每名运动员可在5项体能测试成绩中选择至少4项计算平均成绩。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（二）成年组运动员达标标准为测试平均成绩达到70分，20岁以下组运动员达标标准为测试平均成绩达到65分，18岁以下组运动员达标标准为测试平均成绩达到60分。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12497"/>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05579E"/>
    <w:rsid w:val="00027A07"/>
    <w:rsid w:val="0003107A"/>
    <w:rsid w:val="000359E3"/>
    <w:rsid w:val="0005104B"/>
    <w:rsid w:val="00055338"/>
    <w:rsid w:val="0005579E"/>
    <w:rsid w:val="0007536A"/>
    <w:rsid w:val="000A4AB0"/>
    <w:rsid w:val="000C2E04"/>
    <w:rsid w:val="00146B12"/>
    <w:rsid w:val="00155DCF"/>
    <w:rsid w:val="001849E4"/>
    <w:rsid w:val="00191CAE"/>
    <w:rsid w:val="001E0F1C"/>
    <w:rsid w:val="001E34E4"/>
    <w:rsid w:val="001F5088"/>
    <w:rsid w:val="00211DC8"/>
    <w:rsid w:val="0025377C"/>
    <w:rsid w:val="0029092A"/>
    <w:rsid w:val="002B48DF"/>
    <w:rsid w:val="002F5CEC"/>
    <w:rsid w:val="002F671B"/>
    <w:rsid w:val="00365113"/>
    <w:rsid w:val="003924D4"/>
    <w:rsid w:val="003B78C4"/>
    <w:rsid w:val="003D1BB5"/>
    <w:rsid w:val="003D3AE2"/>
    <w:rsid w:val="0043738B"/>
    <w:rsid w:val="004724AD"/>
    <w:rsid w:val="00495B72"/>
    <w:rsid w:val="00496816"/>
    <w:rsid w:val="004B3809"/>
    <w:rsid w:val="004B7C8D"/>
    <w:rsid w:val="004D70BC"/>
    <w:rsid w:val="004E51F1"/>
    <w:rsid w:val="00532C6B"/>
    <w:rsid w:val="00534EC4"/>
    <w:rsid w:val="00576925"/>
    <w:rsid w:val="005A5E07"/>
    <w:rsid w:val="005B0270"/>
    <w:rsid w:val="005E2ACB"/>
    <w:rsid w:val="00630C2D"/>
    <w:rsid w:val="006702EF"/>
    <w:rsid w:val="0068149A"/>
    <w:rsid w:val="006C0F74"/>
    <w:rsid w:val="00710CF2"/>
    <w:rsid w:val="0071665C"/>
    <w:rsid w:val="007476EA"/>
    <w:rsid w:val="0076183F"/>
    <w:rsid w:val="00772235"/>
    <w:rsid w:val="00772243"/>
    <w:rsid w:val="00775FE1"/>
    <w:rsid w:val="007878D5"/>
    <w:rsid w:val="007C157B"/>
    <w:rsid w:val="007D0BEA"/>
    <w:rsid w:val="00811F50"/>
    <w:rsid w:val="0082586C"/>
    <w:rsid w:val="00835DB3"/>
    <w:rsid w:val="00835EA6"/>
    <w:rsid w:val="00837A0B"/>
    <w:rsid w:val="00845220"/>
    <w:rsid w:val="00851F44"/>
    <w:rsid w:val="0090256C"/>
    <w:rsid w:val="009140EA"/>
    <w:rsid w:val="00926A7C"/>
    <w:rsid w:val="00954893"/>
    <w:rsid w:val="009B22F3"/>
    <w:rsid w:val="009C623C"/>
    <w:rsid w:val="00A01C1F"/>
    <w:rsid w:val="00A32A5E"/>
    <w:rsid w:val="00A4299A"/>
    <w:rsid w:val="00A525AC"/>
    <w:rsid w:val="00A96686"/>
    <w:rsid w:val="00AC7B15"/>
    <w:rsid w:val="00AD1A9C"/>
    <w:rsid w:val="00B47548"/>
    <w:rsid w:val="00B63791"/>
    <w:rsid w:val="00BC3AD9"/>
    <w:rsid w:val="00BF5149"/>
    <w:rsid w:val="00C00498"/>
    <w:rsid w:val="00C2490B"/>
    <w:rsid w:val="00C43F8C"/>
    <w:rsid w:val="00C460AA"/>
    <w:rsid w:val="00C54EC8"/>
    <w:rsid w:val="00C55F34"/>
    <w:rsid w:val="00C62650"/>
    <w:rsid w:val="00C62BE9"/>
    <w:rsid w:val="00C64659"/>
    <w:rsid w:val="00C73ECE"/>
    <w:rsid w:val="00C82214"/>
    <w:rsid w:val="00C85230"/>
    <w:rsid w:val="00C86843"/>
    <w:rsid w:val="00CC2464"/>
    <w:rsid w:val="00D158E5"/>
    <w:rsid w:val="00D8066B"/>
    <w:rsid w:val="00DB23AF"/>
    <w:rsid w:val="00E236B0"/>
    <w:rsid w:val="00E2795A"/>
    <w:rsid w:val="00E375DB"/>
    <w:rsid w:val="00E463C7"/>
    <w:rsid w:val="00E70D7F"/>
    <w:rsid w:val="00E953D3"/>
    <w:rsid w:val="00EA37A2"/>
    <w:rsid w:val="00EF73D5"/>
    <w:rsid w:val="00F073A1"/>
    <w:rsid w:val="00F118AE"/>
    <w:rsid w:val="00F17288"/>
    <w:rsid w:val="00F40B21"/>
    <w:rsid w:val="00F41F0E"/>
    <w:rsid w:val="00FE274D"/>
    <w:rsid w:val="00FF2CE0"/>
    <w:rsid w:val="1BFD498F"/>
    <w:rsid w:val="26FC6CD0"/>
    <w:rsid w:val="37AF45C6"/>
    <w:rsid w:val="37E97B88"/>
    <w:rsid w:val="3F2BEE38"/>
    <w:rsid w:val="3F7F1737"/>
    <w:rsid w:val="42979DB8"/>
    <w:rsid w:val="4DEFFB77"/>
    <w:rsid w:val="55E92765"/>
    <w:rsid w:val="56A6A194"/>
    <w:rsid w:val="59FB840C"/>
    <w:rsid w:val="5C3765A1"/>
    <w:rsid w:val="5DDECD96"/>
    <w:rsid w:val="5DE4B810"/>
    <w:rsid w:val="6CFECE5C"/>
    <w:rsid w:val="6F7B4A5E"/>
    <w:rsid w:val="6FBE58D5"/>
    <w:rsid w:val="74F7CDB4"/>
    <w:rsid w:val="7B8A41F1"/>
    <w:rsid w:val="7BFE2E6A"/>
    <w:rsid w:val="7E71F1F6"/>
    <w:rsid w:val="7F777B36"/>
    <w:rsid w:val="7F9D99CF"/>
    <w:rsid w:val="7FF60C65"/>
    <w:rsid w:val="7FFF2AD7"/>
    <w:rsid w:val="8FFD85B1"/>
    <w:rsid w:val="9FFE8FD6"/>
    <w:rsid w:val="BCE5CE25"/>
    <w:rsid w:val="BF3D9554"/>
    <w:rsid w:val="DD6CD2F5"/>
    <w:rsid w:val="DDDF2984"/>
    <w:rsid w:val="DEDB2D9D"/>
    <w:rsid w:val="DF63B440"/>
    <w:rsid w:val="DFEFE8B6"/>
    <w:rsid w:val="E2BECABC"/>
    <w:rsid w:val="E3BFBB44"/>
    <w:rsid w:val="EDECCB15"/>
    <w:rsid w:val="EED93323"/>
    <w:rsid w:val="EFDE82D6"/>
    <w:rsid w:val="EFF4DF13"/>
    <w:rsid w:val="F5DDA87C"/>
    <w:rsid w:val="FEA9CBBF"/>
    <w:rsid w:val="FFDF7AEF"/>
    <w:rsid w:val="FFFF8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annotation text"/>
    <w:basedOn w:val="1"/>
    <w:link w:val="19"/>
    <w:semiHidden/>
    <w:unhideWhenUsed/>
    <w:qFormat/>
    <w:uiPriority w:val="99"/>
    <w:pPr>
      <w:jc w:val="left"/>
    </w:pPr>
  </w:style>
  <w:style w:type="paragraph" w:styleId="4">
    <w:name w:val="Body Text"/>
    <w:basedOn w:val="1"/>
    <w:link w:val="13"/>
    <w:qFormat/>
    <w:uiPriority w:val="0"/>
    <w:pPr>
      <w:widowControl/>
      <w:spacing w:line="360" w:lineRule="auto"/>
      <w:jc w:val="left"/>
    </w:pPr>
    <w:rPr>
      <w:rFonts w:eastAsia="仿宋_GB2312"/>
      <w:kern w:val="0"/>
      <w:position w:val="-4"/>
      <w:sz w:val="32"/>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正文文本 字符"/>
    <w:basedOn w:val="11"/>
    <w:link w:val="4"/>
    <w:qFormat/>
    <w:uiPriority w:val="0"/>
    <w:rPr>
      <w:rFonts w:ascii="Times New Roman" w:hAnsi="Times New Roman" w:eastAsia="仿宋_GB2312" w:cs="Times New Roman"/>
      <w:kern w:val="0"/>
      <w:position w:val="-4"/>
      <w:sz w:val="32"/>
      <w:szCs w:val="20"/>
    </w:rPr>
  </w:style>
  <w:style w:type="paragraph" w:customStyle="1" w:styleId="14">
    <w:name w:val="列出段落1"/>
    <w:basedOn w:val="1"/>
    <w:qFormat/>
    <w:uiPriority w:val="0"/>
    <w:pPr>
      <w:ind w:firstLine="420" w:firstLineChars="200"/>
    </w:pPr>
    <w:rPr>
      <w:szCs w:val="20"/>
    </w:rPr>
  </w:style>
  <w:style w:type="character" w:customStyle="1" w:styleId="15">
    <w:name w:val="页眉 字符"/>
    <w:basedOn w:val="11"/>
    <w:link w:val="7"/>
    <w:qFormat/>
    <w:uiPriority w:val="99"/>
    <w:rPr>
      <w:rFonts w:ascii="Times New Roman" w:hAnsi="Times New Roman" w:eastAsia="宋体" w:cs="Times New Roman"/>
      <w:kern w:val="2"/>
      <w:sz w:val="18"/>
      <w:szCs w:val="18"/>
    </w:rPr>
  </w:style>
  <w:style w:type="character" w:customStyle="1" w:styleId="16">
    <w:name w:val="页脚 字符"/>
    <w:basedOn w:val="11"/>
    <w:link w:val="6"/>
    <w:qFormat/>
    <w:uiPriority w:val="99"/>
    <w:rPr>
      <w:rFonts w:ascii="Times New Roman" w:hAnsi="Times New Roman" w:eastAsia="宋体" w:cs="Times New Roman"/>
      <w:kern w:val="2"/>
      <w:sz w:val="18"/>
      <w:szCs w:val="18"/>
    </w:rPr>
  </w:style>
  <w:style w:type="character" w:customStyle="1" w:styleId="17">
    <w:name w:val="批注框文本 字符"/>
    <w:basedOn w:val="11"/>
    <w:link w:val="5"/>
    <w:semiHidden/>
    <w:qFormat/>
    <w:uiPriority w:val="99"/>
    <w:rPr>
      <w:rFonts w:ascii="Times New Roman" w:hAnsi="Times New Roman" w:eastAsia="宋体" w:cs="Times New Roman"/>
      <w:kern w:val="2"/>
      <w:sz w:val="18"/>
      <w:szCs w:val="18"/>
    </w:rPr>
  </w:style>
  <w:style w:type="paragraph" w:styleId="18">
    <w:name w:val="List Paragraph"/>
    <w:basedOn w:val="1"/>
    <w:qFormat/>
    <w:uiPriority w:val="99"/>
    <w:pPr>
      <w:ind w:firstLine="420" w:firstLineChars="200"/>
    </w:pPr>
  </w:style>
  <w:style w:type="character" w:customStyle="1" w:styleId="19">
    <w:name w:val="批注文字 字符"/>
    <w:basedOn w:val="11"/>
    <w:link w:val="3"/>
    <w:semiHidden/>
    <w:qFormat/>
    <w:uiPriority w:val="99"/>
    <w:rPr>
      <w:rFonts w:ascii="Times New Roman" w:hAnsi="Times New Roman" w:eastAsia="宋体" w:cs="Times New Roman"/>
      <w:kern w:val="2"/>
      <w:sz w:val="21"/>
      <w:szCs w:val="22"/>
    </w:rPr>
  </w:style>
  <w:style w:type="character" w:customStyle="1" w:styleId="20">
    <w:name w:val="批注主题 字符"/>
    <w:basedOn w:val="19"/>
    <w:link w:val="8"/>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CVA</Company>
  <Pages>1</Pages>
  <Words>764</Words>
  <Characters>4359</Characters>
  <Lines>36</Lines>
  <Paragraphs>10</Paragraphs>
  <TotalTime>10</TotalTime>
  <ScaleCrop>false</ScaleCrop>
  <LinksUpToDate>false</LinksUpToDate>
  <CharactersWithSpaces>5113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2024-08-30T18:08:00Z</dcterms:created>
  <dc:creator>LY</dc:creator>
  <cp:lastModifiedBy>zhangkai</cp:lastModifiedBy>
  <cp:lastPrinted>2024-12-29T08:42:00Z</cp:lastPrinted>
  <dcterms:modified xsi:type="dcterms:W3CDTF">2025-01-14T08:32:48Z</dcterms:modified>
  <dc:title>第十五届全国运动会排球项目竞赛规程</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CF762749B64752B82310516766E2BA9E_43</vt:lpwstr>
  </property>
</Properties>
</file>