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color w:val="000000"/>
          <w:sz w:val="36"/>
          <w:szCs w:val="36"/>
        </w:rPr>
      </w:pPr>
      <w:bookmarkStart w:id="1" w:name="_GoBack"/>
      <w:bookmarkEnd w:id="1"/>
      <w:r>
        <w:rPr>
          <w:rFonts w:hint="eastAsia" w:ascii="方正小标宋简体" w:hAnsi="方正小标宋简体" w:eastAsia="方正小标宋简体" w:cs="方正小标宋简体"/>
          <w:color w:val="000000"/>
          <w:sz w:val="36"/>
          <w:szCs w:val="36"/>
        </w:rPr>
        <w:t>第十五届全国运动会艺术体操项目竞赛规程</w:t>
      </w:r>
    </w:p>
    <w:p>
      <w:pPr>
        <w:widowControl/>
        <w:adjustRightInd w:val="0"/>
        <w:snapToGrid w:val="0"/>
        <w:spacing w:line="600" w:lineRule="exact"/>
        <w:rPr>
          <w:rFonts w:ascii="仿宋" w:hAnsi="仿宋" w:eastAsia="仿宋" w:cs="Times New Roman"/>
          <w:color w:val="000000"/>
          <w:sz w:val="36"/>
          <w:szCs w:val="36"/>
        </w:rPr>
      </w:pP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一、竞赛项目</w:t>
      </w:r>
    </w:p>
    <w:p>
      <w:pPr>
        <w:adjustRightInd w:val="0"/>
        <w:snapToGrid w:val="0"/>
        <w:spacing w:line="600" w:lineRule="exact"/>
        <w:ind w:firstLine="640" w:firstLineChars="200"/>
        <w:rPr>
          <w:rFonts w:ascii="仿宋" w:hAnsi="仿宋" w:eastAsia="仿宋" w:cs="仿宋"/>
          <w:sz w:val="32"/>
          <w:szCs w:val="32"/>
          <w:lang w:val="en"/>
        </w:rPr>
      </w:pPr>
      <w:r>
        <w:rPr>
          <w:rFonts w:hint="eastAsia" w:ascii="仿宋" w:hAnsi="仿宋" w:eastAsia="仿宋" w:cs="仿宋"/>
          <w:sz w:val="32"/>
          <w:szCs w:val="32"/>
          <w:lang w:val="en"/>
        </w:rPr>
        <w:t>个人全能、集体全能</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二、运动员资格</w:t>
      </w:r>
    </w:p>
    <w:p>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Times New Roman"/>
          <w:sz w:val="32"/>
          <w:szCs w:val="32"/>
        </w:rPr>
        <w:t>（一）</w:t>
      </w:r>
      <w:r>
        <w:rPr>
          <w:rFonts w:hint="eastAsia" w:ascii="仿宋" w:hAnsi="仿宋" w:eastAsia="仿宋" w:cs="仿宋"/>
          <w:sz w:val="32"/>
          <w:szCs w:val="32"/>
        </w:rPr>
        <w:t>符合《中华人民共和国第十五届运动会竞赛规程总则》（体竞字〔2023〕1号）第四条规定。</w:t>
      </w:r>
    </w:p>
    <w:p>
      <w:pPr>
        <w:adjustRightInd w:val="0"/>
        <w:snapToGrid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（二）年龄规定</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1.资格赛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成年个人：2010年12月31日以前出生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青年个人：2010年1月1日</w:t>
      </w:r>
      <w:r>
        <w:rPr>
          <w:rFonts w:hint="eastAsia" w:ascii="仿宋" w:hAnsi="仿宋" w:eastAsia="仿宋" w:cs="仿宋"/>
          <w:sz w:val="32"/>
          <w:szCs w:val="32"/>
          <w:lang w:eastAsia="zh-CN"/>
        </w:rPr>
        <w:t>至</w:t>
      </w:r>
      <w:r>
        <w:rPr>
          <w:rFonts w:hint="eastAsia" w:ascii="仿宋" w:hAnsi="仿宋" w:eastAsia="仿宋" w:cs="仿宋"/>
          <w:sz w:val="32"/>
          <w:szCs w:val="32"/>
        </w:rPr>
        <w:t>2012年12月31日出生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成年集体：2010年12月31日以前出生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青年集体：2010年1月1日</w:t>
      </w:r>
      <w:r>
        <w:rPr>
          <w:rFonts w:hint="eastAsia" w:ascii="仿宋" w:hAnsi="仿宋" w:eastAsia="仿宋" w:cs="仿宋"/>
          <w:sz w:val="32"/>
          <w:szCs w:val="32"/>
          <w:lang w:eastAsia="zh-CN"/>
        </w:rPr>
        <w:t>至</w:t>
      </w:r>
      <w:r>
        <w:rPr>
          <w:rFonts w:hint="eastAsia" w:ascii="仿宋" w:hAnsi="仿宋" w:eastAsia="仿宋" w:cs="仿宋"/>
          <w:sz w:val="32"/>
          <w:szCs w:val="32"/>
        </w:rPr>
        <w:t>2013年12月31日出生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每支青年集体队伍最多可有2名12岁（2013年1日1日至12日31日出生）运动员。</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报名集体或个人项目的2010年1月1日至12月31日期间出生的运动员，可自行选择参加成年或青年任一年龄组的比赛。当年首次参加全国艺术体操比赛时，选择报名成年组比赛的运动员，该自然年内不得再报名青年组比赛；反之亦同。</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十五运</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个人全能：2010年12月31日以前出生</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集体全能：2010年12月31日以前出生</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2010年1月1日至12月31日期间出生的运动员</w:t>
      </w:r>
      <w:r>
        <w:rPr>
          <w:rFonts w:hint="eastAsia" w:ascii="仿宋" w:hAnsi="仿宋" w:eastAsia="仿宋" w:cs="仿宋"/>
          <w:sz w:val="32"/>
          <w:szCs w:val="32"/>
          <w:lang w:eastAsia="zh-CN"/>
        </w:rPr>
        <w:t>在资格赛及全年其他赛事中须参加成年组别比赛。</w:t>
      </w:r>
    </w:p>
    <w:p>
      <w:pPr>
        <w:widowControl/>
        <w:adjustRightInd w:val="0"/>
        <w:snapToGrid w:val="0"/>
        <w:spacing w:line="600" w:lineRule="exact"/>
        <w:ind w:firstLine="640" w:firstLineChars="200"/>
        <w:rPr>
          <w:rFonts w:hint="eastAsia" w:ascii="楷体" w:hAnsi="楷体" w:eastAsia="楷体" w:cs="Times New Roman"/>
          <w:bCs w:val="0"/>
          <w:sz w:val="32"/>
          <w:szCs w:val="32"/>
        </w:rPr>
      </w:pPr>
      <w:r>
        <w:rPr>
          <w:rFonts w:hint="eastAsia" w:ascii="楷体" w:hAnsi="楷体" w:eastAsia="楷体" w:cs="Times New Roman"/>
          <w:sz w:val="32"/>
          <w:szCs w:val="32"/>
        </w:rPr>
        <w:t>（三）</w:t>
      </w:r>
      <w:r>
        <w:rPr>
          <w:rFonts w:hint="eastAsia" w:ascii="楷体" w:hAnsi="楷体" w:eastAsia="楷体" w:cs="Times New Roman"/>
          <w:bCs w:val="0"/>
          <w:sz w:val="32"/>
          <w:szCs w:val="32"/>
        </w:rPr>
        <w:t>体能测试</w:t>
      </w:r>
    </w:p>
    <w:p>
      <w:pPr>
        <w:widowControl/>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格赛前将进行体能测试，运动员体能测试达标（1次）后方可参加资格赛。成年运动员的体能测试指标和评分标准详见附件1，达标成绩为体能测试总分不低于65分；青年运动员的体能测试指标和评分标准详见附件2，达标成绩为体能测试总分不低于60分。</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三、参加办法</w:t>
      </w:r>
    </w:p>
    <w:p>
      <w:pPr>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（一）资格赛（2025年全国艺术体操锦标赛）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1.各单位可报个人项目成年运动员1-4人、青年运动员</w:t>
      </w:r>
      <w:r>
        <w:rPr>
          <w:rFonts w:ascii="仿宋" w:hAnsi="仿宋" w:eastAsia="仿宋" w:cs="仿宋"/>
          <w:sz w:val="32"/>
          <w:szCs w:val="32"/>
        </w:rPr>
        <w:t>2</w:t>
      </w:r>
      <w:r>
        <w:rPr>
          <w:rFonts w:hint="eastAsia" w:ascii="仿宋" w:hAnsi="仿宋" w:eastAsia="仿宋" w:cs="仿宋"/>
          <w:sz w:val="32"/>
          <w:szCs w:val="32"/>
        </w:rPr>
        <w:t>人，可报集体项目成年、青年运动员各5-6人（每名运动员须至少参加一项比赛）。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2.各单位可报名领队、教练员、医生人数如下：</w:t>
      </w:r>
    </w:p>
    <w:tbl>
      <w:tblPr>
        <w:tblStyle w:val="1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70"/>
        <w:gridCol w:w="1371"/>
        <w:gridCol w:w="1370"/>
        <w:gridCol w:w="13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Merge w:val="restart"/>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队内职务</w:t>
            </w:r>
          </w:p>
        </w:tc>
        <w:tc>
          <w:tcPr>
            <w:tcW w:w="2741" w:type="dxa"/>
            <w:gridSpan w:val="2"/>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成年（人）</w:t>
            </w:r>
          </w:p>
        </w:tc>
        <w:tc>
          <w:tcPr>
            <w:tcW w:w="2741" w:type="dxa"/>
            <w:gridSpan w:val="2"/>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青年（人）</w:t>
            </w:r>
          </w:p>
        </w:tc>
        <w:tc>
          <w:tcPr>
            <w:tcW w:w="1843" w:type="dxa"/>
            <w:vMerge w:val="restart"/>
            <w:vAlign w:val="center"/>
          </w:tcPr>
          <w:p>
            <w:pPr>
              <w:adjustRightInd w:val="0"/>
              <w:snapToGrid w:val="0"/>
              <w:spacing w:line="0" w:lineRule="atLeast"/>
              <w:jc w:val="center"/>
              <w:rPr>
                <w:rFonts w:hint="eastAsia" w:ascii="仿宋" w:hAnsi="仿宋" w:eastAsia="仿宋" w:cs="仿宋"/>
                <w:b/>
                <w:sz w:val="28"/>
                <w:szCs w:val="24"/>
              </w:rPr>
            </w:pPr>
            <w:bookmarkStart w:id="0" w:name="_Hlk163423222"/>
            <w:r>
              <w:rPr>
                <w:rFonts w:hint="eastAsia" w:ascii="仿宋" w:hAnsi="仿宋" w:eastAsia="仿宋" w:cs="仿宋"/>
                <w:b/>
                <w:sz w:val="28"/>
                <w:szCs w:val="24"/>
              </w:rPr>
              <w:t>各单位</w:t>
            </w:r>
          </w:p>
          <w:p>
            <w:pPr>
              <w:adjustRightInd w:val="0"/>
              <w:snapToGrid w:val="0"/>
              <w:spacing w:line="0" w:lineRule="atLeast"/>
              <w:rPr>
                <w:rFonts w:hint="eastAsia" w:ascii="仿宋" w:hAnsi="仿宋" w:eastAsia="仿宋" w:cs="仿宋"/>
                <w:b/>
                <w:sz w:val="28"/>
                <w:szCs w:val="24"/>
              </w:rPr>
            </w:pPr>
            <w:r>
              <w:rPr>
                <w:rFonts w:hint="eastAsia" w:ascii="仿宋" w:hAnsi="仿宋" w:eastAsia="仿宋" w:cs="仿宋"/>
                <w:b/>
                <w:sz w:val="28"/>
                <w:szCs w:val="24"/>
              </w:rPr>
              <w:t>总人数（人）</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Merge w:val="continue"/>
          </w:tcPr>
          <w:p>
            <w:pPr>
              <w:jc w:val="center"/>
              <w:rPr>
                <w:rFonts w:cs="楷体" w:asciiTheme="minorEastAsia" w:hAnsiTheme="minorEastAsia"/>
                <w:sz w:val="28"/>
                <w:szCs w:val="24"/>
              </w:rPr>
            </w:pPr>
          </w:p>
        </w:tc>
        <w:tc>
          <w:tcPr>
            <w:tcW w:w="1370"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个人项目</w:t>
            </w:r>
          </w:p>
        </w:tc>
        <w:tc>
          <w:tcPr>
            <w:tcW w:w="1371"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集体项目</w:t>
            </w:r>
          </w:p>
        </w:tc>
        <w:tc>
          <w:tcPr>
            <w:tcW w:w="1370"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个人项目</w:t>
            </w:r>
          </w:p>
        </w:tc>
        <w:tc>
          <w:tcPr>
            <w:tcW w:w="1371" w:type="dxa"/>
            <w:vAlign w:val="center"/>
          </w:tcPr>
          <w:p>
            <w:pPr>
              <w:jc w:val="center"/>
              <w:rPr>
                <w:rFonts w:hint="eastAsia" w:ascii="仿宋" w:hAnsi="仿宋" w:eastAsia="仿宋" w:cs="仿宋"/>
                <w:b/>
                <w:sz w:val="28"/>
                <w:szCs w:val="24"/>
              </w:rPr>
            </w:pPr>
            <w:r>
              <w:rPr>
                <w:rFonts w:hint="eastAsia" w:ascii="仿宋" w:hAnsi="仿宋" w:eastAsia="仿宋" w:cs="仿宋"/>
                <w:b/>
                <w:sz w:val="28"/>
                <w:szCs w:val="24"/>
              </w:rPr>
              <w:t>集体项目</w:t>
            </w:r>
          </w:p>
        </w:tc>
        <w:tc>
          <w:tcPr>
            <w:tcW w:w="1843" w:type="dxa"/>
            <w:vMerge w:val="continue"/>
          </w:tcPr>
          <w:p>
            <w:pPr>
              <w:jc w:val="center"/>
              <w:rPr>
                <w:rFonts w:ascii="楷体" w:hAnsi="楷体" w:eastAsia="楷体" w:cs="楷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领队</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教练员</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1-2</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运动员</w:t>
            </w:r>
          </w:p>
        </w:tc>
        <w:tc>
          <w:tcPr>
            <w:tcW w:w="1370"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1-4</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5-6</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2</w:t>
            </w:r>
          </w:p>
        </w:tc>
        <w:tc>
          <w:tcPr>
            <w:tcW w:w="1371"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5-6</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w:t>
            </w:r>
            <w:r>
              <w:rPr>
                <w:rFonts w:cs="楷体" w:asciiTheme="minorEastAsia" w:hAnsiTheme="minorEastAsia"/>
                <w:sz w:val="28"/>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1" w:type="dxa"/>
            <w:vAlign w:val="center"/>
          </w:tcPr>
          <w:p>
            <w:pPr>
              <w:adjustRightInd w:val="0"/>
              <w:snapToGrid w:val="0"/>
              <w:spacing w:line="6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医生</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0"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371" w:type="dxa"/>
            <w:vAlign w:val="center"/>
          </w:tcPr>
          <w:p>
            <w:pPr>
              <w:jc w:val="center"/>
              <w:rPr>
                <w:rFonts w:cs="楷体" w:asciiTheme="minorEastAsia" w:hAnsiTheme="minorEastAsia"/>
                <w:sz w:val="28"/>
                <w:szCs w:val="24"/>
              </w:rPr>
            </w:pPr>
            <w:r>
              <w:rPr>
                <w:rFonts w:cs="楷体" w:asciiTheme="minorEastAsia" w:hAnsiTheme="minorEastAsia"/>
                <w:sz w:val="28"/>
                <w:szCs w:val="24"/>
              </w:rPr>
              <w:t>0-</w:t>
            </w:r>
            <w:r>
              <w:rPr>
                <w:rFonts w:hint="eastAsia" w:cs="楷体" w:asciiTheme="minorEastAsia" w:hAnsiTheme="minorEastAsia"/>
                <w:sz w:val="28"/>
                <w:szCs w:val="24"/>
              </w:rPr>
              <w:t>1</w:t>
            </w:r>
          </w:p>
        </w:tc>
        <w:tc>
          <w:tcPr>
            <w:tcW w:w="1843" w:type="dxa"/>
            <w:vAlign w:val="center"/>
          </w:tcPr>
          <w:p>
            <w:pPr>
              <w:jc w:val="center"/>
              <w:rPr>
                <w:rFonts w:cs="楷体" w:asciiTheme="minorEastAsia" w:hAnsiTheme="minorEastAsia"/>
                <w:sz w:val="28"/>
                <w:szCs w:val="24"/>
              </w:rPr>
            </w:pPr>
            <w:r>
              <w:rPr>
                <w:rFonts w:hint="eastAsia" w:cs="楷体" w:asciiTheme="minorEastAsia" w:hAnsiTheme="minorEastAsia"/>
                <w:sz w:val="28"/>
                <w:szCs w:val="24"/>
              </w:rPr>
              <w:t>≤1</w:t>
            </w:r>
          </w:p>
        </w:tc>
      </w:tr>
    </w:tbl>
    <w:p>
      <w:pPr>
        <w:widowControl/>
        <w:adjustRightInd w:val="0"/>
        <w:snapToGrid w:val="0"/>
        <w:spacing w:line="600" w:lineRule="exact"/>
        <w:ind w:firstLine="640" w:firstLineChars="200"/>
        <w:rPr>
          <w:rFonts w:hint="eastAsia" w:ascii="楷体" w:hAnsi="楷体" w:eastAsia="楷体" w:cs="Times New Roman"/>
          <w:bCs/>
          <w:sz w:val="32"/>
          <w:szCs w:val="32"/>
          <w:lang w:eastAsia="zh-CN"/>
        </w:rPr>
      </w:pPr>
      <w:r>
        <w:rPr>
          <w:rFonts w:ascii="楷体" w:hAnsi="楷体" w:eastAsia="楷体" w:cs="Times New Roman"/>
          <w:bCs/>
          <w:sz w:val="32"/>
          <w:szCs w:val="32"/>
        </w:rPr>
        <w:t>（二）</w:t>
      </w:r>
      <w:r>
        <w:rPr>
          <w:rFonts w:hint="eastAsia" w:ascii="楷体" w:hAnsi="楷体" w:eastAsia="楷体" w:cs="Times New Roman"/>
          <w:bCs/>
          <w:sz w:val="32"/>
          <w:szCs w:val="32"/>
          <w:lang w:eastAsia="zh-CN"/>
        </w:rPr>
        <w:t>十五运</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1.在第十五届全国运动会艺术体操资格赛中，取得以下名次并达到</w:t>
      </w:r>
      <w:r>
        <w:rPr>
          <w:rFonts w:hint="eastAsia" w:ascii="仿宋" w:hAnsi="仿宋" w:eastAsia="仿宋" w:cs="仿宋"/>
          <w:sz w:val="32"/>
          <w:szCs w:val="32"/>
          <w:lang w:eastAsia="zh-CN"/>
        </w:rPr>
        <w:t>十五运</w:t>
      </w:r>
      <w:r>
        <w:rPr>
          <w:rFonts w:hint="eastAsia" w:ascii="仿宋" w:hAnsi="仿宋" w:eastAsia="仿宋" w:cs="仿宋"/>
          <w:sz w:val="32"/>
          <w:szCs w:val="32"/>
        </w:rPr>
        <w:t>最低难度标准者，可获得第十五届全国运动会参赛资格：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（1）成年个人全能决赛前18名的运动员，分别为其单位获得1个个人</w:t>
      </w:r>
      <w:r>
        <w:rPr>
          <w:rFonts w:hint="eastAsia" w:ascii="仿宋" w:hAnsi="仿宋" w:eastAsia="仿宋" w:cs="仿宋"/>
          <w:sz w:val="32"/>
          <w:szCs w:val="32"/>
          <w:lang w:eastAsia="zh-CN"/>
        </w:rPr>
        <w:t>全能</w:t>
      </w:r>
      <w:r>
        <w:rPr>
          <w:rFonts w:hint="eastAsia" w:ascii="仿宋" w:hAnsi="仿宋" w:eastAsia="仿宋" w:cs="仿宋"/>
          <w:sz w:val="32"/>
          <w:szCs w:val="32"/>
        </w:rPr>
        <w:t>项目参赛资格。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个人团体赛前12名的单位，最多可获得2个个人项目单位参赛资格（无运动员进入成年个人全能决赛前18名的单位可获得2个单位参赛资格；有1名运动员进入成年个人全能决赛前18名的单位可再获得1个单位参赛资格；有2-</w:t>
      </w:r>
      <w:r>
        <w:rPr>
          <w:rFonts w:ascii="仿宋" w:hAnsi="仿宋" w:eastAsia="仿宋" w:cs="仿宋"/>
          <w:sz w:val="32"/>
          <w:szCs w:val="32"/>
        </w:rPr>
        <w:t>4</w:t>
      </w:r>
      <w:r>
        <w:rPr>
          <w:rFonts w:hint="eastAsia" w:ascii="仿宋" w:hAnsi="仿宋" w:eastAsia="仿宋" w:cs="仿宋"/>
          <w:sz w:val="32"/>
          <w:szCs w:val="32"/>
        </w:rPr>
        <w:t>名运动员进入成年个人全能决赛前18名的单位不再获得单位参赛资格）。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（3）获得集体团体赛前12名的单位，各获得1个集体项目</w:t>
      </w:r>
      <w:r>
        <w:rPr>
          <w:rFonts w:hint="eastAsia" w:ascii="仿宋" w:hAnsi="仿宋" w:eastAsia="仿宋" w:cs="仿宋"/>
          <w:sz w:val="32"/>
          <w:szCs w:val="32"/>
          <w:lang w:eastAsia="zh-CN"/>
        </w:rPr>
        <w:t>单位</w:t>
      </w:r>
      <w:r>
        <w:rPr>
          <w:rFonts w:hint="eastAsia" w:ascii="仿宋" w:hAnsi="仿宋" w:eastAsia="仿宋" w:cs="仿宋"/>
          <w:sz w:val="32"/>
          <w:szCs w:val="32"/>
        </w:rPr>
        <w:t>参赛资格。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十五运</w:t>
      </w:r>
      <w:r>
        <w:rPr>
          <w:rFonts w:hint="eastAsia" w:ascii="仿宋" w:hAnsi="仿宋" w:eastAsia="仿宋" w:cs="仿宋"/>
          <w:sz w:val="32"/>
          <w:szCs w:val="32"/>
        </w:rPr>
        <w:t>最低难度标准</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根据国际体操联合会新周期评分规则，在资格赛前公布个人全能、集体全能项目最低难度</w:t>
      </w:r>
      <w:r>
        <w:rPr>
          <w:rFonts w:hint="default" w:ascii="仿宋" w:hAnsi="仿宋" w:eastAsia="仿宋" w:cs="仿宋"/>
          <w:sz w:val="32"/>
          <w:szCs w:val="32"/>
          <w:lang w:val="en"/>
        </w:rPr>
        <w:t>标准</w:t>
      </w:r>
      <w:r>
        <w:rPr>
          <w:rFonts w:hint="eastAsia" w:ascii="仿宋" w:hAnsi="仿宋" w:eastAsia="仿宋" w:cs="仿宋"/>
          <w:sz w:val="32"/>
          <w:szCs w:val="32"/>
        </w:rPr>
        <w:t>。2025年举办的艺术体操全国锦标赛和全国冠军赛均为难度达标赛，</w:t>
      </w:r>
      <w:r>
        <w:rPr>
          <w:rFonts w:hint="default" w:ascii="仿宋" w:hAnsi="仿宋" w:eastAsia="仿宋" w:cs="仿宋"/>
          <w:sz w:val="32"/>
          <w:szCs w:val="32"/>
          <w:lang w:val="en"/>
        </w:rPr>
        <w:t>个人</w:t>
      </w:r>
      <w:r>
        <w:rPr>
          <w:rFonts w:hint="eastAsia" w:ascii="仿宋" w:hAnsi="仿宋" w:eastAsia="仿宋" w:cs="仿宋"/>
          <w:sz w:val="32"/>
          <w:szCs w:val="32"/>
        </w:rPr>
        <w:t>运动员</w:t>
      </w:r>
      <w:r>
        <w:rPr>
          <w:rFonts w:hint="eastAsia" w:ascii="仿宋" w:hAnsi="仿宋" w:eastAsia="仿宋" w:cs="仿宋"/>
          <w:sz w:val="32"/>
          <w:szCs w:val="32"/>
          <w:lang w:eastAsia="zh-CN"/>
        </w:rPr>
        <w:t>、集体队须</w:t>
      </w:r>
      <w:r>
        <w:rPr>
          <w:rFonts w:hint="eastAsia" w:ascii="仿宋" w:hAnsi="仿宋" w:eastAsia="仿宋" w:cs="仿宋"/>
          <w:sz w:val="32"/>
          <w:szCs w:val="32"/>
        </w:rPr>
        <w:t>至少有1次达到最低难度</w:t>
      </w:r>
      <w:r>
        <w:rPr>
          <w:rFonts w:hint="default" w:ascii="仿宋" w:hAnsi="仿宋" w:eastAsia="仿宋" w:cs="仿宋"/>
          <w:sz w:val="32"/>
          <w:szCs w:val="32"/>
          <w:lang w:val="en" w:eastAsia="zh-CN"/>
        </w:rPr>
        <w:t>标准</w:t>
      </w:r>
      <w:r>
        <w:rPr>
          <w:rFonts w:hint="eastAsia" w:ascii="仿宋" w:hAnsi="仿宋" w:eastAsia="仿宋" w:cs="仿宋"/>
          <w:sz w:val="32"/>
          <w:szCs w:val="32"/>
        </w:rPr>
        <w:t>，否则不能获得</w:t>
      </w:r>
      <w:r>
        <w:rPr>
          <w:rFonts w:hint="eastAsia" w:ascii="仿宋" w:hAnsi="仿宋" w:eastAsia="仿宋" w:cs="仿宋"/>
          <w:sz w:val="32"/>
          <w:szCs w:val="32"/>
          <w:lang w:eastAsia="zh-CN"/>
        </w:rPr>
        <w:t>十五运参赛</w:t>
      </w:r>
      <w:r>
        <w:rPr>
          <w:rFonts w:hint="eastAsia" w:ascii="仿宋" w:hAnsi="仿宋" w:eastAsia="仿宋" w:cs="仿宋"/>
          <w:sz w:val="32"/>
          <w:szCs w:val="32"/>
        </w:rPr>
        <w:t>资格。</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3.参加人数</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（1）运动员按照已获得的参赛资格情况报名，其中集体项目各队可报5-6人（每名运动员须至少参加一项比赛）。</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（2）获得参赛资格的单位，在符合参赛资格规定的条件下，可以重新确定参加</w:t>
      </w:r>
      <w:r>
        <w:rPr>
          <w:rFonts w:hint="eastAsia" w:ascii="仿宋" w:hAnsi="仿宋" w:eastAsia="仿宋" w:cs="仿宋"/>
          <w:sz w:val="32"/>
          <w:szCs w:val="32"/>
          <w:lang w:eastAsia="zh-CN"/>
        </w:rPr>
        <w:t>十五运的</w:t>
      </w:r>
      <w:r>
        <w:rPr>
          <w:rFonts w:hint="eastAsia" w:ascii="仿宋" w:hAnsi="仿宋" w:eastAsia="仿宋" w:cs="仿宋"/>
          <w:sz w:val="32"/>
          <w:szCs w:val="32"/>
        </w:rPr>
        <w:t>运动员名单。</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（3）运动队官员报名</w:t>
      </w:r>
      <w:r>
        <w:rPr>
          <w:rFonts w:hint="eastAsia" w:ascii="仿宋" w:hAnsi="仿宋" w:eastAsia="仿宋" w:cs="仿宋"/>
          <w:sz w:val="32"/>
          <w:szCs w:val="32"/>
          <w:lang w:eastAsia="zh-CN"/>
        </w:rPr>
        <w:t>执行</w:t>
      </w:r>
      <w:r>
        <w:rPr>
          <w:rFonts w:hint="eastAsia" w:ascii="仿宋" w:hAnsi="仿宋" w:eastAsia="仿宋" w:cs="仿宋"/>
          <w:sz w:val="32"/>
          <w:szCs w:val="32"/>
        </w:rPr>
        <w:t>《中华人民共和国第十五届运动会竞赛规程总则》(体竞字〔2023〕1号)第三条第（三）项规定。</w:t>
      </w:r>
    </w:p>
    <w:p>
      <w:pPr>
        <w:widowControl/>
        <w:adjustRightInd w:val="0"/>
        <w:snapToGrid w:val="0"/>
        <w:spacing w:line="600" w:lineRule="exact"/>
        <w:ind w:firstLine="640" w:firstLineChars="200"/>
        <w:rPr>
          <w:rFonts w:ascii="楷体" w:hAnsi="楷体" w:eastAsia="楷体" w:cs="Times New Roman"/>
          <w:bCs/>
          <w:sz w:val="32"/>
          <w:szCs w:val="32"/>
        </w:rPr>
      </w:pPr>
      <w:r>
        <w:rPr>
          <w:rFonts w:ascii="楷体" w:hAnsi="楷体" w:eastAsia="楷体" w:cs="Times New Roman"/>
          <w:bCs/>
          <w:sz w:val="32"/>
          <w:szCs w:val="32"/>
        </w:rPr>
        <w:t>（</w:t>
      </w:r>
      <w:r>
        <w:rPr>
          <w:rFonts w:hint="eastAsia" w:ascii="楷体" w:hAnsi="楷体" w:eastAsia="楷体" w:cs="Times New Roman"/>
          <w:bCs/>
          <w:sz w:val="32"/>
          <w:szCs w:val="32"/>
        </w:rPr>
        <w:t>三</w:t>
      </w:r>
      <w:r>
        <w:rPr>
          <w:rFonts w:ascii="楷体" w:hAnsi="楷体" w:eastAsia="楷体" w:cs="Times New Roman"/>
          <w:bCs/>
          <w:sz w:val="32"/>
          <w:szCs w:val="32"/>
        </w:rPr>
        <w:t>）香港、澳门运动员（队）参赛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香港特别行政区、澳门特别行政区可直接获得第十五届全国运动会参赛资格，每个单位最多可派1支集体队伍和2名个人运动员参赛。</w:t>
      </w:r>
    </w:p>
    <w:p>
      <w:pPr>
        <w:adjustRightInd w:val="0"/>
        <w:snapToGrid w:val="0"/>
        <w:spacing w:line="600" w:lineRule="exact"/>
        <w:ind w:firstLine="640" w:firstLineChars="200"/>
        <w:jc w:val="left"/>
        <w:rPr>
          <w:rFonts w:ascii="仿宋_GB2312" w:hAnsi="Courier New" w:eastAsia="仿宋_GB2312" w:cs="Times New Roman"/>
          <w:sz w:val="32"/>
          <w:szCs w:val="32"/>
        </w:rPr>
      </w:pPr>
      <w:r>
        <w:rPr>
          <w:rFonts w:hint="eastAsia" w:ascii="楷体" w:hAnsi="楷体" w:eastAsia="楷体" w:cs="Times New Roman"/>
          <w:bCs/>
          <w:sz w:val="32"/>
          <w:szCs w:val="32"/>
        </w:rPr>
        <w:t>（四）参赛运动员</w:t>
      </w:r>
      <w:r>
        <w:rPr>
          <w:rFonts w:ascii="楷体" w:hAnsi="楷体" w:eastAsia="楷体" w:cs="Times New Roman"/>
          <w:bCs/>
          <w:sz w:val="32"/>
          <w:szCs w:val="32"/>
        </w:rPr>
        <w:t>更换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1.资格赛</w:t>
      </w:r>
      <w:r>
        <w:rPr>
          <w:rFonts w:hint="eastAsia" w:ascii="仿宋" w:hAnsi="仿宋" w:eastAsia="仿宋" w:cs="仿宋"/>
          <w:sz w:val="32"/>
          <w:szCs w:val="32"/>
          <w:lang w:eastAsia="zh-CN"/>
        </w:rPr>
        <w:t>或</w:t>
      </w:r>
      <w:r>
        <w:rPr>
          <w:rFonts w:hint="default" w:ascii="仿宋" w:hAnsi="仿宋" w:eastAsia="仿宋" w:cs="仿宋"/>
          <w:sz w:val="32"/>
          <w:szCs w:val="32"/>
          <w:lang w:val="en"/>
        </w:rPr>
        <w:t>十五运</w:t>
      </w:r>
      <w:r>
        <w:rPr>
          <w:rFonts w:hint="eastAsia" w:ascii="仿宋" w:hAnsi="仿宋" w:eastAsia="仿宋" w:cs="仿宋"/>
          <w:sz w:val="32"/>
          <w:szCs w:val="32"/>
        </w:rPr>
        <w:t>报名截止后且参赛名单公示前，已报名运动员因突发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，参赛单位须以书面形式报国家体育总局体操运动管理中心并出具医疗证明，经批准后，方可申请办理运动员的退赛/更换手续。资格赛替换上来的运动员须符合资格赛报名要求；</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w:t>
      </w:r>
      <w:r>
        <w:rPr>
          <w:rFonts w:hint="eastAsia" w:ascii="仿宋" w:hAnsi="仿宋" w:eastAsia="仿宋" w:cs="仿宋"/>
          <w:sz w:val="32"/>
          <w:szCs w:val="32"/>
          <w:lang w:eastAsia="zh-CN"/>
        </w:rPr>
        <w:t>符合报名要求（</w:t>
      </w:r>
      <w:r>
        <w:rPr>
          <w:rFonts w:hint="eastAsia" w:ascii="仿宋" w:hAnsi="仿宋" w:eastAsia="仿宋" w:cs="仿宋"/>
          <w:sz w:val="32"/>
          <w:szCs w:val="32"/>
        </w:rPr>
        <w:t>达到体能准入标准并达到最低难度标准</w:t>
      </w:r>
      <w:r>
        <w:rPr>
          <w:rFonts w:hint="eastAsia" w:ascii="仿宋" w:hAnsi="仿宋" w:eastAsia="仿宋" w:cs="仿宋"/>
          <w:sz w:val="32"/>
          <w:szCs w:val="32"/>
          <w:lang w:eastAsia="zh-CN"/>
        </w:rPr>
        <w:t>），</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按照被替换运动员抽取的出场顺序完成被替换运动员所报的所有项目比赛</w:t>
      </w:r>
      <w:r>
        <w:rPr>
          <w:rFonts w:hint="eastAsia"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资格赛</w:t>
      </w:r>
      <w:r>
        <w:rPr>
          <w:rFonts w:hint="eastAsia" w:ascii="仿宋" w:hAnsi="仿宋" w:eastAsia="仿宋" w:cs="仿宋"/>
          <w:sz w:val="32"/>
          <w:szCs w:val="32"/>
          <w:lang w:eastAsia="zh-CN"/>
        </w:rPr>
        <w:t>或</w:t>
      </w:r>
      <w:r>
        <w:rPr>
          <w:rFonts w:hint="default" w:ascii="仿宋" w:hAnsi="仿宋" w:eastAsia="仿宋" w:cs="仿宋"/>
          <w:sz w:val="32"/>
          <w:szCs w:val="32"/>
          <w:lang w:val="en"/>
        </w:rPr>
        <w:t>十五运</w:t>
      </w:r>
      <w:r>
        <w:rPr>
          <w:rFonts w:hint="eastAsia" w:ascii="仿宋" w:hAnsi="仿宋" w:eastAsia="仿宋" w:cs="仿宋"/>
          <w:sz w:val="32"/>
          <w:szCs w:val="32"/>
        </w:rPr>
        <w:t>参赛名单公示后且比赛报到</w:t>
      </w:r>
      <w:r>
        <w:rPr>
          <w:rFonts w:ascii="仿宋" w:hAnsi="仿宋" w:eastAsia="仿宋" w:cs="仿宋"/>
          <w:sz w:val="32"/>
          <w:szCs w:val="32"/>
        </w:rPr>
        <w:t>前</w:t>
      </w:r>
      <w:r>
        <w:rPr>
          <w:rFonts w:hint="eastAsia" w:ascii="仿宋" w:hAnsi="仿宋" w:eastAsia="仿宋" w:cs="仿宋"/>
          <w:sz w:val="32"/>
          <w:szCs w:val="32"/>
        </w:rPr>
        <w:t>，已报名运动员因突发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，参赛单位须以书面形式报国家体育总局体操运动管理中心并出具医疗证明，经批准后，方可申请办理运动员的退赛/更换手续。如</w:t>
      </w:r>
      <w:r>
        <w:rPr>
          <w:rFonts w:ascii="仿宋" w:hAnsi="仿宋" w:eastAsia="仿宋" w:cs="仿宋"/>
          <w:sz w:val="32"/>
          <w:szCs w:val="32"/>
        </w:rPr>
        <w:t>办理更换手续，</w:t>
      </w:r>
      <w:r>
        <w:rPr>
          <w:rFonts w:hint="eastAsia" w:ascii="仿宋" w:hAnsi="仿宋" w:eastAsia="仿宋" w:cs="仿宋"/>
          <w:sz w:val="32"/>
          <w:szCs w:val="32"/>
        </w:rPr>
        <w:t>只得由同一</w:t>
      </w:r>
      <w:r>
        <w:rPr>
          <w:rFonts w:ascii="仿宋" w:hAnsi="仿宋" w:eastAsia="仿宋" w:cs="仿宋"/>
          <w:sz w:val="32"/>
          <w:szCs w:val="32"/>
        </w:rPr>
        <w:t>参赛单位</w:t>
      </w:r>
      <w:r>
        <w:rPr>
          <w:rFonts w:hint="eastAsia" w:ascii="仿宋" w:hAnsi="仿宋" w:eastAsia="仿宋" w:cs="仿宋"/>
          <w:sz w:val="32"/>
          <w:szCs w:val="32"/>
        </w:rPr>
        <w:t>已报名运动员进行替换。资格赛</w:t>
      </w:r>
      <w:r>
        <w:rPr>
          <w:rFonts w:hint="eastAsia" w:ascii="仿宋" w:hAnsi="仿宋" w:eastAsia="仿宋" w:cs="仿宋"/>
          <w:sz w:val="32"/>
          <w:szCs w:val="32"/>
          <w:lang w:eastAsia="zh-CN"/>
        </w:rPr>
        <w:t>和十五运</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r>
        <w:rPr>
          <w:rFonts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3.资格赛</w:t>
      </w:r>
      <w:r>
        <w:rPr>
          <w:rFonts w:ascii="仿宋" w:hAnsi="仿宋" w:eastAsia="仿宋" w:cs="仿宋"/>
          <w:sz w:val="32"/>
          <w:szCs w:val="32"/>
        </w:rPr>
        <w:t>报到后</w:t>
      </w:r>
      <w:r>
        <w:rPr>
          <w:rFonts w:hint="eastAsia" w:ascii="仿宋" w:hAnsi="仿宋" w:eastAsia="仿宋" w:cs="仿宋"/>
          <w:sz w:val="32"/>
          <w:szCs w:val="32"/>
          <w:lang w:eastAsia="zh-CN"/>
        </w:rPr>
        <w:t>运动员预赛所在组别比赛开始前</w:t>
      </w:r>
      <w:r>
        <w:rPr>
          <w:rFonts w:hint="eastAsia" w:ascii="仿宋" w:hAnsi="仿宋" w:eastAsia="仿宋" w:cs="仿宋"/>
          <w:sz w:val="32"/>
          <w:szCs w:val="32"/>
        </w:rPr>
        <w:t>或</w:t>
      </w:r>
      <w:r>
        <w:rPr>
          <w:rFonts w:hint="eastAsia" w:ascii="仿宋" w:hAnsi="仿宋" w:eastAsia="仿宋" w:cs="仿宋"/>
          <w:sz w:val="32"/>
          <w:szCs w:val="32"/>
          <w:lang w:eastAsia="zh-CN"/>
        </w:rPr>
        <w:t>十五运</w:t>
      </w:r>
      <w:r>
        <w:rPr>
          <w:rFonts w:hint="eastAsia" w:ascii="仿宋" w:hAnsi="仿宋" w:eastAsia="仿宋" w:cs="仿宋"/>
          <w:sz w:val="32"/>
          <w:szCs w:val="32"/>
        </w:rPr>
        <w:t>报到后</w:t>
      </w:r>
      <w:r>
        <w:rPr>
          <w:rFonts w:hint="default" w:ascii="仿宋" w:hAnsi="仿宋" w:eastAsia="仿宋" w:cs="仿宋"/>
          <w:sz w:val="32"/>
          <w:szCs w:val="32"/>
          <w:lang w:val="en"/>
        </w:rPr>
        <w:t>运动员</w:t>
      </w:r>
      <w:r>
        <w:rPr>
          <w:rFonts w:hint="eastAsia" w:ascii="仿宋" w:hAnsi="仿宋" w:eastAsia="仿宋" w:cs="仿宋"/>
          <w:sz w:val="32"/>
          <w:szCs w:val="32"/>
        </w:rPr>
        <w:t>预赛</w:t>
      </w:r>
      <w:r>
        <w:rPr>
          <w:rFonts w:hint="eastAsia" w:ascii="仿宋" w:hAnsi="仿宋" w:eastAsia="仿宋" w:cs="仿宋"/>
          <w:sz w:val="32"/>
          <w:szCs w:val="32"/>
          <w:lang w:val="en" w:eastAsia="zh-CN"/>
        </w:rPr>
        <w:t>开始</w:t>
      </w:r>
      <w:r>
        <w:rPr>
          <w:rFonts w:hint="eastAsia" w:ascii="仿宋" w:hAnsi="仿宋" w:eastAsia="仿宋" w:cs="仿宋"/>
          <w:sz w:val="32"/>
          <w:szCs w:val="32"/>
        </w:rPr>
        <w:t>前，运动员因突发</w:t>
      </w:r>
      <w:r>
        <w:rPr>
          <w:rFonts w:ascii="仿宋" w:hAnsi="仿宋" w:eastAsia="仿宋" w:cs="仿宋"/>
          <w:sz w:val="32"/>
          <w:szCs w:val="32"/>
        </w:rPr>
        <w:t>伤病</w:t>
      </w:r>
      <w:r>
        <w:rPr>
          <w:rFonts w:hint="eastAsia" w:ascii="仿宋" w:hAnsi="仿宋" w:eastAsia="仿宋" w:cs="仿宋"/>
          <w:sz w:val="32"/>
          <w:szCs w:val="32"/>
        </w:rPr>
        <w:t>不能参赛</w:t>
      </w:r>
      <w:r>
        <w:rPr>
          <w:rFonts w:hint="eastAsia" w:ascii="仿宋" w:hAnsi="仿宋" w:eastAsia="仿宋" w:cs="仿宋"/>
          <w:sz w:val="32"/>
          <w:szCs w:val="32"/>
          <w:lang w:eastAsia="zh-CN"/>
        </w:rPr>
        <w:t>的</w:t>
      </w:r>
      <w:r>
        <w:rPr>
          <w:rFonts w:hint="eastAsia" w:ascii="仿宋" w:hAnsi="仿宋" w:eastAsia="仿宋" w:cs="仿宋"/>
          <w:sz w:val="32"/>
          <w:szCs w:val="32"/>
        </w:rPr>
        <w:t>，须在资格赛的预赛所在组别比赛开始前</w:t>
      </w:r>
      <w:r>
        <w:rPr>
          <w:rFonts w:hint="eastAsia" w:ascii="仿宋" w:hAnsi="仿宋" w:eastAsia="仿宋" w:cs="仿宋"/>
          <w:sz w:val="32"/>
          <w:szCs w:val="32"/>
          <w:lang w:eastAsia="zh-CN"/>
        </w:rPr>
        <w:t>或十五运</w:t>
      </w:r>
      <w:r>
        <w:rPr>
          <w:rFonts w:hint="eastAsia" w:ascii="仿宋" w:hAnsi="仿宋" w:eastAsia="仿宋" w:cs="仿宋"/>
          <w:sz w:val="32"/>
          <w:szCs w:val="32"/>
        </w:rPr>
        <w:t>预赛开始前，以书面形式向组委会/竞委会提交申请并出具经组委会/竞委会认定的医生（医疗机构）开具/核实的医疗证明，经批准后，方可申请办理对应</w:t>
      </w:r>
      <w:r>
        <w:rPr>
          <w:rFonts w:ascii="仿宋" w:hAnsi="仿宋" w:eastAsia="仿宋" w:cs="仿宋"/>
          <w:sz w:val="32"/>
          <w:szCs w:val="32"/>
        </w:rPr>
        <w:t>轮次</w:t>
      </w:r>
      <w:r>
        <w:rPr>
          <w:rFonts w:hint="eastAsia" w:ascii="仿宋" w:hAnsi="仿宋" w:eastAsia="仿宋" w:cs="仿宋"/>
          <w:sz w:val="32"/>
          <w:szCs w:val="32"/>
        </w:rPr>
        <w:t>运动员的退赛/更换手续。如</w:t>
      </w:r>
      <w:r>
        <w:rPr>
          <w:rFonts w:ascii="仿宋" w:hAnsi="仿宋" w:eastAsia="仿宋" w:cs="仿宋"/>
          <w:sz w:val="32"/>
          <w:szCs w:val="32"/>
        </w:rPr>
        <w:t>办理更换手续，</w:t>
      </w:r>
      <w:r>
        <w:rPr>
          <w:rFonts w:hint="eastAsia" w:ascii="仿宋" w:hAnsi="仿宋" w:eastAsia="仿宋" w:cs="仿宋"/>
          <w:sz w:val="32"/>
          <w:szCs w:val="32"/>
        </w:rPr>
        <w:t>只得由同一</w:t>
      </w:r>
      <w:r>
        <w:rPr>
          <w:rFonts w:ascii="仿宋" w:hAnsi="仿宋" w:eastAsia="仿宋" w:cs="仿宋"/>
          <w:sz w:val="32"/>
          <w:szCs w:val="32"/>
        </w:rPr>
        <w:t>参赛单位</w:t>
      </w:r>
      <w:r>
        <w:rPr>
          <w:rFonts w:hint="eastAsia" w:ascii="仿宋" w:hAnsi="仿宋" w:eastAsia="仿宋" w:cs="仿宋"/>
          <w:sz w:val="32"/>
          <w:szCs w:val="32"/>
        </w:rPr>
        <w:t>已报名运动员进行替换，</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p>
    <w:p>
      <w:pPr>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资格赛</w:t>
      </w:r>
      <w:r>
        <w:rPr>
          <w:rFonts w:hint="eastAsia" w:ascii="仿宋" w:hAnsi="仿宋" w:eastAsia="仿宋" w:cs="仿宋"/>
          <w:sz w:val="32"/>
          <w:szCs w:val="32"/>
          <w:lang w:eastAsia="zh-CN"/>
        </w:rPr>
        <w:t>的决赛或十五运的</w:t>
      </w:r>
      <w:r>
        <w:rPr>
          <w:rFonts w:hint="eastAsia" w:ascii="仿宋" w:hAnsi="仿宋" w:eastAsia="仿宋" w:cs="仿宋"/>
          <w:sz w:val="32"/>
          <w:szCs w:val="32"/>
        </w:rPr>
        <w:t>决赛运动员所在组别比赛前，运动员</w:t>
      </w:r>
      <w:r>
        <w:rPr>
          <w:rFonts w:hint="eastAsia" w:ascii="仿宋" w:hAnsi="仿宋" w:eastAsia="仿宋" w:cs="仿宋"/>
          <w:sz w:val="32"/>
          <w:szCs w:val="32"/>
          <w:lang w:eastAsia="zh-CN"/>
        </w:rPr>
        <w:t>因</w:t>
      </w:r>
      <w:r>
        <w:rPr>
          <w:rFonts w:hint="eastAsia" w:ascii="仿宋" w:hAnsi="仿宋" w:eastAsia="仿宋" w:cs="仿宋"/>
          <w:sz w:val="32"/>
          <w:szCs w:val="32"/>
        </w:rPr>
        <w:t>突发伤病</w:t>
      </w:r>
      <w:r>
        <w:rPr>
          <w:rFonts w:hint="eastAsia" w:ascii="仿宋" w:hAnsi="仿宋" w:eastAsia="仿宋" w:cs="仿宋"/>
          <w:sz w:val="32"/>
          <w:szCs w:val="32"/>
          <w:lang w:eastAsia="zh-CN"/>
        </w:rPr>
        <w:t>不能参赛的</w:t>
      </w:r>
      <w:r>
        <w:rPr>
          <w:rFonts w:hint="eastAsia" w:ascii="仿宋" w:hAnsi="仿宋" w:eastAsia="仿宋" w:cs="仿宋"/>
          <w:sz w:val="32"/>
          <w:szCs w:val="32"/>
        </w:rPr>
        <w:t>，须以书面形式向组委会/竞委会提交申请并出具经组委会/竞委会认定的医生（医疗机构）开具/核实的医疗证明，经批准后，个人项目</w:t>
      </w:r>
      <w:r>
        <w:rPr>
          <w:rFonts w:ascii="仿宋" w:hAnsi="仿宋" w:eastAsia="仿宋" w:cs="仿宋"/>
          <w:sz w:val="32"/>
          <w:szCs w:val="32"/>
        </w:rPr>
        <w:t>运动员</w:t>
      </w:r>
      <w:r>
        <w:rPr>
          <w:rFonts w:hint="eastAsia" w:ascii="仿宋" w:hAnsi="仿宋" w:eastAsia="仿宋" w:cs="仿宋"/>
          <w:sz w:val="32"/>
          <w:szCs w:val="32"/>
        </w:rPr>
        <w:t>仅可申请办理运动员</w:t>
      </w:r>
      <w:r>
        <w:rPr>
          <w:rFonts w:ascii="仿宋" w:hAnsi="仿宋" w:eastAsia="仿宋" w:cs="仿宋"/>
          <w:sz w:val="32"/>
          <w:szCs w:val="32"/>
        </w:rPr>
        <w:t>退赛</w:t>
      </w:r>
      <w:r>
        <w:rPr>
          <w:rFonts w:hint="eastAsia" w:ascii="仿宋" w:hAnsi="仿宋" w:eastAsia="仿宋" w:cs="仿宋"/>
          <w:sz w:val="32"/>
          <w:szCs w:val="32"/>
        </w:rPr>
        <w:t>手续</w:t>
      </w:r>
      <w:r>
        <w:rPr>
          <w:rFonts w:ascii="仿宋" w:hAnsi="仿宋" w:eastAsia="仿宋" w:cs="仿宋"/>
          <w:sz w:val="32"/>
          <w:szCs w:val="32"/>
        </w:rPr>
        <w:t>，集体</w:t>
      </w:r>
      <w:r>
        <w:rPr>
          <w:rFonts w:hint="eastAsia" w:ascii="仿宋" w:hAnsi="仿宋" w:eastAsia="仿宋" w:cs="仿宋"/>
          <w:sz w:val="32"/>
          <w:szCs w:val="32"/>
        </w:rPr>
        <w:t>项目</w:t>
      </w:r>
      <w:r>
        <w:rPr>
          <w:rFonts w:ascii="仿宋" w:hAnsi="仿宋" w:eastAsia="仿宋" w:cs="仿宋"/>
          <w:sz w:val="32"/>
          <w:szCs w:val="32"/>
        </w:rPr>
        <w:t>运动员</w:t>
      </w:r>
      <w:r>
        <w:rPr>
          <w:rFonts w:hint="eastAsia" w:ascii="仿宋" w:hAnsi="仿宋" w:eastAsia="仿宋" w:cs="仿宋"/>
          <w:sz w:val="32"/>
          <w:szCs w:val="32"/>
        </w:rPr>
        <w:t>可</w:t>
      </w:r>
      <w:r>
        <w:rPr>
          <w:rFonts w:ascii="仿宋" w:hAnsi="仿宋" w:eastAsia="仿宋" w:cs="仿宋"/>
          <w:sz w:val="32"/>
          <w:szCs w:val="32"/>
        </w:rPr>
        <w:t>申请办理退赛</w:t>
      </w:r>
      <w:r>
        <w:rPr>
          <w:rFonts w:hint="eastAsia" w:ascii="仿宋" w:hAnsi="仿宋" w:eastAsia="仿宋" w:cs="仿宋"/>
          <w:sz w:val="32"/>
          <w:szCs w:val="32"/>
        </w:rPr>
        <w:t>/更换手续。如集体</w:t>
      </w:r>
      <w:r>
        <w:rPr>
          <w:rFonts w:ascii="仿宋" w:hAnsi="仿宋" w:eastAsia="仿宋" w:cs="仿宋"/>
          <w:sz w:val="32"/>
          <w:szCs w:val="32"/>
        </w:rPr>
        <w:t>项目运动员办理更换手续，</w:t>
      </w:r>
      <w:r>
        <w:rPr>
          <w:rFonts w:hint="eastAsia" w:ascii="仿宋" w:hAnsi="仿宋" w:eastAsia="仿宋" w:cs="仿宋"/>
          <w:sz w:val="32"/>
          <w:szCs w:val="32"/>
        </w:rPr>
        <w:t>只</w:t>
      </w:r>
      <w:r>
        <w:rPr>
          <w:rFonts w:hint="eastAsia" w:ascii="仿宋" w:hAnsi="仿宋" w:eastAsia="仿宋" w:cs="仿宋"/>
          <w:sz w:val="32"/>
          <w:szCs w:val="32"/>
          <w:lang w:eastAsia="zh-CN"/>
        </w:rPr>
        <w:t>能</w:t>
      </w:r>
      <w:r>
        <w:rPr>
          <w:rFonts w:hint="eastAsia" w:ascii="仿宋" w:hAnsi="仿宋" w:eastAsia="仿宋" w:cs="仿宋"/>
          <w:sz w:val="32"/>
          <w:szCs w:val="32"/>
        </w:rPr>
        <w:t>由同一</w:t>
      </w:r>
      <w:r>
        <w:rPr>
          <w:rFonts w:ascii="仿宋" w:hAnsi="仿宋" w:eastAsia="仿宋" w:cs="仿宋"/>
          <w:sz w:val="32"/>
          <w:szCs w:val="32"/>
        </w:rPr>
        <w:t>参赛单位</w:t>
      </w:r>
      <w:r>
        <w:rPr>
          <w:rFonts w:hint="eastAsia" w:ascii="仿宋" w:hAnsi="仿宋" w:eastAsia="仿宋" w:cs="仿宋"/>
          <w:sz w:val="32"/>
          <w:szCs w:val="32"/>
        </w:rPr>
        <w:t>已报名集体运动员进行替换。</w:t>
      </w:r>
      <w:r>
        <w:rPr>
          <w:rFonts w:ascii="仿宋" w:hAnsi="仿宋" w:eastAsia="仿宋" w:cs="仿宋"/>
          <w:sz w:val="32"/>
          <w:szCs w:val="32"/>
        </w:rPr>
        <w:t>替换上来的运动员须</w:t>
      </w:r>
      <w:r>
        <w:rPr>
          <w:rFonts w:hint="eastAsia" w:ascii="仿宋" w:hAnsi="仿宋" w:eastAsia="仿宋" w:cs="仿宋"/>
          <w:sz w:val="32"/>
          <w:szCs w:val="32"/>
        </w:rPr>
        <w:t>符合参赛</w:t>
      </w:r>
      <w:r>
        <w:rPr>
          <w:rFonts w:ascii="仿宋" w:hAnsi="仿宋" w:eastAsia="仿宋" w:cs="仿宋"/>
          <w:sz w:val="32"/>
          <w:szCs w:val="32"/>
        </w:rPr>
        <w:t>要求</w:t>
      </w:r>
      <w:r>
        <w:rPr>
          <w:rFonts w:hint="eastAsia" w:ascii="仿宋" w:hAnsi="仿宋" w:eastAsia="仿宋" w:cs="仿宋"/>
          <w:sz w:val="32"/>
          <w:szCs w:val="32"/>
        </w:rPr>
        <w:t>且</w:t>
      </w:r>
      <w:r>
        <w:rPr>
          <w:rFonts w:ascii="仿宋" w:hAnsi="仿宋" w:eastAsia="仿宋" w:cs="仿宋"/>
          <w:sz w:val="32"/>
          <w:szCs w:val="32"/>
        </w:rPr>
        <w:t>不能是已退赛</w:t>
      </w:r>
      <w:r>
        <w:rPr>
          <w:rFonts w:hint="eastAsia" w:ascii="仿宋" w:hAnsi="仿宋" w:eastAsia="仿宋" w:cs="仿宋"/>
          <w:sz w:val="32"/>
          <w:szCs w:val="32"/>
        </w:rPr>
        <w:t>/更换</w:t>
      </w:r>
      <w:r>
        <w:rPr>
          <w:rFonts w:ascii="仿宋" w:hAnsi="仿宋" w:eastAsia="仿宋" w:cs="仿宋"/>
          <w:sz w:val="32"/>
          <w:szCs w:val="32"/>
        </w:rPr>
        <w:t>运动员</w:t>
      </w:r>
      <w:r>
        <w:rPr>
          <w:rFonts w:hint="eastAsia" w:ascii="仿宋" w:hAnsi="仿宋" w:eastAsia="仿宋" w:cs="仿宋"/>
          <w:sz w:val="32"/>
          <w:szCs w:val="32"/>
        </w:rPr>
        <w:t>，并</w:t>
      </w:r>
      <w:r>
        <w:rPr>
          <w:rFonts w:ascii="仿宋" w:hAnsi="仿宋" w:eastAsia="仿宋" w:cs="仿宋"/>
          <w:sz w:val="32"/>
          <w:szCs w:val="32"/>
        </w:rPr>
        <w:t>按照被替换运动员抽取的出场顺序完成被替换运动员所报的所有项目的比赛</w:t>
      </w:r>
      <w:r>
        <w:rPr>
          <w:rFonts w:hint="eastAsia" w:ascii="仿宋" w:hAnsi="仿宋" w:eastAsia="仿宋" w:cs="仿宋"/>
          <w:sz w:val="32"/>
          <w:szCs w:val="32"/>
        </w:rPr>
        <w:t>；</w:t>
      </w:r>
      <w:r>
        <w:rPr>
          <w:rFonts w:hint="eastAsia" w:ascii="仿宋" w:hAnsi="仿宋" w:eastAsia="仿宋" w:cs="仿宋"/>
          <w:sz w:val="32"/>
          <w:szCs w:val="32"/>
          <w:lang w:eastAsia="zh-CN"/>
        </w:rPr>
        <w:t>十五运</w:t>
      </w:r>
      <w:r>
        <w:rPr>
          <w:rFonts w:hint="eastAsia" w:ascii="仿宋" w:hAnsi="仿宋" w:eastAsia="仿宋" w:cs="仿宋"/>
          <w:sz w:val="32"/>
          <w:szCs w:val="32"/>
        </w:rPr>
        <w:t>替换上来的运动员须达到体能准入标准</w:t>
      </w:r>
      <w:r>
        <w:rPr>
          <w:rFonts w:hint="eastAsia" w:ascii="仿宋" w:hAnsi="仿宋" w:eastAsia="仿宋" w:cs="仿宋"/>
          <w:sz w:val="32"/>
          <w:szCs w:val="32"/>
          <w:lang w:eastAsia="zh-CN"/>
        </w:rPr>
        <w:t>和</w:t>
      </w:r>
      <w:r>
        <w:rPr>
          <w:rFonts w:hint="eastAsia" w:ascii="仿宋" w:hAnsi="仿宋" w:eastAsia="仿宋" w:cs="仿宋"/>
          <w:sz w:val="32"/>
          <w:szCs w:val="32"/>
        </w:rPr>
        <w:t>最低难度标准</w:t>
      </w:r>
      <w:r>
        <w:rPr>
          <w:rFonts w:ascii="仿宋" w:hAnsi="仿宋" w:eastAsia="仿宋" w:cs="仿宋"/>
          <w:sz w:val="32"/>
          <w:szCs w:val="32"/>
        </w:rPr>
        <w:t>。</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5.资格赛</w:t>
      </w:r>
      <w:r>
        <w:rPr>
          <w:rFonts w:hint="default" w:ascii="仿宋" w:hAnsi="仿宋" w:eastAsia="仿宋" w:cs="仿宋"/>
          <w:sz w:val="32"/>
          <w:szCs w:val="32"/>
          <w:lang w:val="en"/>
        </w:rPr>
        <w:t>或十五运</w:t>
      </w:r>
      <w:r>
        <w:rPr>
          <w:rFonts w:hint="eastAsia" w:ascii="仿宋" w:hAnsi="仿宋" w:eastAsia="仿宋" w:cs="仿宋"/>
          <w:sz w:val="32"/>
          <w:szCs w:val="32"/>
        </w:rPr>
        <w:t>运动员所在组别</w:t>
      </w:r>
      <w:r>
        <w:rPr>
          <w:rFonts w:ascii="仿宋" w:hAnsi="仿宋" w:eastAsia="仿宋" w:cs="仿宋"/>
          <w:sz w:val="32"/>
          <w:szCs w:val="32"/>
        </w:rPr>
        <w:t>对应的</w:t>
      </w:r>
      <w:r>
        <w:rPr>
          <w:rFonts w:hint="eastAsia" w:ascii="仿宋" w:hAnsi="仿宋" w:eastAsia="仿宋" w:cs="仿宋"/>
          <w:sz w:val="32"/>
          <w:szCs w:val="32"/>
        </w:rPr>
        <w:t>各轮次比赛（预赛、</w:t>
      </w:r>
      <w:r>
        <w:rPr>
          <w:rFonts w:ascii="仿宋" w:hAnsi="仿宋" w:eastAsia="仿宋" w:cs="仿宋"/>
          <w:sz w:val="32"/>
          <w:szCs w:val="32"/>
        </w:rPr>
        <w:t>决赛</w:t>
      </w:r>
      <w:r>
        <w:rPr>
          <w:rFonts w:hint="eastAsia" w:ascii="仿宋" w:hAnsi="仿宋" w:eastAsia="仿宋" w:cs="仿宋"/>
          <w:sz w:val="32"/>
          <w:szCs w:val="32"/>
        </w:rPr>
        <w:t>）正式开始至本轮次比赛</w:t>
      </w:r>
      <w:r>
        <w:rPr>
          <w:rFonts w:ascii="仿宋" w:hAnsi="仿宋" w:eastAsia="仿宋" w:cs="仿宋"/>
          <w:sz w:val="32"/>
          <w:szCs w:val="32"/>
        </w:rPr>
        <w:t>正式结束，</w:t>
      </w:r>
      <w:r>
        <w:rPr>
          <w:rFonts w:hint="eastAsia" w:ascii="仿宋" w:hAnsi="仿宋" w:eastAsia="仿宋" w:cs="仿宋"/>
          <w:sz w:val="32"/>
          <w:szCs w:val="32"/>
        </w:rPr>
        <w:t>不再接受本</w:t>
      </w:r>
      <w:r>
        <w:rPr>
          <w:rFonts w:ascii="仿宋" w:hAnsi="仿宋" w:eastAsia="仿宋" w:cs="仿宋"/>
          <w:sz w:val="32"/>
          <w:szCs w:val="32"/>
        </w:rPr>
        <w:t>轮次</w:t>
      </w:r>
      <w:r>
        <w:rPr>
          <w:rFonts w:hint="eastAsia" w:ascii="仿宋" w:hAnsi="仿宋" w:eastAsia="仿宋" w:cs="仿宋"/>
          <w:sz w:val="32"/>
          <w:szCs w:val="32"/>
        </w:rPr>
        <w:t>个人或</w:t>
      </w:r>
      <w:r>
        <w:rPr>
          <w:rFonts w:ascii="仿宋" w:hAnsi="仿宋" w:eastAsia="仿宋" w:cs="仿宋"/>
          <w:sz w:val="32"/>
          <w:szCs w:val="32"/>
        </w:rPr>
        <w:t>集体</w:t>
      </w:r>
      <w:r>
        <w:rPr>
          <w:rFonts w:hint="eastAsia" w:ascii="仿宋" w:hAnsi="仿宋" w:eastAsia="仿宋" w:cs="仿宋"/>
          <w:sz w:val="32"/>
          <w:szCs w:val="32"/>
        </w:rPr>
        <w:t>项目运动员</w:t>
      </w:r>
      <w:r>
        <w:rPr>
          <w:rFonts w:ascii="仿宋" w:hAnsi="仿宋" w:eastAsia="仿宋" w:cs="仿宋"/>
          <w:sz w:val="32"/>
          <w:szCs w:val="32"/>
        </w:rPr>
        <w:t>退赛</w:t>
      </w:r>
      <w:r>
        <w:rPr>
          <w:rFonts w:hint="eastAsia" w:ascii="仿宋" w:hAnsi="仿宋" w:eastAsia="仿宋" w:cs="仿宋"/>
          <w:sz w:val="32"/>
          <w:szCs w:val="32"/>
        </w:rPr>
        <w:t>/更换及</w:t>
      </w:r>
      <w:r>
        <w:rPr>
          <w:rFonts w:ascii="仿宋" w:hAnsi="仿宋" w:eastAsia="仿宋" w:cs="仿宋"/>
          <w:sz w:val="32"/>
          <w:szCs w:val="32"/>
        </w:rPr>
        <w:t>报项调整</w:t>
      </w:r>
      <w:r>
        <w:rPr>
          <w:rFonts w:hint="eastAsia" w:ascii="仿宋" w:hAnsi="仿宋" w:eastAsia="仿宋" w:cs="仿宋"/>
          <w:sz w:val="32"/>
          <w:szCs w:val="32"/>
        </w:rPr>
        <w:t>。</w:t>
      </w:r>
    </w:p>
    <w:p>
      <w:pPr>
        <w:widowControl/>
        <w:adjustRightInd w:val="0"/>
        <w:snapToGrid w:val="0"/>
        <w:spacing w:line="600" w:lineRule="exact"/>
        <w:ind w:firstLine="640" w:firstLineChars="200"/>
        <w:rPr>
          <w:rFonts w:ascii="黑体" w:hAnsi="黑体" w:eastAsia="黑体"/>
          <w:bCs/>
          <w:sz w:val="32"/>
          <w:szCs w:val="32"/>
        </w:rPr>
      </w:pPr>
      <w:r>
        <w:rPr>
          <w:rFonts w:ascii="黑体" w:hAnsi="黑体" w:eastAsia="黑体"/>
          <w:bCs/>
          <w:sz w:val="32"/>
          <w:szCs w:val="32"/>
        </w:rPr>
        <w:t>四、竞赛办法</w:t>
      </w:r>
    </w:p>
    <w:p>
      <w:pPr>
        <w:pStyle w:val="4"/>
        <w:kinsoku w:val="0"/>
        <w:overflowPunct w:val="0"/>
        <w:autoSpaceDE w:val="0"/>
        <w:autoSpaceDN w:val="0"/>
        <w:adjustRightInd w:val="0"/>
        <w:snapToGrid w:val="0"/>
        <w:spacing w:before="0" w:line="600" w:lineRule="exact"/>
        <w:ind w:left="0" w:firstLine="640" w:firstLineChars="200"/>
        <w:rPr>
          <w:rFonts w:hint="default" w:ascii="楷体" w:hAnsi="楷体" w:eastAsia="楷体" w:cs="Times New Roman"/>
          <w:bCs/>
          <w:szCs w:val="32"/>
        </w:rPr>
      </w:pPr>
      <w:r>
        <w:rPr>
          <w:rFonts w:ascii="楷体" w:hAnsi="楷体" w:eastAsia="楷体" w:cs="Times New Roman"/>
          <w:bCs/>
          <w:szCs w:val="32"/>
        </w:rPr>
        <w:t>（一）资格赛</w:t>
      </w:r>
    </w:p>
    <w:p>
      <w:pPr>
        <w:pStyle w:val="4"/>
        <w:kinsoku w:val="0"/>
        <w:overflowPunct w:val="0"/>
        <w:autoSpaceDE w:val="0"/>
        <w:autoSpaceDN w:val="0"/>
        <w:adjustRightInd w:val="0"/>
        <w:snapToGrid w:val="0"/>
        <w:spacing w:before="0" w:line="600" w:lineRule="exact"/>
        <w:ind w:left="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比赛项目为成年个人（圈、球、棒、带），青年个人（</w:t>
      </w:r>
      <w:r>
        <w:rPr>
          <w:rFonts w:hint="eastAsia" w:cs="仿宋"/>
          <w:kern w:val="2"/>
          <w:sz w:val="32"/>
          <w:szCs w:val="32"/>
          <w:lang w:val="en-US" w:eastAsia="zh-CN" w:bidi="ar-SA"/>
        </w:rPr>
        <w:t>圈</w:t>
      </w:r>
      <w:r>
        <w:rPr>
          <w:rFonts w:hint="eastAsia" w:ascii="仿宋" w:hAnsi="仿宋" w:eastAsia="仿宋" w:cs="仿宋"/>
          <w:kern w:val="2"/>
          <w:sz w:val="32"/>
          <w:szCs w:val="32"/>
          <w:lang w:val="en-US" w:eastAsia="zh-CN" w:bidi="ar-SA"/>
        </w:rPr>
        <w:t>、球、棒、带），成年集体（5带、3球2圈），青年集体（5圈、</w:t>
      </w:r>
      <w:r>
        <w:rPr>
          <w:rFonts w:hint="default"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棒）。</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进行个人项目团体赛（成年个人全能预赛）、成年个人全能决赛、集体项目团体赛。比赛成绩分别决定个人项目团体、成年个人全能、集体项目团体的名次以及</w:t>
      </w:r>
      <w:r>
        <w:rPr>
          <w:rFonts w:hint="eastAsia" w:cs="仿宋"/>
          <w:szCs w:val="32"/>
          <w:lang w:eastAsia="zh-CN"/>
        </w:rPr>
        <w:t>第十五届</w:t>
      </w:r>
      <w:r>
        <w:rPr>
          <w:rFonts w:cs="仿宋"/>
          <w:szCs w:val="32"/>
          <w:lang w:val="en"/>
        </w:rPr>
        <w:t>全国运动会</w:t>
      </w:r>
      <w:r>
        <w:rPr>
          <w:rFonts w:cs="仿宋"/>
          <w:szCs w:val="32"/>
        </w:rPr>
        <w:t>个人全能、集体全能</w:t>
      </w:r>
      <w:r>
        <w:rPr>
          <w:rFonts w:hint="eastAsia" w:cs="仿宋"/>
          <w:szCs w:val="32"/>
          <w:lang w:eastAsia="zh-CN"/>
        </w:rPr>
        <w:t>单位</w:t>
      </w:r>
      <w:r>
        <w:rPr>
          <w:rFonts w:cs="仿宋"/>
          <w:szCs w:val="32"/>
        </w:rPr>
        <w:t>参赛资格。</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1.个人项目团体赛（成年个人全能预赛）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（1）参加个人项目团体赛的队伍，每队由3-4名成年运动员和2名青年运动员组成。每名成年运动员完成1-4套动作，由不同运动员完成每项器械的</w:t>
      </w:r>
      <w:r>
        <w:rPr>
          <w:rFonts w:hint="default" w:cs="仿宋"/>
          <w:szCs w:val="32"/>
        </w:rPr>
        <w:t>3套动作</w:t>
      </w:r>
      <w:r>
        <w:rPr>
          <w:rFonts w:cs="仿宋"/>
          <w:szCs w:val="32"/>
        </w:rPr>
        <w:t>，共计</w:t>
      </w:r>
      <w:r>
        <w:rPr>
          <w:rFonts w:hint="default" w:cs="仿宋"/>
          <w:szCs w:val="32"/>
        </w:rPr>
        <w:t>12套动作</w:t>
      </w:r>
      <w:r>
        <w:rPr>
          <w:rFonts w:cs="仿宋"/>
          <w:szCs w:val="32"/>
        </w:rPr>
        <w:t>；每名青年运动员完成</w:t>
      </w:r>
      <w:r>
        <w:rPr>
          <w:rFonts w:hint="default" w:cs="仿宋"/>
          <w:szCs w:val="32"/>
        </w:rPr>
        <w:t>4</w:t>
      </w:r>
      <w:r>
        <w:rPr>
          <w:rFonts w:cs="仿宋"/>
          <w:szCs w:val="32"/>
        </w:rPr>
        <w:t>套动作，共计</w:t>
      </w:r>
      <w:r>
        <w:rPr>
          <w:rFonts w:hint="default" w:cs="仿宋"/>
          <w:szCs w:val="32"/>
        </w:rPr>
        <w:t>8</w:t>
      </w:r>
      <w:r>
        <w:rPr>
          <w:rFonts w:cs="仿宋"/>
          <w:szCs w:val="32"/>
        </w:rPr>
        <w:t>套动作。将成年个人运动员12套动作中的10个最高得分与青年个人运动员8套动作得分，共计18个分数相加计算成绩，成绩优者名次列前，如成绩相等将采取打破平分。</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2）参加成年个人全能预赛的运动员，每名运动员须完成不同器械的4套动作，方可获得个人全能决赛的参赛资格。取其个人项目团体赛中3个最高得分相加计算成绩，成绩优者名次列前，如成绩相等则名次并列且其后名次空出，排名前18名的运动员进入全能决赛，若第18名成绩相等，则全部参加全能决赛。根据预赛名次，第19、20名为</w:t>
      </w:r>
      <w:r>
        <w:rPr>
          <w:rFonts w:hint="eastAsia" w:cs="仿宋"/>
          <w:szCs w:val="32"/>
          <w:lang w:eastAsia="zh-CN"/>
        </w:rPr>
        <w:t>候补</w:t>
      </w:r>
      <w:r>
        <w:rPr>
          <w:rFonts w:cs="仿宋"/>
          <w:szCs w:val="32"/>
        </w:rPr>
        <w:t>运动员，如候补运动员候补上场比赛，出场顺序按照被候补运动员的顺序进行。预赛3个最高得分带入成年个人全能决赛。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2.成年个人全能决赛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参加成年个人全能决赛的运动员，每名运动员须完成不同器械的4套动作，取其预赛3个最高得分和决赛4个得分相加计算成绩，成绩优者名次列前，如成绩相等将采取</w:t>
      </w:r>
      <w:r>
        <w:rPr>
          <w:rFonts w:ascii="仿宋_GB2312" w:hAnsi="Courier New" w:eastAsia="仿宋_GB2312" w:cs="Times New Roman"/>
          <w:szCs w:val="32"/>
        </w:rPr>
        <w:t>打破</w:t>
      </w:r>
      <w:r>
        <w:rPr>
          <w:rFonts w:cs="仿宋"/>
          <w:szCs w:val="32"/>
        </w:rPr>
        <w:t>平分。</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3.集体项目团体赛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参加集体项目团体赛的队伍，每队由成年集体和青年集体各完成2套不同动作，共计4套动作。将青年集体2套动作得分的60%（结果四舍五入，保留小数点后</w:t>
      </w:r>
      <w:r>
        <w:rPr>
          <w:rFonts w:hint="default" w:cs="仿宋"/>
          <w:szCs w:val="32"/>
        </w:rPr>
        <w:t>2</w:t>
      </w:r>
      <w:r>
        <w:rPr>
          <w:rFonts w:cs="仿宋"/>
          <w:szCs w:val="32"/>
        </w:rPr>
        <w:t>位</w:t>
      </w:r>
      <w:r>
        <w:rPr>
          <w:rFonts w:hint="default" w:cs="仿宋"/>
          <w:szCs w:val="32"/>
        </w:rPr>
        <w:t>)</w:t>
      </w:r>
      <w:r>
        <w:rPr>
          <w:rFonts w:cs="仿宋"/>
          <w:szCs w:val="32"/>
        </w:rPr>
        <w:t>与成年集体2套动作得分，共4个分数相加计算成绩，成绩优者名次列前，如成绩相等将打破平分。</w:t>
      </w:r>
    </w:p>
    <w:p>
      <w:pPr>
        <w:widowControl/>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（二）</w:t>
      </w:r>
      <w:r>
        <w:rPr>
          <w:rFonts w:hint="eastAsia" w:ascii="楷体" w:hAnsi="楷体" w:eastAsia="楷体" w:cs="Times New Roman"/>
          <w:bCs/>
          <w:sz w:val="32"/>
          <w:szCs w:val="32"/>
          <w:lang w:eastAsia="zh-CN"/>
        </w:rPr>
        <w:t>十五运</w:t>
      </w:r>
    </w:p>
    <w:p>
      <w:pPr>
        <w:widowControl/>
        <w:kinsoku w:val="0"/>
        <w:overflowPunct w:val="0"/>
        <w:autoSpaceDE w:val="0"/>
        <w:autoSpaceDN w:val="0"/>
        <w:adjustRightInd w:val="0"/>
        <w:snapToGrid w:val="0"/>
        <w:spacing w:before="0" w:line="600" w:lineRule="exact"/>
        <w:ind w:left="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比赛项目为个人（圈、球、棒、带）、集体（5带、3球2圈）。</w:t>
      </w:r>
      <w:r>
        <w:rPr>
          <w:rFonts w:hint="eastAsia" w:ascii="仿宋" w:hAnsi="仿宋" w:eastAsia="仿宋" w:cs="仿宋"/>
          <w:sz w:val="32"/>
          <w:szCs w:val="32"/>
        </w:rPr>
        <w:t>进行个人全能、集体全能预赛、决赛。预赛成绩决定决赛的参赛资格，决赛成绩决定</w:t>
      </w:r>
      <w:r>
        <w:rPr>
          <w:rFonts w:hint="eastAsia" w:ascii="仿宋" w:hAnsi="仿宋" w:eastAsia="仿宋" w:cs="仿宋"/>
          <w:sz w:val="32"/>
          <w:szCs w:val="32"/>
          <w:lang w:eastAsia="zh-CN"/>
        </w:rPr>
        <w:t>个人</w:t>
      </w:r>
      <w:r>
        <w:rPr>
          <w:rFonts w:hint="eastAsia" w:ascii="仿宋" w:hAnsi="仿宋" w:eastAsia="仿宋" w:cs="仿宋"/>
          <w:sz w:val="32"/>
          <w:szCs w:val="32"/>
        </w:rPr>
        <w:t>全能、集体全能的名次。</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1.个人全能预赛、决赛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参加个人全能预赛的运动员，每名运动员须完成不同器械的4套动作，将其3个最高得分相加计算成绩，成绩优者名次列前，如成绩相等将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，排名前18名的运动员进入全能决赛。根据预赛名次，第19、20名为候补运动员，如候补运动员候补上场比赛，出场顺序按照被候补运动员的顺序进行。预赛3个最高得分带入个人全能决赛。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参加个人全能决赛的运动员，每名运动员须完成不同器械的4套动作，取其预赛3个最高得分和决赛4个得分相加计算成绩，成绩优者名次列前，如成绩相等将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2.集体全能预赛、决赛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参加集体全能预赛的队伍，每队须完成2套不同成套动作，将2个得分相加计算成绩，成绩优者名次列前，如成绩相等将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，排名前8名的队伍进入全能决赛。根据预赛名次，第9、10名为候补队，如候补队候补上场比赛，出场顺序按照被候补队的顺序进行。预赛2个得分带入集体全能决赛。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参加集体全能决赛的队伍，每队须完成2套不同成套动作，取其预赛2个得分和决赛2个得分相加计算成绩，成绩优者名次列前，如成绩相等将</w:t>
      </w:r>
      <w:r>
        <w:rPr>
          <w:rFonts w:hint="eastAsia" w:cs="仿宋"/>
          <w:szCs w:val="32"/>
          <w:lang w:eastAsia="zh-CN"/>
        </w:rPr>
        <w:t>适用</w:t>
      </w:r>
      <w:r>
        <w:rPr>
          <w:rFonts w:cs="仿宋"/>
          <w:szCs w:val="32"/>
        </w:rPr>
        <w:t>打破平分</w:t>
      </w:r>
      <w:r>
        <w:rPr>
          <w:rFonts w:hint="eastAsia" w:cs="仿宋"/>
          <w:szCs w:val="32"/>
          <w:lang w:eastAsia="zh-CN"/>
        </w:rPr>
        <w:t>规定</w:t>
      </w:r>
      <w:r>
        <w:rPr>
          <w:rFonts w:cs="仿宋"/>
          <w:szCs w:val="32"/>
        </w:rPr>
        <w:t>。</w:t>
      </w:r>
    </w:p>
    <w:p>
      <w:pPr>
        <w:pStyle w:val="4"/>
        <w:kinsoku w:val="0"/>
        <w:overflowPunct w:val="0"/>
        <w:autoSpaceDE w:val="0"/>
        <w:autoSpaceDN w:val="0"/>
        <w:adjustRightInd w:val="0"/>
        <w:snapToGrid w:val="0"/>
        <w:spacing w:before="0" w:line="600" w:lineRule="exact"/>
        <w:ind w:left="0" w:firstLine="640" w:firstLineChars="200"/>
        <w:rPr>
          <w:rFonts w:hint="default" w:ascii="仿宋_GB2312" w:hAnsi="Courier New" w:eastAsia="仿宋_GB2312" w:cs="Times New Roman"/>
          <w:szCs w:val="32"/>
        </w:rPr>
      </w:pPr>
      <w:r>
        <w:rPr>
          <w:rFonts w:ascii="楷体" w:hAnsi="楷体" w:eastAsia="楷体" w:cs="Times New Roman"/>
          <w:bCs/>
          <w:szCs w:val="32"/>
        </w:rPr>
        <w:t>（三）打破平分</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1.资格赛</w:t>
      </w:r>
    </w:p>
    <w:p>
      <w:pPr>
        <w:pStyle w:val="4"/>
        <w:kinsoku w:val="0"/>
        <w:overflowPunct w:val="0"/>
        <w:autoSpaceDE w:val="0"/>
        <w:autoSpaceDN w:val="0"/>
        <w:adjustRightInd w:val="0"/>
        <w:snapToGrid w:val="0"/>
        <w:spacing w:before="0" w:line="600" w:lineRule="exact"/>
        <w:ind w:left="0" w:firstLine="640" w:firstLineChars="200"/>
        <w:rPr>
          <w:rFonts w:hint="default" w:ascii="仿宋_GB2312" w:hAnsi="Courier New" w:eastAsia="仿宋_GB2312" w:cs="Times New Roman"/>
          <w:szCs w:val="32"/>
        </w:rPr>
      </w:pPr>
      <w:r>
        <w:rPr>
          <w:rFonts w:ascii="仿宋_GB2312" w:hAnsi="Courier New" w:eastAsia="仿宋_GB2312" w:cs="Times New Roman"/>
          <w:szCs w:val="32"/>
        </w:rPr>
        <w:t>（1）个人</w:t>
      </w:r>
      <w:r>
        <w:rPr>
          <w:rFonts w:cs="仿宋"/>
          <w:szCs w:val="32"/>
        </w:rPr>
        <w:t>项目</w:t>
      </w:r>
      <w:r>
        <w:rPr>
          <w:rFonts w:ascii="仿宋_GB2312" w:hAnsi="Courier New" w:eastAsia="仿宋_GB2312" w:cs="Times New Roman"/>
          <w:szCs w:val="32"/>
        </w:rPr>
        <w:t>团体赛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①将成年个人12套动作中的10个最高得分成套的E分相加，总分高者名次列前。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②将成年个人12套动作中的10个最高得分成套的A分相加，总分高者名次列前。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③将成年个人12套动作中的10个最高得分成套的D分相加，总分高者名次列前。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④将成年个人12套动作中的9个最高得分成套的E分相加，总分高者名次列前。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⑤将成年个人12套动作中的9个最高得分成套的A分相加，总分高者名次列前。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⑥将成年个人12套动作中的9个最高得分成套的D分相加，总分高者名次列前。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如果仍然平分，则平分的个人团体名次并列。</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（2）成年个人全能决赛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①将决赛4项成套的E分相加，总分高者名次列前。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②将决赛4项成套的A分相加，总分高者名次列前。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③将决赛4项成套的D分相加，总分高者名次列前。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如果仍然平分，则平分的运动员名次并列。</w:t>
      </w:r>
    </w:p>
    <w:p>
      <w:pPr>
        <w:widowControl/>
        <w:adjustRightInd w:val="0"/>
        <w:snapToGrid w:val="0"/>
        <w:spacing w:line="600" w:lineRule="exact"/>
        <w:ind w:firstLine="640" w:firstLineChars="200"/>
        <w:rPr>
          <w:rFonts w:ascii="仿宋_GB2312" w:hAnsi="Courier New" w:eastAsia="仿宋_GB2312" w:cs="Times New Roman"/>
          <w:sz w:val="32"/>
          <w:szCs w:val="32"/>
        </w:rPr>
      </w:pPr>
      <w:r>
        <w:rPr>
          <w:rFonts w:hint="eastAsia" w:ascii="仿宋_GB2312" w:hAnsi="Courier New" w:eastAsia="仿宋_GB2312" w:cs="Times New Roman"/>
          <w:sz w:val="32"/>
          <w:szCs w:val="32"/>
        </w:rPr>
        <w:t>（3）集体</w:t>
      </w:r>
      <w:r>
        <w:rPr>
          <w:rFonts w:ascii="仿宋_GB2312" w:hAnsi="Courier New" w:eastAsia="仿宋_GB2312" w:cs="Times New Roman"/>
          <w:sz w:val="32"/>
          <w:szCs w:val="32"/>
        </w:rPr>
        <w:t>项目</w:t>
      </w:r>
      <w:r>
        <w:rPr>
          <w:rFonts w:hint="eastAsia" w:ascii="仿宋_GB2312" w:hAnsi="Courier New" w:eastAsia="仿宋_GB2312" w:cs="Times New Roman"/>
          <w:sz w:val="32"/>
          <w:szCs w:val="32"/>
        </w:rPr>
        <w:t>团体赛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①将成年集体2项成套的E分相加，总分高者名次列前。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②将成年集体2项成套的A分相加，总分高者名次列前。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③将成年集体2项成套的D分相加，总分高者名次列前。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④将成年集体2项成套的E分及青年集体最高得分成套的E分相加，总分高者名次列前。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⑤将成年集体2项成套的A分及青年集体最高得分成套的A分相加，总分高者名次列前。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⑥将成年集体2项成套的D分及青年集体最高得分成套的D分相加，总分高者名次列前。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如果仍然平分，则平分的集体团体名次并列。</w:t>
      </w:r>
    </w:p>
    <w:p>
      <w:pPr>
        <w:pStyle w:val="4"/>
        <w:kinsoku w:val="0"/>
        <w:overflowPunct w:val="0"/>
        <w:autoSpaceDE w:val="0"/>
        <w:autoSpaceDN w:val="0"/>
        <w:adjustRightInd w:val="0"/>
        <w:snapToGrid w:val="0"/>
        <w:spacing w:before="0" w:line="600" w:lineRule="exact"/>
        <w:ind w:left="0" w:firstLine="640" w:firstLineChars="200"/>
        <w:rPr>
          <w:rFonts w:hint="eastAsia" w:ascii="仿宋_GB2312" w:hAnsi="Courier New" w:eastAsia="仿宋_GB2312" w:cs="Times New Roman"/>
          <w:szCs w:val="32"/>
          <w:lang w:eastAsia="zh-CN"/>
        </w:rPr>
      </w:pPr>
      <w:r>
        <w:rPr>
          <w:rFonts w:hint="eastAsia" w:ascii="仿宋" w:hAnsi="仿宋" w:eastAsia="仿宋" w:cs="仿宋"/>
          <w:szCs w:val="32"/>
        </w:rPr>
        <w:t>2.</w:t>
      </w:r>
      <w:r>
        <w:rPr>
          <w:rFonts w:hint="eastAsia" w:ascii="仿宋" w:hAnsi="仿宋" w:eastAsia="仿宋" w:cs="仿宋"/>
          <w:szCs w:val="32"/>
          <w:lang w:eastAsia="zh-CN"/>
        </w:rPr>
        <w:t>十五运</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（1）个人全能预赛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val="0"/>
        <w:overflowPunct w:val="0"/>
        <w:autoSpaceDE w:val="0"/>
        <w:autoSpaceDN w:val="0"/>
        <w:adjustRightInd w:val="0"/>
        <w:snapToGrid w:val="0"/>
        <w:spacing w:before="0" w:line="600" w:lineRule="exact"/>
        <w:ind w:left="0" w:right="-340" w:rightChars="-162" w:firstLine="640" w:firstLineChars="200"/>
        <w:rPr>
          <w:rFonts w:hint="default" w:cs="仿宋"/>
          <w:szCs w:val="32"/>
        </w:rPr>
      </w:pPr>
      <w:r>
        <w:rPr>
          <w:rFonts w:cs="仿宋"/>
          <w:szCs w:val="32"/>
        </w:rPr>
        <w:t>①将2个最高得分单项的最终得分相加，总分高者名次列前。</w:t>
      </w:r>
    </w:p>
    <w:p>
      <w:pPr>
        <w:pStyle w:val="4"/>
        <w:kinsoku w:val="0"/>
        <w:overflowPunct w:val="0"/>
        <w:autoSpaceDE w:val="0"/>
        <w:autoSpaceDN w:val="0"/>
        <w:adjustRightInd w:val="0"/>
        <w:snapToGrid w:val="0"/>
        <w:spacing w:before="0" w:line="600" w:lineRule="exact"/>
        <w:ind w:left="0" w:right="-199" w:rightChars="-95" w:firstLine="640" w:firstLineChars="200"/>
        <w:rPr>
          <w:rFonts w:hint="default" w:cs="仿宋"/>
          <w:szCs w:val="32"/>
        </w:rPr>
      </w:pPr>
      <w:r>
        <w:rPr>
          <w:rFonts w:cs="仿宋"/>
          <w:szCs w:val="32"/>
        </w:rPr>
        <w:t>②将4个单项的E分相加，总分高者名次列前；如仍然平分，将3个最高得分单项的E分相加，总分高者名次列前；如仍然平分，将2个最高得分单项的E分相加，总分高者名次列前。</w:t>
      </w:r>
    </w:p>
    <w:p>
      <w:pPr>
        <w:pStyle w:val="4"/>
        <w:kinsoku w:val="0"/>
        <w:overflowPunct w:val="0"/>
        <w:autoSpaceDE w:val="0"/>
        <w:autoSpaceDN w:val="0"/>
        <w:adjustRightInd w:val="0"/>
        <w:snapToGrid w:val="0"/>
        <w:spacing w:before="0" w:line="600" w:lineRule="exact"/>
        <w:ind w:left="0" w:right="-199" w:rightChars="-95" w:firstLine="640" w:firstLineChars="200"/>
        <w:rPr>
          <w:rFonts w:hint="default" w:cs="仿宋"/>
          <w:szCs w:val="32"/>
        </w:rPr>
      </w:pPr>
      <w:r>
        <w:rPr>
          <w:rFonts w:cs="仿宋"/>
          <w:szCs w:val="32"/>
        </w:rPr>
        <w:t>③将4个单项的A分相加，总分高者名次列前；如仍然平分，将3个最高得分单项的A分相加，总分高者名次列前；如仍然平分，将2个最高得分单项的A分相加，总分高者名次列前。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如果仍然平分，则平分的运动员名次并列。</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（2）个人全能决赛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同资格赛成年个人全能决赛打破平分办法。</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（3）集体全能预赛、决赛</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如果出现平分，按如下标准确定名次：</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①将2项成套的E分相加，总分高者名次列前。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②将2项成套的A分相加，总分高者名次列前。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③将2项成套的D分相加，总分高者名次列前。</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如果仍然平分，则平分的集体名次并列。</w:t>
      </w:r>
    </w:p>
    <w:p>
      <w:pPr>
        <w:adjustRightInd w:val="0"/>
        <w:snapToGrid w:val="0"/>
        <w:spacing w:line="600" w:lineRule="exact"/>
        <w:ind w:firstLine="640" w:firstLineChars="200"/>
        <w:rPr>
          <w:rFonts w:ascii="楷体" w:hAnsi="楷体" w:eastAsia="楷体" w:cs="Times New Roman"/>
          <w:bCs/>
          <w:sz w:val="32"/>
          <w:szCs w:val="32"/>
        </w:rPr>
      </w:pPr>
      <w:r>
        <w:rPr>
          <w:rFonts w:hint="eastAsia" w:ascii="楷体" w:hAnsi="楷体" w:eastAsia="楷体" w:cs="Times New Roman"/>
          <w:bCs/>
          <w:sz w:val="32"/>
          <w:szCs w:val="32"/>
        </w:rPr>
        <w:t>（四）</w:t>
      </w:r>
      <w:r>
        <w:rPr>
          <w:rFonts w:hint="eastAsia" w:ascii="仿宋" w:hAnsi="仿宋" w:eastAsia="仿宋" w:cs="仿宋"/>
          <w:sz w:val="32"/>
          <w:szCs w:val="32"/>
        </w:rPr>
        <w:t>比赛执行国际体操联合会《2025</w:t>
      </w:r>
      <w:r>
        <w:rPr>
          <w:rFonts w:ascii="仿宋" w:hAnsi="仿宋" w:eastAsia="仿宋" w:cs="仿宋"/>
          <w:sz w:val="32"/>
          <w:szCs w:val="32"/>
        </w:rPr>
        <w:t>-</w:t>
      </w:r>
      <w:r>
        <w:rPr>
          <w:rFonts w:hint="eastAsia" w:ascii="仿宋" w:hAnsi="仿宋" w:eastAsia="仿宋" w:cs="仿宋"/>
          <w:sz w:val="32"/>
          <w:szCs w:val="32"/>
        </w:rPr>
        <w:t>2028艺术体操评分规则》和技术简报</w:t>
      </w:r>
      <w:r>
        <w:rPr>
          <w:rFonts w:ascii="仿宋" w:hAnsi="仿宋" w:eastAsia="仿宋" w:cs="仿宋"/>
          <w:sz w:val="32"/>
          <w:szCs w:val="32"/>
        </w:rPr>
        <w:t>。</w:t>
      </w:r>
    </w:p>
    <w:p>
      <w:pPr>
        <w:widowControl/>
        <w:adjustRightInd w:val="0"/>
        <w:snapToGrid w:val="0"/>
        <w:spacing w:line="600" w:lineRule="exact"/>
        <w:ind w:firstLine="640" w:firstLineChars="200"/>
        <w:rPr>
          <w:rFonts w:ascii="仿宋_GB2312" w:hAnsi="宋体" w:eastAsia="黑体"/>
          <w:sz w:val="32"/>
          <w:szCs w:val="32"/>
        </w:rPr>
      </w:pPr>
      <w:r>
        <w:rPr>
          <w:rFonts w:hint="eastAsia" w:ascii="黑体" w:hAnsi="黑体" w:eastAsia="黑体"/>
          <w:bCs/>
          <w:sz w:val="32"/>
          <w:szCs w:val="32"/>
        </w:rPr>
        <w:t>五、奖励办法</w:t>
      </w:r>
    </w:p>
    <w:p>
      <w:pPr>
        <w:pStyle w:val="4"/>
        <w:keepNext w:val="0"/>
        <w:keepLines w:val="0"/>
        <w:pageBreakBefore w:val="0"/>
        <w:widowControl w:val="0"/>
        <w:kinsoku w:val="0"/>
        <w:wordWrap/>
        <w:overflowPunct w:val="0"/>
        <w:topLinePunct w:val="0"/>
        <w:autoSpaceDE w:val="0"/>
        <w:autoSpaceDN w:val="0"/>
        <w:bidi w:val="0"/>
        <w:adjustRightInd w:val="0"/>
        <w:snapToGrid w:val="0"/>
        <w:spacing w:before="0" w:line="600" w:lineRule="exact"/>
        <w:ind w:left="0" w:firstLine="640" w:firstLineChars="200"/>
        <w:textAlignment w:val="auto"/>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（体竞字〔2023〕1号）第六条规定。</w:t>
      </w:r>
    </w:p>
    <w:p>
      <w:pPr>
        <w:pStyle w:val="4"/>
        <w:kinsoku w:val="0"/>
        <w:overflowPunct w:val="0"/>
        <w:autoSpaceDE w:val="0"/>
        <w:autoSpaceDN w:val="0"/>
        <w:adjustRightInd w:val="0"/>
        <w:snapToGrid w:val="0"/>
        <w:spacing w:before="0" w:line="600" w:lineRule="exact"/>
        <w:ind w:left="0" w:firstLine="640" w:firstLineChars="200"/>
        <w:rPr>
          <w:rFonts w:hint="default" w:ascii="黑体" w:hAnsi="黑体" w:eastAsia="黑体"/>
          <w:bCs/>
          <w:szCs w:val="32"/>
        </w:rPr>
      </w:pPr>
      <w:r>
        <w:rPr>
          <w:rFonts w:ascii="黑体" w:hAnsi="黑体" w:eastAsia="黑体"/>
          <w:bCs/>
          <w:szCs w:val="32"/>
        </w:rPr>
        <w:t>六、报名和报到</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（体竞字〔2023〕1号）第三条第（二）、（四）项规定。</w:t>
      </w:r>
    </w:p>
    <w:p>
      <w:pPr>
        <w:widowControl/>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七、技术官员</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执行《中华人民共和国第十五届运动会竞赛规程总则》</w:t>
      </w:r>
      <w:r>
        <w:rPr>
          <w:rFonts w:hint="eastAsia" w:cs="仿宋"/>
          <w:szCs w:val="32"/>
          <w:lang w:val="en-US" w:eastAsia="zh-CN"/>
        </w:rPr>
        <w:t xml:space="preserve">   </w:t>
      </w:r>
      <w:r>
        <w:rPr>
          <w:rFonts w:cs="仿宋"/>
          <w:szCs w:val="32"/>
        </w:rPr>
        <w:t>（体竞字〔2023〕1号）第九条规定。</w:t>
      </w:r>
    </w:p>
    <w:p>
      <w:pPr>
        <w:widowControl/>
        <w:adjustRightInd w:val="0"/>
        <w:snapToGrid w:val="0"/>
        <w:spacing w:line="600" w:lineRule="exact"/>
        <w:ind w:firstLine="640" w:firstLineChars="200"/>
        <w:rPr>
          <w:rFonts w:ascii="黑体" w:hAnsi="黑体" w:eastAsia="黑体"/>
          <w:bCs/>
          <w:sz w:val="32"/>
          <w:szCs w:val="32"/>
        </w:rPr>
      </w:pPr>
      <w:r>
        <w:rPr>
          <w:rFonts w:ascii="黑体" w:hAnsi="黑体" w:eastAsia="黑体"/>
          <w:bCs/>
          <w:sz w:val="32"/>
          <w:szCs w:val="32"/>
        </w:rPr>
        <w:t>八、技术申诉</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hint="eastAsia" w:cs="仿宋"/>
          <w:szCs w:val="32"/>
          <w:lang w:eastAsia="zh-CN"/>
        </w:rPr>
        <w:t>执行</w:t>
      </w:r>
      <w:r>
        <w:rPr>
          <w:rFonts w:cs="仿宋"/>
          <w:szCs w:val="32"/>
        </w:rPr>
        <w:t>2025-2028周期国际体操联合会技术规程中申诉规定。</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附件：1.第十五届全国运动会艺术体操项目体能测试</w:t>
      </w:r>
    </w:p>
    <w:p>
      <w:pPr>
        <w:pStyle w:val="4"/>
        <w:kinsoku w:val="0"/>
        <w:overflowPunct w:val="0"/>
        <w:autoSpaceDE w:val="0"/>
        <w:autoSpaceDN w:val="0"/>
        <w:adjustRightInd w:val="0"/>
        <w:snapToGrid w:val="0"/>
        <w:spacing w:before="0" w:line="600" w:lineRule="exact"/>
        <w:ind w:left="0" w:firstLine="1920" w:firstLineChars="600"/>
        <w:rPr>
          <w:rFonts w:hint="default" w:cs="仿宋"/>
          <w:szCs w:val="32"/>
        </w:rPr>
      </w:pPr>
      <w:r>
        <w:rPr>
          <w:rFonts w:cs="仿宋"/>
          <w:szCs w:val="32"/>
        </w:rPr>
        <w:t>指标和评分标准(成年)</w:t>
      </w:r>
    </w:p>
    <w:p>
      <w:pPr>
        <w:pStyle w:val="4"/>
        <w:kinsoku w:val="0"/>
        <w:overflowPunct w:val="0"/>
        <w:autoSpaceDE w:val="0"/>
        <w:autoSpaceDN w:val="0"/>
        <w:adjustRightInd w:val="0"/>
        <w:snapToGrid w:val="0"/>
        <w:spacing w:before="0" w:line="600" w:lineRule="exact"/>
        <w:ind w:left="0" w:firstLine="640" w:firstLineChars="200"/>
        <w:rPr>
          <w:rFonts w:hint="default" w:cs="仿宋"/>
          <w:szCs w:val="32"/>
        </w:rPr>
      </w:pPr>
      <w:r>
        <w:rPr>
          <w:rFonts w:cs="仿宋"/>
          <w:szCs w:val="32"/>
        </w:rPr>
        <w:t xml:space="preserve">      2.第十五届全国运动会艺术体操项目体能测试</w:t>
      </w:r>
    </w:p>
    <w:p>
      <w:pPr>
        <w:pStyle w:val="4"/>
        <w:kinsoku w:val="0"/>
        <w:overflowPunct w:val="0"/>
        <w:autoSpaceDE w:val="0"/>
        <w:autoSpaceDN w:val="0"/>
        <w:adjustRightInd w:val="0"/>
        <w:snapToGrid w:val="0"/>
        <w:spacing w:before="0" w:line="600" w:lineRule="exact"/>
        <w:ind w:left="0" w:firstLine="1920" w:firstLineChars="600"/>
        <w:rPr>
          <w:rFonts w:hint="default" w:cs="仿宋"/>
          <w:szCs w:val="32"/>
        </w:rPr>
        <w:sectPr>
          <w:footerReference r:id="rId3" w:type="default"/>
          <w:pgSz w:w="11906" w:h="16838"/>
          <w:pgMar w:top="1440" w:right="1588" w:bottom="1440" w:left="1588" w:header="851" w:footer="992" w:gutter="0"/>
          <w:cols w:space="0" w:num="1"/>
          <w:docGrid w:type="lines" w:linePitch="319" w:charSpace="0"/>
        </w:sectPr>
      </w:pPr>
      <w:r>
        <w:rPr>
          <w:rFonts w:cs="仿宋"/>
          <w:szCs w:val="32"/>
        </w:rPr>
        <w:t>指标和评分标准(青年)</w:t>
      </w:r>
    </w:p>
    <w:p>
      <w:pPr>
        <w:adjustRightInd w:val="0"/>
        <w:snapToGrid w:val="0"/>
        <w:spacing w:line="240" w:lineRule="atLeast"/>
        <w:jc w:val="left"/>
        <w:rPr>
          <w:rFonts w:hint="eastAsia" w:ascii="黑体" w:hAnsi="黑体" w:eastAsia="黑体" w:cs="黑体"/>
          <w:sz w:val="32"/>
          <w:szCs w:val="32"/>
        </w:rPr>
      </w:pPr>
      <w:r>
        <w:rPr>
          <w:rFonts w:hint="eastAsia" w:ascii="黑体" w:hAnsi="黑体" w:eastAsia="黑体" w:cs="黑体"/>
          <w:sz w:val="32"/>
          <w:szCs w:val="32"/>
        </w:rPr>
        <w:t xml:space="preserve">附件1          </w:t>
      </w:r>
    </w:p>
    <w:p>
      <w:pPr>
        <w:adjustRightInd w:val="0"/>
        <w:snapToGrid w:val="0"/>
        <w:spacing w:line="240" w:lineRule="atLeast"/>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第十五届全国运动会艺术体操项目体能测试指标和评分标准（成年）</w:t>
      </w:r>
    </w:p>
    <w:p>
      <w:pPr>
        <w:adjustRightInd w:val="0"/>
        <w:snapToGrid w:val="0"/>
        <w:spacing w:line="480" w:lineRule="atLeast"/>
        <w:ind w:firstLine="564"/>
        <w:rPr>
          <w:rFonts w:ascii="楷体" w:hAnsi="楷体" w:eastAsia="楷体"/>
          <w:bCs/>
          <w:sz w:val="28"/>
          <w:szCs w:val="28"/>
        </w:rPr>
      </w:pPr>
      <w:r>
        <w:rPr>
          <w:rFonts w:hint="eastAsia" w:ascii="楷体" w:hAnsi="楷体" w:eastAsia="楷体"/>
          <w:bCs/>
          <w:sz w:val="28"/>
          <w:szCs w:val="28"/>
        </w:rPr>
        <w:t>（一）集体项目（</w:t>
      </w:r>
      <w:r>
        <w:rPr>
          <w:rFonts w:ascii="楷体" w:hAnsi="楷体" w:eastAsia="楷体"/>
          <w:bCs/>
          <w:sz w:val="28"/>
          <w:szCs w:val="28"/>
        </w:rPr>
        <w:t>10+1</w:t>
      </w:r>
      <w:r>
        <w:rPr>
          <w:rFonts w:hint="eastAsia" w:ascii="楷体" w:hAnsi="楷体" w:eastAsia="楷体"/>
          <w:bCs/>
          <w:sz w:val="28"/>
          <w:szCs w:val="28"/>
        </w:rPr>
        <w:t>项）</w:t>
      </w:r>
    </w:p>
    <w:tbl>
      <w:tblPr>
        <w:tblStyle w:val="12"/>
        <w:tblpPr w:leftFromText="180" w:rightFromText="180" w:vertAnchor="text" w:tblpXSpec="center" w:tblpY="1"/>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23"/>
        <w:gridCol w:w="1276"/>
        <w:gridCol w:w="1276"/>
        <w:gridCol w:w="1134"/>
        <w:gridCol w:w="850"/>
        <w:gridCol w:w="1276"/>
        <w:gridCol w:w="1134"/>
        <w:gridCol w:w="1276"/>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3" w:type="dxa"/>
            <w:vMerge w:val="restart"/>
            <w:tcBorders>
              <w:tl2br w:val="single" w:color="auto" w:sz="4" w:space="0"/>
            </w:tcBorders>
            <w:vAlign w:val="center"/>
          </w:tcPr>
          <w:p>
            <w:pPr>
              <w:rPr>
                <w:rFonts w:asciiTheme="minorEastAsia" w:hAnsiTheme="minorEastAsia"/>
                <w:b/>
                <w:sz w:val="24"/>
                <w:szCs w:val="21"/>
              </w:rPr>
            </w:pPr>
            <w:r>
              <w:rPr>
                <w:rFonts w:asciiTheme="minorEastAsia" w:hAnsiTheme="minorEastAsia"/>
                <w:szCs w:val="21"/>
              </w:rPr>
              <w:t xml:space="preserve">  </w:t>
            </w:r>
            <w:r>
              <w:rPr>
                <w:rFonts w:asciiTheme="minorEastAsia" w:hAnsiTheme="minorEastAsia"/>
                <w:b/>
                <w:sz w:val="24"/>
                <w:szCs w:val="21"/>
              </w:rPr>
              <w:t>指标</w:t>
            </w:r>
          </w:p>
          <w:p>
            <w:pPr>
              <w:rPr>
                <w:rFonts w:asciiTheme="minorEastAsia" w:hAnsiTheme="minorEastAsia"/>
                <w:b/>
                <w:sz w:val="4"/>
                <w:szCs w:val="2"/>
              </w:rPr>
            </w:pPr>
          </w:p>
          <w:p>
            <w:pPr>
              <w:rPr>
                <w:rFonts w:asciiTheme="minorEastAsia" w:hAnsiTheme="minorEastAsia"/>
                <w:b/>
                <w:sz w:val="4"/>
                <w:szCs w:val="2"/>
              </w:rPr>
            </w:pPr>
          </w:p>
          <w:p>
            <w:pPr>
              <w:rPr>
                <w:rFonts w:asciiTheme="minorEastAsia" w:hAnsiTheme="minorEastAsia"/>
                <w:szCs w:val="21"/>
              </w:rPr>
            </w:pPr>
            <w:r>
              <w:rPr>
                <w:rFonts w:asciiTheme="minorEastAsia" w:hAnsiTheme="minorEastAsia"/>
                <w:b/>
                <w:sz w:val="24"/>
                <w:szCs w:val="21"/>
              </w:rPr>
              <w:t>评分</w:t>
            </w:r>
          </w:p>
        </w:tc>
        <w:tc>
          <w:tcPr>
            <w:tcW w:w="595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230" w:type="dxa"/>
            <w:gridSpan w:val="6"/>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3" w:type="dxa"/>
            <w:vMerge w:val="continue"/>
            <w:tcBorders>
              <w:tl2br w:val="single" w:color="auto" w:sz="4" w:space="0"/>
            </w:tcBorders>
            <w:vAlign w:val="center"/>
          </w:tcPr>
          <w:p>
            <w:pPr>
              <w:rPr>
                <w:rFonts w:asciiTheme="minorEastAsia" w:hAnsiTheme="minorEastAsia"/>
                <w:szCs w:val="21"/>
              </w:rPr>
            </w:pPr>
          </w:p>
        </w:tc>
        <w:tc>
          <w:tcPr>
            <w:tcW w:w="1423"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体脂</w:t>
            </w:r>
          </w:p>
          <w:p>
            <w:pPr>
              <w:jc w:val="center"/>
              <w:rPr>
                <w:rFonts w:asciiTheme="minorEastAsia" w:hAnsiTheme="minorEastAsia"/>
                <w:szCs w:val="21"/>
                <w:highlight w:val="none"/>
              </w:rPr>
            </w:pPr>
            <w:r>
              <w:rPr>
                <w:rFonts w:hint="eastAsia" w:asciiTheme="minorEastAsia" w:hAnsiTheme="minorEastAsia"/>
                <w:szCs w:val="21"/>
                <w:highlight w:val="none"/>
              </w:rPr>
              <w:t>百分比</w:t>
            </w:r>
          </w:p>
        </w:tc>
        <w:tc>
          <w:tcPr>
            <w:tcW w:w="1276" w:type="dxa"/>
            <w:vMerge w:val="restart"/>
            <w:vAlign w:val="center"/>
          </w:tcPr>
          <w:p>
            <w:pPr>
              <w:jc w:val="center"/>
              <w:rPr>
                <w:rFonts w:hint="eastAsia"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0</w:t>
            </w:r>
            <w:r>
              <w:rPr>
                <w:rFonts w:hint="eastAsia" w:asciiTheme="minorEastAsia" w:hAnsiTheme="minorEastAsia"/>
                <w:szCs w:val="21"/>
                <w:highlight w:val="none"/>
              </w:rPr>
              <w:t>公斤</w:t>
            </w:r>
          </w:p>
          <w:p>
            <w:pPr>
              <w:jc w:val="center"/>
              <w:rPr>
                <w:rFonts w:asciiTheme="minorEastAsia" w:hAnsiTheme="minorEastAsia"/>
                <w:szCs w:val="21"/>
                <w:highlight w:val="none"/>
              </w:rPr>
            </w:pPr>
            <w:r>
              <w:rPr>
                <w:rFonts w:hint="eastAsia" w:asciiTheme="minorEastAsia" w:hAnsiTheme="minorEastAsia"/>
                <w:szCs w:val="21"/>
                <w:highlight w:val="none"/>
              </w:rPr>
              <w:t>泽奇半蹲</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跪姿</w:t>
            </w:r>
          </w:p>
          <w:p>
            <w:pPr>
              <w:jc w:val="center"/>
              <w:rPr>
                <w:rFonts w:asciiTheme="minorEastAsia" w:hAnsiTheme="minorEastAsia"/>
                <w:szCs w:val="21"/>
                <w:highlight w:val="none"/>
              </w:rPr>
            </w:pPr>
            <w:r>
              <w:rPr>
                <w:rFonts w:hint="eastAsia" w:asciiTheme="minorEastAsia" w:hAnsiTheme="minorEastAsia"/>
                <w:szCs w:val="21"/>
                <w:highlight w:val="none"/>
              </w:rPr>
              <w:t>俯卧撑</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vMerge w:val="restart"/>
            <w:vAlign w:val="center"/>
          </w:tcPr>
          <w:p>
            <w:pPr>
              <w:autoSpaceDE w:val="0"/>
              <w:autoSpaceDN w:val="0"/>
              <w:adjustRightInd w:val="0"/>
              <w:jc w:val="center"/>
              <w:rPr>
                <w:rFonts w:asciiTheme="minorEastAsia" w:hAnsiTheme="minorEastAsia"/>
                <w:szCs w:val="21"/>
                <w:highlight w:val="none"/>
              </w:rPr>
            </w:pPr>
            <w:r>
              <w:rPr>
                <w:rFonts w:hint="eastAsia" w:asciiTheme="minorEastAsia" w:hAnsiTheme="minorEastAsia"/>
                <w:szCs w:val="21"/>
                <w:highlight w:val="none"/>
              </w:rPr>
              <w:t>背肌</w:t>
            </w:r>
          </w:p>
          <w:p>
            <w:pPr>
              <w:autoSpaceDE w:val="0"/>
              <w:autoSpaceDN w:val="0"/>
              <w:adjustRightInd w:val="0"/>
              <w:jc w:val="center"/>
              <w:rPr>
                <w:rFonts w:asciiTheme="minorEastAsia" w:hAnsiTheme="minorEastAsia"/>
                <w:szCs w:val="21"/>
                <w:highlight w:val="none"/>
              </w:rPr>
            </w:pPr>
            <w:r>
              <w:rPr>
                <w:rFonts w:hint="eastAsia" w:asciiTheme="minorEastAsia" w:hAnsiTheme="minorEastAsia"/>
                <w:szCs w:val="21"/>
                <w:highlight w:val="none"/>
              </w:rPr>
              <w:t>耐力</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850" w:type="dxa"/>
            <w:vMerge w:val="restart"/>
            <w:vAlign w:val="center"/>
          </w:tcPr>
          <w:p>
            <w:pPr>
              <w:jc w:val="center"/>
              <w:rPr>
                <w:rFonts w:asciiTheme="minorEastAsia" w:hAnsiTheme="minorEastAsia"/>
                <w:sz w:val="24"/>
                <w:szCs w:val="24"/>
                <w:highlight w:val="none"/>
              </w:rPr>
            </w:pPr>
            <w:r>
              <w:rPr>
                <w:rFonts w:asciiTheme="minorEastAsia" w:hAnsiTheme="minorEastAsia"/>
                <w:sz w:val="24"/>
                <w:szCs w:val="24"/>
                <w:highlight w:val="none"/>
              </w:rPr>
              <w:t>30</w:t>
            </w:r>
            <w:r>
              <w:rPr>
                <w:rFonts w:hint="eastAsia" w:asciiTheme="minorEastAsia" w:hAnsiTheme="minorEastAsia"/>
                <w:sz w:val="24"/>
                <w:szCs w:val="24"/>
                <w:highlight w:val="none"/>
              </w:rPr>
              <w:t>米</w:t>
            </w:r>
          </w:p>
          <w:p>
            <w:pPr>
              <w:jc w:val="center"/>
              <w:rPr>
                <w:rFonts w:asciiTheme="minorEastAsia" w:hAnsiTheme="minorEastAsia"/>
                <w:sz w:val="24"/>
                <w:szCs w:val="24"/>
                <w:highlight w:val="none"/>
              </w:rPr>
            </w:pPr>
            <w:r>
              <w:rPr>
                <w:rFonts w:hint="eastAsia" w:asciiTheme="minorEastAsia" w:hAnsiTheme="minorEastAsia"/>
                <w:sz w:val="24"/>
                <w:szCs w:val="24"/>
                <w:highlight w:val="none"/>
              </w:rPr>
              <w:t>冲刺</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腹肌</w:t>
            </w:r>
            <w:r>
              <w:rPr>
                <w:rFonts w:asciiTheme="minorEastAsia" w:hAnsiTheme="minorEastAsia"/>
                <w:szCs w:val="21"/>
                <w:highlight w:val="none"/>
              </w:rPr>
              <w:t>过绳(</w:t>
            </w:r>
            <w:r>
              <w:rPr>
                <w:rFonts w:hint="eastAsia" w:asciiTheme="minorEastAsia" w:hAnsiTheme="minorEastAsia"/>
                <w:szCs w:val="21"/>
                <w:highlight w:val="none"/>
              </w:rPr>
              <w:t>次</w:t>
            </w:r>
            <w:r>
              <w:rPr>
                <w:rFonts w:asciiTheme="minorEastAsia" w:hAnsiTheme="minorEastAsia"/>
                <w:szCs w:val="21"/>
                <w:highlight w:val="none"/>
              </w:rPr>
              <w:t>/30</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巴塞平衡</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双摇跳绳</w:t>
            </w:r>
          </w:p>
          <w:p>
            <w:pP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次</w:t>
            </w:r>
            <w:r>
              <w:rPr>
                <w:rFonts w:asciiTheme="minorEastAsia" w:hAnsiTheme="minorEastAsia"/>
                <w:szCs w:val="21"/>
                <w:highlight w:val="none"/>
              </w:rPr>
              <w:t>/60</w:t>
            </w:r>
            <w:r>
              <w:rPr>
                <w:rFonts w:hint="eastAsia" w:asciiTheme="minorEastAsia" w:hAnsiTheme="minorEastAsia"/>
                <w:szCs w:val="21"/>
                <w:highlight w:val="none"/>
              </w:rPr>
              <w:t>秒</w:t>
            </w:r>
            <w:r>
              <w:rPr>
                <w:rFonts w:asciiTheme="minorEastAsia" w:hAnsiTheme="minorEastAsia"/>
                <w:szCs w:val="21"/>
                <w:highlight w:val="none"/>
              </w:rPr>
              <w:t>)</w:t>
            </w:r>
          </w:p>
        </w:tc>
        <w:tc>
          <w:tcPr>
            <w:tcW w:w="1276" w:type="dxa"/>
            <w:vMerge w:val="restart"/>
            <w:vAlign w:val="center"/>
          </w:tcPr>
          <w:p>
            <w:pPr>
              <w:jc w:val="center"/>
              <w:rPr>
                <w:rFonts w:asciiTheme="minorEastAsia" w:hAnsiTheme="minorEastAsia"/>
                <w:szCs w:val="21"/>
                <w:highlight w:val="none"/>
              </w:rPr>
            </w:pPr>
            <w:r>
              <w:rPr>
                <w:rFonts w:hint="eastAsia" w:asciiTheme="minorEastAsia" w:hAnsiTheme="minorEastAsia"/>
                <w:szCs w:val="21"/>
                <w:highlight w:val="none"/>
              </w:rPr>
              <w:t>动力性组合</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组</w:t>
            </w:r>
            <w:r>
              <w:rPr>
                <w:rFonts w:asciiTheme="minorEastAsia" w:hAnsiTheme="minorEastAsia"/>
                <w:szCs w:val="21"/>
                <w:highlight w:val="none"/>
              </w:rPr>
              <w:t>/60</w:t>
            </w:r>
            <w:r>
              <w:rPr>
                <w:rFonts w:hint="eastAsia" w:asciiTheme="minorEastAsia" w:hAnsiTheme="minorEastAsia"/>
                <w:szCs w:val="21"/>
                <w:highlight w:val="none"/>
              </w:rPr>
              <w:t>秒</w:t>
            </w:r>
            <w:r>
              <w:rPr>
                <w:rFonts w:asciiTheme="minorEastAsia" w:hAnsiTheme="minorEastAsia"/>
                <w:szCs w:val="21"/>
                <w:highlight w:val="none"/>
              </w:rPr>
              <w:t>)</w:t>
            </w:r>
          </w:p>
        </w:tc>
        <w:tc>
          <w:tcPr>
            <w:tcW w:w="2268" w:type="dxa"/>
            <w:gridSpan w:val="2"/>
            <w:shd w:val="clear" w:color="auto" w:fill="auto"/>
            <w:vAlign w:val="center"/>
          </w:tcPr>
          <w:p>
            <w:pPr>
              <w:jc w:val="center"/>
              <w:rPr>
                <w:rFonts w:asciiTheme="minorEastAsia" w:hAnsiTheme="minorEastAsia"/>
                <w:szCs w:val="21"/>
                <w:highlight w:val="none"/>
              </w:rPr>
            </w:pPr>
            <w:r>
              <w:rPr>
                <w:rFonts w:hint="eastAsia" w:asciiTheme="minorEastAsia" w:hAnsiTheme="minorEastAsia"/>
                <w:szCs w:val="21"/>
                <w:highlight w:val="none"/>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3" w:type="dxa"/>
            <w:vMerge w:val="continue"/>
            <w:tcBorders>
              <w:tl2br w:val="single" w:color="auto" w:sz="4" w:space="0"/>
            </w:tcBorders>
            <w:vAlign w:val="center"/>
          </w:tcPr>
          <w:p>
            <w:pPr>
              <w:rPr>
                <w:rFonts w:asciiTheme="minorEastAsia" w:hAnsiTheme="minorEastAsia"/>
                <w:szCs w:val="21"/>
              </w:rPr>
            </w:pPr>
          </w:p>
        </w:tc>
        <w:tc>
          <w:tcPr>
            <w:tcW w:w="1423"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vMerge w:val="continue"/>
            <w:vAlign w:val="center"/>
          </w:tcPr>
          <w:p>
            <w:pPr>
              <w:autoSpaceDE w:val="0"/>
              <w:autoSpaceDN w:val="0"/>
              <w:adjustRightInd w:val="0"/>
              <w:jc w:val="center"/>
              <w:rPr>
                <w:rFonts w:asciiTheme="minorEastAsia" w:hAnsiTheme="minorEastAsia"/>
                <w:szCs w:val="21"/>
                <w:highlight w:val="yellow"/>
              </w:rPr>
            </w:pPr>
          </w:p>
        </w:tc>
        <w:tc>
          <w:tcPr>
            <w:tcW w:w="850"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276" w:type="dxa"/>
            <w:vMerge w:val="continue"/>
            <w:vAlign w:val="center"/>
          </w:tcPr>
          <w:p>
            <w:pPr>
              <w:jc w:val="center"/>
              <w:rPr>
                <w:rFonts w:asciiTheme="minorEastAsia" w:hAnsiTheme="minorEastAsia"/>
                <w:szCs w:val="21"/>
                <w:highlight w:val="yellow"/>
              </w:rPr>
            </w:pPr>
          </w:p>
        </w:tc>
        <w:tc>
          <w:tcPr>
            <w:tcW w:w="1134" w:type="dxa"/>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800</w:t>
            </w:r>
            <w:r>
              <w:rPr>
                <w:rFonts w:hint="eastAsia" w:asciiTheme="minorEastAsia" w:hAnsiTheme="minorEastAsia"/>
                <w:szCs w:val="21"/>
                <w:highlight w:val="none"/>
              </w:rPr>
              <w:t>米</w:t>
            </w:r>
          </w:p>
          <w:p>
            <w:pPr>
              <w:jc w:val="center"/>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c>
          <w:tcPr>
            <w:tcW w:w="1134" w:type="dxa"/>
            <w:shd w:val="clear" w:color="auto" w:fill="auto"/>
            <w:vAlign w:val="center"/>
          </w:tcPr>
          <w:p>
            <w:pPr>
              <w:jc w:val="center"/>
              <w:rPr>
                <w:rFonts w:asciiTheme="minorEastAsia" w:hAnsiTheme="minorEastAsia"/>
                <w:szCs w:val="21"/>
                <w:highlight w:val="none"/>
              </w:rPr>
            </w:pPr>
            <w:r>
              <w:rPr>
                <w:rFonts w:asciiTheme="minorEastAsia" w:hAnsiTheme="minorEastAsia"/>
                <w:szCs w:val="21"/>
                <w:highlight w:val="none"/>
              </w:rPr>
              <w:t>2000</w:t>
            </w:r>
            <w:r>
              <w:rPr>
                <w:rFonts w:hint="eastAsia" w:asciiTheme="minorEastAsia" w:hAnsiTheme="minorEastAsia"/>
                <w:szCs w:val="21"/>
                <w:highlight w:val="none"/>
              </w:rPr>
              <w:t>米</w:t>
            </w:r>
          </w:p>
          <w:p>
            <w:pPr>
              <w:jc w:val="center"/>
              <w:rPr>
                <w:rFonts w:asciiTheme="minorEastAsia" w:hAnsiTheme="minorEastAsia"/>
                <w:szCs w:val="21"/>
                <w:highlight w:val="none"/>
              </w:rPr>
            </w:pPr>
            <w:r>
              <w:rPr>
                <w:rFonts w:hint="eastAsia" w:asciiTheme="minorEastAsia" w:hAnsiTheme="minorEastAsia"/>
                <w:szCs w:val="21"/>
                <w:highlight w:val="none"/>
              </w:rPr>
              <w:t>测功仪</w:t>
            </w:r>
            <w:r>
              <w:rPr>
                <w:rFonts w:asciiTheme="minorEastAsia" w:hAnsiTheme="minorEastAsia"/>
                <w:szCs w:val="21"/>
                <w:highlight w:val="none"/>
              </w:rPr>
              <w:t>(</w:t>
            </w:r>
            <w:r>
              <w:rPr>
                <w:rFonts w:hint="eastAsia" w:asciiTheme="minorEastAsia" w:hAnsiTheme="minorEastAsia"/>
                <w:szCs w:val="21"/>
                <w:highlight w:val="none"/>
              </w:rPr>
              <w:t>秒</w:t>
            </w:r>
            <w:r>
              <w:rPr>
                <w:rFonts w:asciiTheme="minorEastAsia" w:hAnsi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&lt;18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≥180</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hint="eastAsia" w:ascii="宋体" w:hAnsi="宋体" w:eastAsia="宋体"/>
                <w:szCs w:val="21"/>
              </w:rPr>
              <w:t>≤</w:t>
            </w:r>
            <w:r>
              <w:rPr>
                <w:rFonts w:ascii="宋体" w:hAnsi="宋体" w:eastAsia="宋体"/>
                <w:szCs w:val="21"/>
              </w:rPr>
              <w:t>4.8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≥32</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≥100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≥7</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pacing w:val="-8"/>
                <w:szCs w:val="21"/>
              </w:rPr>
              <w:t>≤170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18.0-18.3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170-179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4.9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30-31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97-99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6</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170-175</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1-5</w:t>
            </w:r>
            <w:r>
              <w:rPr>
                <w:rFonts w:hint="eastAsia" w:cs="Arial" w:asciiTheme="majorEastAsia" w:hAnsiTheme="majorEastAsia" w:eastAsiaTheme="maj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18.4-18.7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160-169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5.0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28-29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94-96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5</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175-180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31</w:t>
            </w: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7</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18.8-19.1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150-159</w:t>
            </w:r>
          </w:p>
        </w:tc>
        <w:tc>
          <w:tcPr>
            <w:tcW w:w="850" w:type="dxa"/>
            <w:vAlign w:val="center"/>
          </w:tcPr>
          <w:p>
            <w:pPr>
              <w:autoSpaceDE w:val="0"/>
              <w:autoSpaceDN w:val="0"/>
              <w:adjustRightInd w:val="0"/>
              <w:jc w:val="center"/>
              <w:rPr>
                <w:rFonts w:cs="Arial" w:asciiTheme="majorEastAsia" w:hAnsiTheme="majorEastAsia" w:eastAsiaTheme="majorEastAsia"/>
                <w:szCs w:val="21"/>
              </w:rPr>
            </w:pPr>
            <w:r>
              <w:rPr>
                <w:rFonts w:ascii="宋体" w:hAnsi="宋体" w:eastAsia="宋体"/>
                <w:szCs w:val="21"/>
              </w:rPr>
              <w:t>5.1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26-27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91-93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4</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180-190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1-5</w:t>
            </w:r>
            <w:r>
              <w:rPr>
                <w:rFonts w:hint="eastAsia" w:cs="Arial" w:asciiTheme="majorEastAsia" w:hAnsiTheme="majorEastAsia" w:eastAsiaTheme="maj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6</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19.2-19.5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140-149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24-25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88-90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190-200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51</w:t>
            </w:r>
            <w:r>
              <w:rPr>
                <w:rFonts w:cs="Arial" w:asciiTheme="majorEastAsia" w:hAnsiTheme="majorEastAsia" w:eastAsiaTheme="majorEastAsia"/>
                <w:szCs w:val="21"/>
              </w:rPr>
              <w:t>-</w:t>
            </w:r>
            <w:r>
              <w:rPr>
                <w:rFonts w:hint="eastAsia" w:cs="Arial" w:asciiTheme="majorEastAsia" w:hAnsiTheme="majorEastAsia" w:eastAsiaTheme="majorEastAsia"/>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5</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19.6-19.9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130-139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22-23</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≥35</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83-87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200-220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561</w:t>
            </w:r>
            <w:r>
              <w:rPr>
                <w:rFonts w:cs="Arial" w:asciiTheme="majorEastAsia" w:hAnsiTheme="majorEastAsia" w:eastAsiaTheme="majorEastAsia"/>
                <w:szCs w:val="21"/>
              </w:rPr>
              <w:t>-</w:t>
            </w:r>
            <w:r>
              <w:rPr>
                <w:rFonts w:hint="eastAsia" w:cs="Arial" w:asciiTheme="majorEastAsia" w:hAnsiTheme="majorEastAsia" w:eastAsiaTheme="major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4</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20.0-20.3</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120-129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5.4</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20-21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30-3</w:t>
            </w:r>
            <w:r>
              <w:rPr>
                <w:rFonts w:hint="eastAsia" w:cs="Arial" w:asciiTheme="majorEastAsia" w:hAnsiTheme="majorEastAsia" w:eastAsiaTheme="majorEastAsia"/>
                <w:szCs w:val="21"/>
              </w:rPr>
              <w:t>4</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78-82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220-240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571</w:t>
            </w:r>
            <w:r>
              <w:rPr>
                <w:rFonts w:cs="Arial" w:asciiTheme="majorEastAsia" w:hAnsiTheme="majorEastAsia" w:eastAsiaTheme="majorEastAsia"/>
                <w:szCs w:val="21"/>
              </w:rPr>
              <w:t>-</w:t>
            </w:r>
            <w:r>
              <w:rPr>
                <w:rFonts w:hint="eastAsia" w:cs="Arial" w:asciiTheme="majorEastAsia" w:hAnsiTheme="majorEastAsia" w:eastAsiaTheme="major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3</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20.4-20.7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110-119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ascii="宋体" w:hAnsi="宋体" w:eastAsia="宋体"/>
                <w:szCs w:val="21"/>
              </w:rPr>
              <w:t>5.5</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18-19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25-</w:t>
            </w:r>
            <w:r>
              <w:rPr>
                <w:rFonts w:hint="eastAsia" w:cs="Arial" w:asciiTheme="majorEastAsia" w:hAnsiTheme="majorEastAsia" w:eastAsiaTheme="majorEastAsia"/>
                <w:szCs w:val="21"/>
              </w:rPr>
              <w:t>29</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73-77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240-260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581</w:t>
            </w:r>
            <w:r>
              <w:rPr>
                <w:rFonts w:cs="Arial" w:asciiTheme="majorEastAsia" w:hAnsiTheme="majorEastAsia" w:eastAsiaTheme="majorEastAsia"/>
                <w:szCs w:val="21"/>
              </w:rPr>
              <w:t>-</w:t>
            </w:r>
            <w:r>
              <w:rPr>
                <w:rFonts w:hint="eastAsia" w:cs="Arial" w:asciiTheme="majorEastAsia" w:hAnsiTheme="majorEastAsia" w:eastAsiaTheme="majorEastAsia"/>
                <w:szCs w:val="21"/>
              </w:rPr>
              <w:t>5</w:t>
            </w:r>
            <w:r>
              <w:rPr>
                <w:rFonts w:cs="Arial" w:asciiTheme="majorEastAsia" w:hAnsiTheme="majorEastAsia" w:eastAsia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20.8-21.1</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100-109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.6</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16-17</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20-2</w:t>
            </w:r>
            <w:r>
              <w:rPr>
                <w:rFonts w:hint="eastAsia" w:cs="Arial" w:asciiTheme="majorEastAsia" w:hAnsiTheme="majorEastAsia" w:eastAsiaTheme="majorEastAsia"/>
                <w:szCs w:val="21"/>
              </w:rPr>
              <w:t>4</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68-72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260-280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5</w:t>
            </w:r>
            <w:r>
              <w:rPr>
                <w:rFonts w:cs="Arial" w:asciiTheme="majorEastAsia" w:hAnsiTheme="majorEastAsia" w:eastAsiaTheme="majorEastAsia"/>
                <w:szCs w:val="21"/>
              </w:rPr>
              <w:t>91-</w:t>
            </w:r>
            <w:r>
              <w:rPr>
                <w:rFonts w:hint="eastAsia" w:cs="Arial" w:asciiTheme="majorEastAsia" w:hAnsiTheme="majorEastAsia" w:eastAsiaTheme="majorEastAsia"/>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21.2-22.0</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90-99</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r>
              <w:rPr>
                <w:rFonts w:hint="eastAsia" w:cs="Arial" w:asciiTheme="majorEastAsia" w:hAnsiTheme="majorEastAsia" w:eastAsiaTheme="majorEastAsia"/>
                <w:szCs w:val="21"/>
              </w:rPr>
              <w:t>19</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63-67</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280-300</w:t>
            </w:r>
          </w:p>
        </w:tc>
        <w:tc>
          <w:tcPr>
            <w:tcW w:w="1134" w:type="dxa"/>
            <w:shd w:val="clear" w:color="auto" w:fill="auto"/>
            <w:vAlign w:val="center"/>
          </w:tcPr>
          <w:p>
            <w:pPr>
              <w:jc w:val="center"/>
              <w:rPr>
                <w:rFonts w:cs="Arial" w:asciiTheme="majorEastAsia" w:hAnsiTheme="majorEastAsia" w:eastAsiaTheme="majorEastAsia"/>
                <w:szCs w:val="21"/>
              </w:rPr>
            </w:pPr>
            <w:r>
              <w:rPr>
                <w:rFonts w:hint="eastAsia" w:cs="Arial" w:asciiTheme="majorEastAsia" w:hAnsiTheme="majorEastAsia" w:eastAsiaTheme="majorEastAsia"/>
                <w:szCs w:val="21"/>
              </w:rPr>
              <w:t>60</w:t>
            </w:r>
            <w:r>
              <w:rPr>
                <w:rFonts w:cs="Arial" w:asciiTheme="majorEastAsia" w:hAnsiTheme="majorEastAsia" w:eastAsiaTheme="majorEastAsia"/>
                <w:szCs w:val="21"/>
              </w:rPr>
              <w:t>1-</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0</w:t>
            </w:r>
          </w:p>
        </w:tc>
        <w:tc>
          <w:tcPr>
            <w:tcW w:w="1423" w:type="dxa"/>
            <w:vAlign w:val="center"/>
          </w:tcPr>
          <w:p>
            <w:pPr>
              <w:jc w:val="center"/>
              <w:rPr>
                <w:rFonts w:cs="Arial" w:asciiTheme="majorEastAsia" w:hAnsiTheme="majorEastAsia" w:eastAsiaTheme="majorEastAsia"/>
                <w:szCs w:val="21"/>
              </w:rPr>
            </w:pPr>
            <w:r>
              <w:rPr>
                <w:rFonts w:ascii="宋体" w:hAnsi="宋体" w:eastAsia="宋体"/>
                <w:szCs w:val="21"/>
              </w:rPr>
              <w:t>&gt;22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≤8</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&lt;90</w:t>
            </w:r>
          </w:p>
        </w:tc>
        <w:tc>
          <w:tcPr>
            <w:tcW w:w="850" w:type="dxa"/>
            <w:vAlign w:val="center"/>
          </w:tcPr>
          <w:p>
            <w:pPr>
              <w:autoSpaceDE w:val="0"/>
              <w:autoSpaceDN w:val="0"/>
              <w:adjustRightInd w:val="0"/>
              <w:jc w:val="center"/>
              <w:rPr>
                <w:rFonts w:cs="Arial" w:asciiTheme="majorEastAsia" w:hAnsiTheme="majorEastAsia" w:eastAsiaTheme="majorEastAsia"/>
                <w:szCs w:val="21"/>
                <w:highlight w:val="yellow"/>
              </w:rPr>
            </w:pPr>
            <w:r>
              <w:rPr>
                <w:rFonts w:hint="eastAsia" w:ascii="宋体" w:hAnsi="宋体" w:eastAsia="宋体"/>
                <w:szCs w:val="21"/>
              </w:rPr>
              <w:t>≥5</w:t>
            </w:r>
            <w:r>
              <w:rPr>
                <w:rFonts w:ascii="宋体" w:hAnsi="宋体" w:eastAsia="宋体"/>
                <w:szCs w:val="21"/>
              </w:rPr>
              <w:t>.8</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≤15</w:t>
            </w:r>
          </w:p>
        </w:tc>
        <w:tc>
          <w:tcPr>
            <w:tcW w:w="1134"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&lt;15</w:t>
            </w:r>
          </w:p>
        </w:tc>
        <w:tc>
          <w:tcPr>
            <w:tcW w:w="1276"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≤62</w:t>
            </w:r>
          </w:p>
        </w:tc>
        <w:tc>
          <w:tcPr>
            <w:tcW w:w="1276" w:type="dxa"/>
            <w:vAlign w:val="center"/>
          </w:tcPr>
          <w:p>
            <w:pPr>
              <w:autoSpaceDE w:val="0"/>
              <w:autoSpaceDN w:val="0"/>
              <w:adjustRightInd w:val="0"/>
              <w:jc w:val="center"/>
              <w:rPr>
                <w:rFonts w:cs="Arial" w:asciiTheme="majorEastAsia" w:hAnsiTheme="majorEastAsia" w:eastAsiaTheme="majorEastAsia"/>
                <w:szCs w:val="21"/>
              </w:rPr>
            </w:pPr>
            <w:r>
              <w:rPr>
                <w:rFonts w:cs="Arial" w:asciiTheme="majorEastAsia" w:hAnsiTheme="majorEastAsia" w:eastAsiaTheme="majorEastAsia"/>
                <w:szCs w:val="21"/>
              </w:rPr>
              <w:t>≤2</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pacing w:val="-8"/>
                <w:szCs w:val="21"/>
              </w:rPr>
              <w:t>&gt;300</w:t>
            </w:r>
          </w:p>
        </w:tc>
        <w:tc>
          <w:tcPr>
            <w:tcW w:w="1134" w:type="dxa"/>
            <w:shd w:val="clear" w:color="auto" w:fill="auto"/>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bl>
    <w:p>
      <w:pPr>
        <w:adjustRightInd w:val="0"/>
        <w:snapToGrid w:val="0"/>
        <w:spacing w:line="320" w:lineRule="atLeast"/>
        <w:ind w:firstLine="840" w:firstLineChars="300"/>
        <w:rPr>
          <w:rFonts w:cs="宋体" w:asciiTheme="majorEastAsia" w:hAnsiTheme="majorEastAsia" w:eastAsiaTheme="majorEastAsia"/>
          <w:sz w:val="22"/>
          <w:szCs w:val="24"/>
        </w:rPr>
      </w:pPr>
      <w:r>
        <w:rPr>
          <w:rFonts w:hint="eastAsia" w:ascii="仿宋" w:hAnsi="仿宋" w:eastAsia="仿宋"/>
          <w:bCs/>
          <w:sz w:val="28"/>
          <w:szCs w:val="28"/>
        </w:rPr>
        <w:t>备注：各项指标测试成绩计算四舍五入，精确位数与评分表中数据位数一致。</w:t>
      </w:r>
    </w:p>
    <w:p>
      <w:pPr>
        <w:rPr>
          <w:rFonts w:ascii="楷体" w:hAnsi="楷体" w:eastAsia="楷体"/>
          <w:bCs/>
          <w:sz w:val="28"/>
          <w:szCs w:val="28"/>
        </w:rPr>
      </w:pPr>
      <w:r>
        <w:rPr>
          <w:rFonts w:ascii="楷体" w:hAnsi="楷体" w:eastAsia="楷体"/>
          <w:bCs/>
          <w:sz w:val="28"/>
          <w:szCs w:val="28"/>
        </w:rPr>
        <w:t xml:space="preserve">    </w:t>
      </w:r>
      <w:r>
        <w:rPr>
          <w:rFonts w:hint="eastAsia" w:ascii="楷体" w:hAnsi="楷体" w:eastAsia="楷体"/>
          <w:bCs/>
          <w:sz w:val="28"/>
          <w:szCs w:val="28"/>
        </w:rPr>
        <w:t>（二）个人项目（</w:t>
      </w:r>
      <w:r>
        <w:rPr>
          <w:rFonts w:ascii="楷体" w:hAnsi="楷体" w:eastAsia="楷体"/>
          <w:bCs/>
          <w:sz w:val="28"/>
          <w:szCs w:val="28"/>
        </w:rPr>
        <w:t>10+1</w:t>
      </w:r>
      <w:r>
        <w:rPr>
          <w:rFonts w:hint="eastAsia" w:ascii="楷体" w:hAnsi="楷体" w:eastAsia="楷体"/>
          <w:bCs/>
          <w:sz w:val="28"/>
          <w:szCs w:val="28"/>
        </w:rPr>
        <w:t>项）</w:t>
      </w:r>
    </w:p>
    <w:tbl>
      <w:tblPr>
        <w:tblStyle w:val="12"/>
        <w:tblpPr w:leftFromText="180" w:rightFromText="180" w:vertAnchor="text" w:tblpXSpec="center" w:tblpY="1"/>
        <w:tblOverlap w:val="never"/>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86"/>
        <w:gridCol w:w="1122"/>
        <w:gridCol w:w="1266"/>
        <w:gridCol w:w="991"/>
        <w:gridCol w:w="1056"/>
        <w:gridCol w:w="1224"/>
        <w:gridCol w:w="1221"/>
        <w:gridCol w:w="1351"/>
        <w:gridCol w:w="1317"/>
        <w:gridCol w:w="109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6" w:type="dxa"/>
            <w:vMerge w:val="restart"/>
            <w:tcBorders>
              <w:tl2br w:val="single" w:color="auto" w:sz="4" w:space="0"/>
            </w:tcBorders>
            <w:vAlign w:val="center"/>
          </w:tcPr>
          <w:p>
            <w:pPr>
              <w:rPr>
                <w:rFonts w:asciiTheme="minorEastAsia" w:hAnsiTheme="minorEastAsia"/>
                <w:b/>
                <w:sz w:val="24"/>
                <w:szCs w:val="21"/>
              </w:rPr>
            </w:pPr>
            <w:r>
              <w:rPr>
                <w:rFonts w:asciiTheme="minorEastAsia" w:hAnsiTheme="minorEastAsia"/>
                <w:szCs w:val="21"/>
              </w:rPr>
              <w:t xml:space="preserve">  </w:t>
            </w:r>
            <w:r>
              <w:rPr>
                <w:rFonts w:asciiTheme="minorEastAsia" w:hAnsiTheme="minorEastAsia"/>
                <w:b/>
                <w:sz w:val="24"/>
                <w:szCs w:val="21"/>
              </w:rPr>
              <w:t>指标</w:t>
            </w:r>
          </w:p>
          <w:p>
            <w:pPr>
              <w:rPr>
                <w:rFonts w:asciiTheme="minorEastAsia" w:hAnsiTheme="minorEastAsia"/>
                <w:b/>
                <w:sz w:val="4"/>
                <w:szCs w:val="2"/>
              </w:rPr>
            </w:pPr>
          </w:p>
          <w:p>
            <w:pPr>
              <w:rPr>
                <w:rFonts w:asciiTheme="minorEastAsia" w:hAnsiTheme="minorEastAsia"/>
                <w:b/>
                <w:sz w:val="4"/>
                <w:szCs w:val="2"/>
              </w:rPr>
            </w:pPr>
          </w:p>
          <w:p>
            <w:pPr>
              <w:rPr>
                <w:rFonts w:asciiTheme="minorEastAsia" w:hAnsiTheme="minorEastAsia"/>
                <w:szCs w:val="21"/>
              </w:rPr>
            </w:pPr>
            <w:r>
              <w:rPr>
                <w:rFonts w:asciiTheme="minorEastAsia" w:hAnsiTheme="minorEastAsia"/>
                <w:b/>
                <w:sz w:val="24"/>
                <w:szCs w:val="21"/>
              </w:rPr>
              <w:t>评分</w:t>
            </w:r>
          </w:p>
        </w:tc>
        <w:tc>
          <w:tcPr>
            <w:tcW w:w="5721" w:type="dxa"/>
            <w:gridSpan w:val="5"/>
            <w:vAlign w:val="center"/>
          </w:tcPr>
          <w:p>
            <w:pPr>
              <w:jc w:val="center"/>
              <w:rPr>
                <w:rFonts w:asciiTheme="minorEastAsia" w:hAnsiTheme="minorEastAsia"/>
                <w:b/>
                <w:sz w:val="24"/>
                <w:szCs w:val="21"/>
              </w:rPr>
            </w:pPr>
            <w:r>
              <w:rPr>
                <w:rFonts w:hint="eastAsia" w:asciiTheme="minorEastAsia" w:hAnsiTheme="minorEastAsia"/>
                <w:b/>
                <w:sz w:val="24"/>
                <w:szCs w:val="21"/>
              </w:rPr>
              <w:t>基础体能</w:t>
            </w:r>
          </w:p>
        </w:tc>
        <w:tc>
          <w:tcPr>
            <w:tcW w:w="7438" w:type="dxa"/>
            <w:gridSpan w:val="6"/>
            <w:vAlign w:val="center"/>
          </w:tcPr>
          <w:p>
            <w:pPr>
              <w:jc w:val="center"/>
              <w:rPr>
                <w:rFonts w:asciiTheme="minorEastAsia" w:hAnsiTheme="minorEastAsia"/>
                <w:b/>
                <w:sz w:val="24"/>
                <w:szCs w:val="21"/>
              </w:rPr>
            </w:pPr>
            <w:r>
              <w:rPr>
                <w:rFonts w:hint="eastAsia" w:asciiTheme="minorEastAsia" w:hAnsiTheme="minorEastAsia"/>
                <w:b/>
                <w:sz w:val="24"/>
                <w:szCs w:val="21"/>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36" w:type="dxa"/>
            <w:vMerge w:val="continue"/>
            <w:tcBorders>
              <w:tl2br w:val="single" w:color="auto" w:sz="4" w:space="0"/>
            </w:tcBorders>
            <w:vAlign w:val="center"/>
          </w:tcPr>
          <w:p>
            <w:pPr>
              <w:rPr>
                <w:rFonts w:asciiTheme="minorEastAsia" w:hAnsiTheme="minorEastAsia"/>
                <w:szCs w:val="21"/>
              </w:rPr>
            </w:pPr>
          </w:p>
        </w:tc>
        <w:tc>
          <w:tcPr>
            <w:tcW w:w="1286" w:type="dxa"/>
            <w:vMerge w:val="restart"/>
            <w:vAlign w:val="center"/>
          </w:tcPr>
          <w:p>
            <w:pPr>
              <w:jc w:val="center"/>
              <w:rPr>
                <w:rFonts w:asciiTheme="minorEastAsia" w:hAnsiTheme="minorEastAsia"/>
                <w:szCs w:val="21"/>
              </w:rPr>
            </w:pPr>
            <w:r>
              <w:rPr>
                <w:rFonts w:hint="eastAsia" w:asciiTheme="minorEastAsia" w:hAnsiTheme="minorEastAsia"/>
                <w:szCs w:val="21"/>
              </w:rPr>
              <w:t>体脂</w:t>
            </w:r>
          </w:p>
          <w:p>
            <w:pPr>
              <w:jc w:val="center"/>
              <w:rPr>
                <w:rFonts w:asciiTheme="minorEastAsia" w:hAnsiTheme="minorEastAsia"/>
                <w:szCs w:val="21"/>
              </w:rPr>
            </w:pPr>
            <w:r>
              <w:rPr>
                <w:rFonts w:hint="eastAsia" w:asciiTheme="minorEastAsia" w:hAnsiTheme="minorEastAsia"/>
                <w:szCs w:val="21"/>
              </w:rPr>
              <w:t>百分比</w:t>
            </w:r>
          </w:p>
        </w:tc>
        <w:tc>
          <w:tcPr>
            <w:tcW w:w="1122" w:type="dxa"/>
            <w:vMerge w:val="restart"/>
            <w:vAlign w:val="center"/>
          </w:tcPr>
          <w:p>
            <w:pPr>
              <w:jc w:val="center"/>
              <w:rPr>
                <w:rFonts w:asciiTheme="minorEastAsia" w:hAnsiTheme="minorEastAsia"/>
                <w:szCs w:val="21"/>
              </w:rPr>
            </w:pPr>
            <w:r>
              <w:rPr>
                <w:rFonts w:hint="eastAsia" w:asciiTheme="minorEastAsia" w:hAnsiTheme="minorEastAsia"/>
                <w:szCs w:val="21"/>
              </w:rPr>
              <w:t>半蹲</w:t>
            </w:r>
          </w:p>
          <w:p>
            <w:pPr>
              <w:jc w:val="center"/>
              <w:rPr>
                <w:rFonts w:asciiTheme="minorEastAsia" w:hAnsiTheme="minorEastAsia"/>
                <w:szCs w:val="21"/>
                <w:highlight w:val="yellow"/>
              </w:rPr>
            </w:pPr>
            <w:r>
              <w:rPr>
                <w:rFonts w:hint="eastAsia" w:asciiTheme="minorEastAsia" w:hAnsiTheme="minorEastAsia"/>
                <w:szCs w:val="21"/>
              </w:rPr>
              <w:t>相对力量</w:t>
            </w:r>
          </w:p>
        </w:tc>
        <w:tc>
          <w:tcPr>
            <w:tcW w:w="1266" w:type="dxa"/>
            <w:vMerge w:val="restart"/>
            <w:vAlign w:val="center"/>
          </w:tcPr>
          <w:p>
            <w:pPr>
              <w:jc w:val="center"/>
              <w:rPr>
                <w:rFonts w:asciiTheme="minorEastAsia" w:hAnsiTheme="minorEastAsia"/>
                <w:szCs w:val="21"/>
              </w:rPr>
            </w:pPr>
            <w:r>
              <w:rPr>
                <w:rFonts w:hint="eastAsia" w:asciiTheme="minorEastAsia" w:hAnsiTheme="minorEastAsia"/>
                <w:szCs w:val="21"/>
              </w:rPr>
              <w:t>跪姿</w:t>
            </w:r>
          </w:p>
          <w:p>
            <w:pPr>
              <w:jc w:val="center"/>
              <w:rPr>
                <w:rFonts w:asciiTheme="minorEastAsia" w:hAnsiTheme="minorEastAsia"/>
                <w:szCs w:val="21"/>
              </w:rPr>
            </w:pPr>
            <w:r>
              <w:rPr>
                <w:rFonts w:hint="eastAsia" w:asciiTheme="minorEastAsia" w:hAnsiTheme="minorEastAsia"/>
                <w:szCs w:val="21"/>
              </w:rPr>
              <w:t>俯卧撑</w:t>
            </w:r>
          </w:p>
          <w:p>
            <w:pPr>
              <w:jc w:val="center"/>
              <w:rPr>
                <w:rFonts w:asciiTheme="minorEastAsia" w:hAnsiTheme="minorEastAsia"/>
                <w:szCs w:val="21"/>
                <w:highlight w:val="yellow"/>
              </w:rPr>
            </w:pPr>
            <w:r>
              <w:rPr>
                <w:rFonts w:asciiTheme="minorEastAsia" w:hAnsiTheme="minorEastAsia"/>
                <w:szCs w:val="21"/>
              </w:rPr>
              <w:t>(次/30</w:t>
            </w:r>
            <w:r>
              <w:rPr>
                <w:rFonts w:hint="eastAsia" w:asciiTheme="minorEastAsia" w:hAnsiTheme="minorEastAsia"/>
                <w:szCs w:val="21"/>
              </w:rPr>
              <w:t>秒</w:t>
            </w:r>
            <w:r>
              <w:rPr>
                <w:rFonts w:asciiTheme="minorEastAsia" w:hAnsiTheme="minorEastAsia"/>
                <w:szCs w:val="21"/>
              </w:rPr>
              <w:t>)</w:t>
            </w:r>
          </w:p>
        </w:tc>
        <w:tc>
          <w:tcPr>
            <w:tcW w:w="991" w:type="dxa"/>
            <w:vMerge w:val="restar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背肌</w:t>
            </w:r>
          </w:p>
          <w:p>
            <w:pPr>
              <w:autoSpaceDE w:val="0"/>
              <w:autoSpaceDN w:val="0"/>
              <w:adjustRightInd w:val="0"/>
              <w:jc w:val="center"/>
              <w:rPr>
                <w:rFonts w:asciiTheme="minorEastAsia" w:hAnsiTheme="minorEastAsia"/>
                <w:szCs w:val="21"/>
              </w:rPr>
            </w:pPr>
            <w:r>
              <w:rPr>
                <w:rFonts w:hint="eastAsia" w:asciiTheme="minorEastAsia" w:hAnsiTheme="minorEastAsia"/>
                <w:szCs w:val="21"/>
              </w:rPr>
              <w:t>耐力</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056" w:type="dxa"/>
            <w:vMerge w:val="restart"/>
            <w:vAlign w:val="center"/>
          </w:tcPr>
          <w:p>
            <w:pPr>
              <w:jc w:val="center"/>
              <w:rPr>
                <w:rFonts w:asciiTheme="minorEastAsia" w:hAnsiTheme="minorEastAsia"/>
                <w:szCs w:val="21"/>
              </w:rPr>
            </w:pPr>
            <w:r>
              <w:rPr>
                <w:rFonts w:asciiTheme="minorEastAsia" w:hAnsiTheme="minorEastAsia"/>
                <w:szCs w:val="21"/>
              </w:rPr>
              <w:t>Pro</w:t>
            </w:r>
          </w:p>
          <w:p>
            <w:pPr>
              <w:jc w:val="center"/>
              <w:rPr>
                <w:rFonts w:asciiTheme="minorEastAsia" w:hAnsiTheme="minorEastAsia"/>
                <w:szCs w:val="21"/>
              </w:rPr>
            </w:pPr>
            <w:r>
              <w:rPr>
                <w:rFonts w:asciiTheme="minorEastAsia" w:hAnsiTheme="minorEastAsia"/>
                <w:szCs w:val="21"/>
              </w:rPr>
              <w:t>灵敏测试</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224" w:type="dxa"/>
            <w:vMerge w:val="restart"/>
            <w:vAlign w:val="center"/>
          </w:tcPr>
          <w:p>
            <w:pPr>
              <w:jc w:val="center"/>
              <w:rPr>
                <w:rFonts w:asciiTheme="minorEastAsia" w:hAnsiTheme="minorEastAsia"/>
                <w:szCs w:val="21"/>
              </w:rPr>
            </w:pPr>
            <w:r>
              <w:rPr>
                <w:rFonts w:hint="eastAsia" w:asciiTheme="minorEastAsia" w:hAnsiTheme="minorEastAsia"/>
                <w:szCs w:val="21"/>
              </w:rPr>
              <w:t>腹肌</w:t>
            </w:r>
            <w:r>
              <w:rPr>
                <w:rFonts w:asciiTheme="minorEastAsia" w:hAnsiTheme="minorEastAsia"/>
                <w:szCs w:val="21"/>
              </w:rPr>
              <w:t>过绳(次/30</w:t>
            </w:r>
            <w:r>
              <w:rPr>
                <w:rFonts w:hint="eastAsia" w:asciiTheme="minorEastAsia" w:hAnsiTheme="minorEastAsia"/>
                <w:szCs w:val="21"/>
              </w:rPr>
              <w:t>秒</w:t>
            </w:r>
            <w:r>
              <w:rPr>
                <w:rFonts w:asciiTheme="minorEastAsia" w:hAnsiTheme="minorEastAsia"/>
                <w:szCs w:val="21"/>
              </w:rPr>
              <w:t>)</w:t>
            </w:r>
          </w:p>
        </w:tc>
        <w:tc>
          <w:tcPr>
            <w:tcW w:w="1221" w:type="dxa"/>
            <w:vMerge w:val="restart"/>
            <w:vAlign w:val="center"/>
          </w:tcPr>
          <w:p>
            <w:pPr>
              <w:jc w:val="center"/>
              <w:rPr>
                <w:rFonts w:asciiTheme="minorEastAsia" w:hAnsiTheme="minorEastAsia"/>
                <w:szCs w:val="21"/>
              </w:rPr>
            </w:pPr>
            <w:r>
              <w:rPr>
                <w:rFonts w:hint="eastAsia" w:asciiTheme="minorEastAsia" w:hAnsiTheme="minorEastAsia"/>
                <w:szCs w:val="21"/>
              </w:rPr>
              <w:t>巴塞平衡</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351" w:type="dxa"/>
            <w:vMerge w:val="restart"/>
            <w:vAlign w:val="center"/>
          </w:tcPr>
          <w:p>
            <w:pPr>
              <w:jc w:val="center"/>
              <w:rPr>
                <w:rFonts w:asciiTheme="minorEastAsia" w:hAnsiTheme="minorEastAsia"/>
                <w:szCs w:val="21"/>
              </w:rPr>
            </w:pPr>
            <w:r>
              <w:rPr>
                <w:rFonts w:hint="eastAsia" w:asciiTheme="minorEastAsia" w:hAnsiTheme="minorEastAsia"/>
                <w:szCs w:val="21"/>
              </w:rPr>
              <w:t>双摇跳绳</w:t>
            </w:r>
          </w:p>
          <w:p>
            <w:pPr>
              <w:jc w:val="center"/>
              <w:rPr>
                <w:rFonts w:asciiTheme="minorEastAsia" w:hAnsiTheme="minorEastAsia"/>
                <w:szCs w:val="21"/>
              </w:rPr>
            </w:pPr>
            <w:r>
              <w:rPr>
                <w:rFonts w:asciiTheme="minorEastAsia" w:hAnsiTheme="minorEastAsia"/>
                <w:szCs w:val="21"/>
              </w:rPr>
              <w:t>(次/60</w:t>
            </w:r>
            <w:r>
              <w:rPr>
                <w:rFonts w:hint="eastAsia" w:asciiTheme="minorEastAsia" w:hAnsiTheme="minorEastAsia"/>
                <w:szCs w:val="21"/>
              </w:rPr>
              <w:t>秒</w:t>
            </w:r>
            <w:r>
              <w:rPr>
                <w:rFonts w:asciiTheme="minorEastAsia" w:hAnsiTheme="minorEastAsia"/>
                <w:szCs w:val="21"/>
              </w:rPr>
              <w:t>)</w:t>
            </w:r>
          </w:p>
        </w:tc>
        <w:tc>
          <w:tcPr>
            <w:tcW w:w="1317" w:type="dxa"/>
            <w:vMerge w:val="restart"/>
            <w:vAlign w:val="center"/>
          </w:tcPr>
          <w:p>
            <w:pPr>
              <w:jc w:val="center"/>
              <w:rPr>
                <w:rFonts w:asciiTheme="minorEastAsia" w:hAnsiTheme="minorEastAsia"/>
                <w:szCs w:val="21"/>
              </w:rPr>
            </w:pPr>
            <w:r>
              <w:rPr>
                <w:rFonts w:hint="eastAsia" w:asciiTheme="minorEastAsia" w:hAnsiTheme="minorEastAsia"/>
                <w:szCs w:val="21"/>
              </w:rPr>
              <w:t>动力性组合</w:t>
            </w:r>
          </w:p>
          <w:p>
            <w:pPr>
              <w:jc w:val="center"/>
              <w:rPr>
                <w:rFonts w:asciiTheme="minorEastAsia" w:hAnsiTheme="minorEastAsia"/>
                <w:szCs w:val="21"/>
              </w:rPr>
            </w:pPr>
            <w:r>
              <w:rPr>
                <w:rFonts w:asciiTheme="minorEastAsia" w:hAnsiTheme="minorEastAsia"/>
                <w:szCs w:val="21"/>
              </w:rPr>
              <w:t>(组/60</w:t>
            </w:r>
            <w:r>
              <w:rPr>
                <w:rFonts w:hint="eastAsia" w:asciiTheme="minorEastAsia" w:hAnsiTheme="minorEastAsia"/>
                <w:szCs w:val="21"/>
              </w:rPr>
              <w:t>秒</w:t>
            </w:r>
            <w:r>
              <w:rPr>
                <w:rFonts w:asciiTheme="minorEastAsia" w:hAnsiTheme="minorEastAsia"/>
                <w:szCs w:val="21"/>
              </w:rPr>
              <w:t>)</w:t>
            </w:r>
          </w:p>
        </w:tc>
        <w:tc>
          <w:tcPr>
            <w:tcW w:w="2325" w:type="dxa"/>
            <w:gridSpan w:val="2"/>
            <w:vAlign w:val="center"/>
          </w:tcPr>
          <w:p>
            <w:pPr>
              <w:jc w:val="center"/>
              <w:rPr>
                <w:rFonts w:asciiTheme="minorEastAsia" w:hAnsiTheme="minorEastAsia"/>
                <w:szCs w:val="21"/>
              </w:rPr>
            </w:pPr>
            <w:r>
              <w:rPr>
                <w:rFonts w:hint="eastAsia" w:asciiTheme="minorEastAsia" w:hAnsiTheme="minorEastAsia"/>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6" w:type="dxa"/>
            <w:vMerge w:val="continue"/>
            <w:tcBorders>
              <w:tl2br w:val="single" w:color="auto" w:sz="4" w:space="0"/>
            </w:tcBorders>
            <w:vAlign w:val="center"/>
          </w:tcPr>
          <w:p>
            <w:pPr>
              <w:rPr>
                <w:rFonts w:asciiTheme="minorEastAsia" w:hAnsiTheme="minorEastAsia"/>
                <w:szCs w:val="21"/>
              </w:rPr>
            </w:pPr>
          </w:p>
        </w:tc>
        <w:tc>
          <w:tcPr>
            <w:tcW w:w="1286" w:type="dxa"/>
            <w:vMerge w:val="continue"/>
            <w:vAlign w:val="center"/>
          </w:tcPr>
          <w:p>
            <w:pPr>
              <w:jc w:val="center"/>
              <w:rPr>
                <w:rFonts w:asciiTheme="minorEastAsia" w:hAnsiTheme="minorEastAsia"/>
                <w:szCs w:val="21"/>
              </w:rPr>
            </w:pPr>
          </w:p>
        </w:tc>
        <w:tc>
          <w:tcPr>
            <w:tcW w:w="1122" w:type="dxa"/>
            <w:vMerge w:val="continue"/>
            <w:vAlign w:val="center"/>
          </w:tcPr>
          <w:p>
            <w:pPr>
              <w:jc w:val="center"/>
              <w:rPr>
                <w:rFonts w:asciiTheme="minorEastAsia" w:hAnsiTheme="minorEastAsia"/>
                <w:szCs w:val="21"/>
              </w:rPr>
            </w:pPr>
          </w:p>
        </w:tc>
        <w:tc>
          <w:tcPr>
            <w:tcW w:w="1266" w:type="dxa"/>
            <w:vMerge w:val="continue"/>
            <w:vAlign w:val="center"/>
          </w:tcPr>
          <w:p>
            <w:pPr>
              <w:jc w:val="center"/>
              <w:rPr>
                <w:rFonts w:asciiTheme="minorEastAsia" w:hAnsiTheme="minorEastAsia"/>
                <w:szCs w:val="21"/>
              </w:rPr>
            </w:pPr>
          </w:p>
        </w:tc>
        <w:tc>
          <w:tcPr>
            <w:tcW w:w="991" w:type="dxa"/>
            <w:vMerge w:val="continue"/>
            <w:vAlign w:val="center"/>
          </w:tcPr>
          <w:p>
            <w:pPr>
              <w:autoSpaceDE w:val="0"/>
              <w:autoSpaceDN w:val="0"/>
              <w:adjustRightInd w:val="0"/>
              <w:jc w:val="center"/>
              <w:rPr>
                <w:rFonts w:asciiTheme="minorEastAsia" w:hAnsiTheme="minorEastAsia"/>
                <w:szCs w:val="21"/>
              </w:rPr>
            </w:pPr>
          </w:p>
        </w:tc>
        <w:tc>
          <w:tcPr>
            <w:tcW w:w="1056" w:type="dxa"/>
            <w:vMerge w:val="continue"/>
            <w:vAlign w:val="center"/>
          </w:tcPr>
          <w:p>
            <w:pPr>
              <w:jc w:val="center"/>
              <w:rPr>
                <w:rFonts w:asciiTheme="minorEastAsia" w:hAnsiTheme="minorEastAsia"/>
                <w:szCs w:val="21"/>
              </w:rPr>
            </w:pPr>
          </w:p>
        </w:tc>
        <w:tc>
          <w:tcPr>
            <w:tcW w:w="1224" w:type="dxa"/>
            <w:vMerge w:val="continue"/>
            <w:vAlign w:val="center"/>
          </w:tcPr>
          <w:p>
            <w:pPr>
              <w:jc w:val="center"/>
              <w:rPr>
                <w:rFonts w:asciiTheme="minorEastAsia" w:hAnsiTheme="minorEastAsia"/>
                <w:szCs w:val="21"/>
              </w:rPr>
            </w:pPr>
          </w:p>
        </w:tc>
        <w:tc>
          <w:tcPr>
            <w:tcW w:w="1221" w:type="dxa"/>
            <w:vMerge w:val="continue"/>
            <w:vAlign w:val="center"/>
          </w:tcPr>
          <w:p>
            <w:pPr>
              <w:jc w:val="center"/>
              <w:rPr>
                <w:rFonts w:asciiTheme="minorEastAsia" w:hAnsiTheme="minorEastAsia"/>
                <w:szCs w:val="21"/>
              </w:rPr>
            </w:pPr>
          </w:p>
        </w:tc>
        <w:tc>
          <w:tcPr>
            <w:tcW w:w="1351" w:type="dxa"/>
            <w:vMerge w:val="continue"/>
            <w:vAlign w:val="center"/>
          </w:tcPr>
          <w:p>
            <w:pPr>
              <w:jc w:val="center"/>
              <w:rPr>
                <w:rFonts w:asciiTheme="minorEastAsia" w:hAnsiTheme="minorEastAsia"/>
                <w:szCs w:val="21"/>
              </w:rPr>
            </w:pPr>
          </w:p>
        </w:tc>
        <w:tc>
          <w:tcPr>
            <w:tcW w:w="1317" w:type="dxa"/>
            <w:vMerge w:val="continue"/>
            <w:vAlign w:val="center"/>
          </w:tcPr>
          <w:p>
            <w:pPr>
              <w:jc w:val="center"/>
              <w:rPr>
                <w:rFonts w:asciiTheme="minorEastAsia" w:hAnsiTheme="minorEastAsia"/>
                <w:szCs w:val="21"/>
              </w:rPr>
            </w:pPr>
          </w:p>
        </w:tc>
        <w:tc>
          <w:tcPr>
            <w:tcW w:w="1090" w:type="dxa"/>
            <w:vAlign w:val="center"/>
          </w:tcPr>
          <w:p>
            <w:pPr>
              <w:jc w:val="center"/>
              <w:rPr>
                <w:rFonts w:asciiTheme="minorEastAsia" w:hAnsiTheme="minorEastAsia"/>
                <w:szCs w:val="21"/>
              </w:rPr>
            </w:pPr>
            <w:r>
              <w:rPr>
                <w:rFonts w:asciiTheme="minorEastAsia" w:hAnsiTheme="minorEastAsia"/>
                <w:szCs w:val="21"/>
              </w:rPr>
              <w:t>600</w:t>
            </w:r>
            <w:r>
              <w:rPr>
                <w:rFonts w:hint="eastAsia" w:asciiTheme="minorEastAsia" w:hAnsiTheme="minorEastAsia"/>
                <w:szCs w:val="21"/>
              </w:rPr>
              <w:t>米</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c>
          <w:tcPr>
            <w:tcW w:w="1235" w:type="dxa"/>
          </w:tcPr>
          <w:p>
            <w:pPr>
              <w:jc w:val="center"/>
              <w:rPr>
                <w:rFonts w:asciiTheme="minorEastAsia" w:hAnsiTheme="minorEastAsia"/>
                <w:szCs w:val="21"/>
              </w:rPr>
            </w:pPr>
            <w:r>
              <w:rPr>
                <w:rFonts w:asciiTheme="minorEastAsia" w:hAnsiTheme="minorEastAsia"/>
                <w:szCs w:val="21"/>
              </w:rPr>
              <w:t>2000</w:t>
            </w:r>
            <w:r>
              <w:rPr>
                <w:rFonts w:hint="eastAsia" w:asciiTheme="minorEastAsia" w:hAnsiTheme="minorEastAsia"/>
                <w:szCs w:val="21"/>
              </w:rPr>
              <w:t>米</w:t>
            </w:r>
          </w:p>
          <w:p>
            <w:pPr>
              <w:jc w:val="center"/>
              <w:rPr>
                <w:rFonts w:asciiTheme="minorEastAsia" w:hAnsiTheme="minorEastAsia"/>
                <w:szCs w:val="21"/>
              </w:rPr>
            </w:pPr>
            <w:r>
              <w:rPr>
                <w:rFonts w:hint="eastAsia" w:asciiTheme="minorEastAsia" w:hAnsiTheme="minorEastAsia"/>
                <w:szCs w:val="21"/>
              </w:rPr>
              <w:t>测功仪</w:t>
            </w:r>
            <w:r>
              <w:rPr>
                <w:rFonts w:asciiTheme="minorEastAsia" w:hAnsiTheme="minorEastAsia"/>
                <w:szCs w:val="21"/>
              </w:rPr>
              <w:t>(</w:t>
            </w:r>
            <w:r>
              <w:rPr>
                <w:rFonts w:hint="eastAsia" w:asciiTheme="minorEastAsia" w:hAnsiTheme="minorEastAsia"/>
                <w:szCs w:val="21"/>
              </w:rPr>
              <w:t>秒</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10</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&lt;18</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1.6</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18</w:t>
            </w:r>
          </w:p>
        </w:tc>
        <w:tc>
          <w:tcPr>
            <w:tcW w:w="991" w:type="dxa"/>
            <w:vAlign w:val="center"/>
          </w:tcPr>
          <w:p>
            <w:pPr>
              <w:autoSpaceDE w:val="0"/>
              <w:autoSpaceDN w:val="0"/>
              <w:adjustRightInd w:val="0"/>
              <w:jc w:val="center"/>
              <w:rPr>
                <w:rFonts w:asciiTheme="majorEastAsia" w:hAnsiTheme="majorEastAsia" w:eastAsiaTheme="majorEastAsia"/>
                <w:szCs w:val="21"/>
              </w:rPr>
            </w:pPr>
            <w:r>
              <w:rPr>
                <w:rFonts w:hint="eastAsia" w:cs="宋体" w:asciiTheme="majorEastAsia" w:hAnsiTheme="majorEastAsia" w:eastAsiaTheme="majorEastAsia"/>
                <w:szCs w:val="21"/>
              </w:rPr>
              <w:t>≥</w:t>
            </w:r>
            <w:r>
              <w:rPr>
                <w:rFonts w:cs="宋体" w:asciiTheme="majorEastAsia" w:hAnsiTheme="majorEastAsia" w:eastAsiaTheme="majorEastAsia"/>
                <w:szCs w:val="21"/>
              </w:rPr>
              <w:t>180</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hint="eastAsia" w:ascii="宋体" w:hAnsi="宋体" w:cs="宋体"/>
                <w:sz w:val="20"/>
                <w:szCs w:val="20"/>
              </w:rPr>
              <w:t>≤</w:t>
            </w:r>
            <w:r>
              <w:rPr>
                <w:rFonts w:ascii="宋体" w:hAnsi="宋体" w:cs="宋体"/>
                <w:sz w:val="20"/>
                <w:szCs w:val="20"/>
              </w:rPr>
              <w:t>7</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≥32</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≥100</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r>
              <w:rPr>
                <w:rFonts w:cs="宋体" w:asciiTheme="majorEastAsia" w:hAnsiTheme="majorEastAsia" w:eastAsiaTheme="majorEastAsia"/>
                <w:spacing w:val="-8"/>
                <w:szCs w:val="21"/>
              </w:rPr>
              <w:t>7</w:t>
            </w:r>
          </w:p>
        </w:tc>
        <w:tc>
          <w:tcPr>
            <w:tcW w:w="1090" w:type="dxa"/>
            <w:vAlign w:val="center"/>
          </w:tcPr>
          <w:p>
            <w:pPr>
              <w:spacing w:line="237" w:lineRule="auto"/>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120</w:t>
            </w:r>
          </w:p>
        </w:tc>
        <w:tc>
          <w:tcPr>
            <w:tcW w:w="1235" w:type="dxa"/>
            <w:vAlign w:val="center"/>
          </w:tcPr>
          <w:p>
            <w:pPr>
              <w:spacing w:line="237" w:lineRule="auto"/>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9</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18.0-18.3</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1.5-1.6</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17</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170-179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7.1</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30-31</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97-99</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120-125</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2</w:t>
            </w:r>
            <w:r>
              <w:rPr>
                <w:rFonts w:cs="Arial" w:asciiTheme="majorEastAsia" w:hAnsiTheme="majorEastAsia" w:eastAsiaTheme="majorEastAsia"/>
                <w:szCs w:val="21"/>
              </w:rPr>
              <w:t>1-5</w:t>
            </w:r>
            <w:r>
              <w:rPr>
                <w:rFonts w:hint="eastAsia" w:cs="Arial" w:asciiTheme="majorEastAsia" w:hAnsiTheme="majorEastAsia" w:eastAsiaTheme="maj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8</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18.4-18.7</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1.4-1.5</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16</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160-169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2</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28-29</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94-96</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125-130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31</w:t>
            </w: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7</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18.8-19.1</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1.3-1.4</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150-159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7.3</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26-27</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91-93</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5</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130-140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4</w:t>
            </w:r>
            <w:r>
              <w:rPr>
                <w:rFonts w:cs="Arial" w:asciiTheme="majorEastAsia" w:hAnsiTheme="majorEastAsia" w:eastAsiaTheme="majorEastAsia"/>
                <w:szCs w:val="21"/>
              </w:rPr>
              <w:t>1-5</w:t>
            </w:r>
            <w:r>
              <w:rPr>
                <w:rFonts w:hint="eastAsia" w:cs="Arial" w:asciiTheme="majorEastAsia" w:hAnsiTheme="majorEastAsia" w:eastAsiaTheme="maj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6</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19.2-19.5</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1.2-1.3</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140-149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7.4</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24-25</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88-90</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140-150</w:t>
            </w:r>
          </w:p>
        </w:tc>
        <w:tc>
          <w:tcPr>
            <w:tcW w:w="1235" w:type="dxa"/>
            <w:vAlign w:val="center"/>
          </w:tcPr>
          <w:p>
            <w:pPr>
              <w:jc w:val="center"/>
              <w:rPr>
                <w:rFonts w:cs="Arial" w:asciiTheme="majorEastAsia" w:hAnsiTheme="majorEastAsia" w:eastAsiaTheme="majorEastAsia"/>
                <w:szCs w:val="21"/>
              </w:rPr>
            </w:pPr>
            <w:r>
              <w:rPr>
                <w:rFonts w:cs="Arial" w:asciiTheme="majorEastAsia" w:hAnsiTheme="majorEastAsia" w:eastAsiaTheme="majorEastAsia"/>
                <w:szCs w:val="21"/>
              </w:rPr>
              <w:t>5</w:t>
            </w:r>
            <w:r>
              <w:rPr>
                <w:rFonts w:hint="eastAsia" w:cs="Arial" w:asciiTheme="majorEastAsia" w:hAnsiTheme="majorEastAsia" w:eastAsiaTheme="majorEastAsia"/>
                <w:szCs w:val="21"/>
              </w:rPr>
              <w:t>51</w:t>
            </w:r>
            <w:r>
              <w:rPr>
                <w:rFonts w:cs="Arial" w:asciiTheme="majorEastAsia" w:hAnsiTheme="majorEastAsia" w:eastAsiaTheme="majorEastAsia"/>
                <w:szCs w:val="21"/>
              </w:rPr>
              <w:t>-</w:t>
            </w:r>
            <w:r>
              <w:rPr>
                <w:rFonts w:hint="eastAsia" w:cs="Arial" w:asciiTheme="majorEastAsia" w:hAnsiTheme="majorEastAsia" w:eastAsiaTheme="majorEastAsia"/>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5</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19.6-19.9</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1.1-1.2</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130-139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7.5</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22-23</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≥50</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83-87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4</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150-160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561</w:t>
            </w:r>
            <w:r>
              <w:rPr>
                <w:rFonts w:cs="Arial" w:asciiTheme="majorEastAsia" w:hAnsiTheme="majorEastAsia" w:eastAsiaTheme="majorEastAsia"/>
                <w:szCs w:val="21"/>
              </w:rPr>
              <w:t>-</w:t>
            </w:r>
            <w:r>
              <w:rPr>
                <w:rFonts w:hint="eastAsia" w:cs="Arial" w:asciiTheme="majorEastAsia" w:hAnsiTheme="majorEastAsia" w:eastAsiaTheme="major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4</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20.0-20.3</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1-1.1</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120-129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7.6</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20-21</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45-49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78-82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160-170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571</w:t>
            </w:r>
            <w:r>
              <w:rPr>
                <w:rFonts w:cs="Arial" w:asciiTheme="majorEastAsia" w:hAnsiTheme="majorEastAsia" w:eastAsiaTheme="majorEastAsia"/>
                <w:szCs w:val="21"/>
              </w:rPr>
              <w:t>-</w:t>
            </w:r>
            <w:r>
              <w:rPr>
                <w:rFonts w:hint="eastAsia" w:cs="Arial" w:asciiTheme="majorEastAsia" w:hAnsiTheme="majorEastAsia" w:eastAsiaTheme="major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3</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20.4-20.7</w:t>
            </w:r>
          </w:p>
        </w:tc>
        <w:tc>
          <w:tcPr>
            <w:tcW w:w="1122" w:type="dxa"/>
            <w:vAlign w:val="center"/>
          </w:tcPr>
          <w:p>
            <w:pPr>
              <w:autoSpaceDE w:val="0"/>
              <w:autoSpaceDN w:val="0"/>
              <w:adjustRightInd w:val="0"/>
              <w:jc w:val="center"/>
              <w:rPr>
                <w:rFonts w:cs="宋体" w:asciiTheme="majorEastAsia" w:hAnsiTheme="majorEastAsia" w:eastAsiaTheme="majorEastAsia"/>
                <w:szCs w:val="21"/>
              </w:rPr>
            </w:pP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110-119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7.7</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18-19</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40-44</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73-77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3</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170-180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581</w:t>
            </w:r>
            <w:r>
              <w:rPr>
                <w:rFonts w:cs="Arial" w:asciiTheme="majorEastAsia" w:hAnsiTheme="majorEastAsia" w:eastAsiaTheme="majorEastAsia"/>
                <w:szCs w:val="21"/>
              </w:rPr>
              <w:t>-</w:t>
            </w:r>
            <w:r>
              <w:rPr>
                <w:rFonts w:hint="eastAsia" w:cs="Arial" w:asciiTheme="majorEastAsia" w:hAnsiTheme="majorEastAsia" w:eastAsiaTheme="majorEastAsia"/>
                <w:szCs w:val="21"/>
              </w:rPr>
              <w:t>5</w:t>
            </w:r>
            <w:r>
              <w:rPr>
                <w:rFonts w:cs="Arial" w:asciiTheme="majorEastAsia" w:hAnsiTheme="majorEastAsia" w:eastAsia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2</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20.8-21.1</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10</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100-109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7.8</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16-17</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35-39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68-72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180-190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5</w:t>
            </w:r>
            <w:r>
              <w:rPr>
                <w:rFonts w:cs="Arial" w:asciiTheme="majorEastAsia" w:hAnsiTheme="majorEastAsia" w:eastAsiaTheme="majorEastAsia"/>
                <w:szCs w:val="21"/>
              </w:rPr>
              <w:t>91-</w:t>
            </w:r>
            <w:r>
              <w:rPr>
                <w:rFonts w:hint="eastAsia" w:cs="Arial" w:asciiTheme="majorEastAsia" w:hAnsiTheme="majorEastAsia" w:eastAsiaTheme="majorEastAsia"/>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1</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21.2-22.0</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9</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90-99</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ascii="宋体" w:hAnsi="宋体" w:cs="宋体"/>
                <w:sz w:val="20"/>
                <w:szCs w:val="20"/>
              </w:rPr>
              <w:t>7.9</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30-34</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63-67</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w:t>
            </w:r>
          </w:p>
        </w:tc>
        <w:tc>
          <w:tcPr>
            <w:tcW w:w="1090"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190-200</w:t>
            </w:r>
          </w:p>
        </w:tc>
        <w:tc>
          <w:tcPr>
            <w:tcW w:w="1235" w:type="dxa"/>
            <w:vAlign w:val="center"/>
          </w:tcPr>
          <w:p>
            <w:pPr>
              <w:jc w:val="center"/>
              <w:rPr>
                <w:rFonts w:asciiTheme="majorEastAsia" w:hAnsiTheme="majorEastAsia" w:eastAsiaTheme="majorEastAsia"/>
                <w:szCs w:val="21"/>
              </w:rPr>
            </w:pPr>
            <w:r>
              <w:rPr>
                <w:rFonts w:hint="eastAsia" w:cs="Arial" w:asciiTheme="majorEastAsia" w:hAnsiTheme="majorEastAsia" w:eastAsiaTheme="majorEastAsia"/>
                <w:szCs w:val="21"/>
              </w:rPr>
              <w:t>60</w:t>
            </w:r>
            <w:r>
              <w:rPr>
                <w:rFonts w:cs="Arial" w:asciiTheme="majorEastAsia" w:hAnsiTheme="majorEastAsia" w:eastAsiaTheme="majorEastAsia"/>
                <w:szCs w:val="21"/>
              </w:rPr>
              <w:t>1-</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6" w:type="dxa"/>
            <w:vAlign w:val="center"/>
          </w:tcPr>
          <w:p>
            <w:pPr>
              <w:jc w:val="center"/>
              <w:rPr>
                <w:rFonts w:cs="宋体" w:asciiTheme="majorEastAsia" w:hAnsiTheme="majorEastAsia" w:eastAsiaTheme="majorEastAsia"/>
                <w:szCs w:val="21"/>
              </w:rPr>
            </w:pPr>
            <w:r>
              <w:rPr>
                <w:rFonts w:cs="宋体" w:asciiTheme="majorEastAsia" w:hAnsiTheme="majorEastAsia" w:eastAsiaTheme="majorEastAsia"/>
                <w:szCs w:val="21"/>
              </w:rPr>
              <w:t>0</w:t>
            </w:r>
          </w:p>
        </w:tc>
        <w:tc>
          <w:tcPr>
            <w:tcW w:w="1286" w:type="dxa"/>
            <w:vAlign w:val="center"/>
          </w:tcPr>
          <w:p>
            <w:pPr>
              <w:jc w:val="center"/>
              <w:rPr>
                <w:rFonts w:asciiTheme="majorEastAsia" w:hAnsiTheme="majorEastAsia" w:eastAsiaTheme="majorEastAsia"/>
                <w:szCs w:val="21"/>
              </w:rPr>
            </w:pPr>
            <w:r>
              <w:rPr>
                <w:rFonts w:ascii="宋体" w:hAnsi="宋体" w:eastAsia="宋体"/>
                <w:szCs w:val="21"/>
              </w:rPr>
              <w:t>&gt;22</w:t>
            </w:r>
          </w:p>
        </w:tc>
        <w:tc>
          <w:tcPr>
            <w:tcW w:w="1122"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&lt;1</w:t>
            </w:r>
          </w:p>
        </w:tc>
        <w:tc>
          <w:tcPr>
            <w:tcW w:w="1266" w:type="dxa"/>
            <w:vAlign w:val="center"/>
          </w:tcPr>
          <w:p>
            <w:pPr>
              <w:autoSpaceDE w:val="0"/>
              <w:autoSpaceDN w:val="0"/>
              <w:adjustRightInd w:val="0"/>
              <w:jc w:val="center"/>
              <w:rPr>
                <w:rFonts w:cs="宋体" w:asciiTheme="majorEastAsia" w:hAnsiTheme="majorEastAsia" w:eastAsiaTheme="majorEastAsia"/>
                <w:szCs w:val="21"/>
              </w:rPr>
            </w:pPr>
            <w:r>
              <w:rPr>
                <w:rFonts w:asciiTheme="majorEastAsia" w:hAnsiTheme="majorEastAsia" w:eastAsiaTheme="majorEastAsia"/>
                <w:szCs w:val="21"/>
              </w:rPr>
              <w:t>≤</w:t>
            </w:r>
            <w:r>
              <w:rPr>
                <w:rFonts w:cs="宋体" w:asciiTheme="majorEastAsia" w:hAnsiTheme="majorEastAsia" w:eastAsiaTheme="majorEastAsia"/>
                <w:szCs w:val="21"/>
              </w:rPr>
              <w:t>8</w:t>
            </w:r>
          </w:p>
        </w:tc>
        <w:tc>
          <w:tcPr>
            <w:tcW w:w="991" w:type="dxa"/>
            <w:vAlign w:val="center"/>
          </w:tcPr>
          <w:p>
            <w:pPr>
              <w:autoSpaceDE w:val="0"/>
              <w:autoSpaceDN w:val="0"/>
              <w:adjustRightInd w:val="0"/>
              <w:jc w:val="center"/>
              <w:rPr>
                <w:rFonts w:cs="宋体" w:asciiTheme="majorEastAsia" w:hAnsiTheme="majorEastAsia" w:eastAsiaTheme="majorEastAsia"/>
                <w:szCs w:val="21"/>
              </w:rPr>
            </w:pPr>
            <w:r>
              <w:rPr>
                <w:rFonts w:cs="宋体" w:asciiTheme="majorEastAsia" w:hAnsiTheme="majorEastAsia" w:eastAsiaTheme="majorEastAsia"/>
                <w:szCs w:val="21"/>
              </w:rPr>
              <w:t>&lt;90</w:t>
            </w:r>
          </w:p>
        </w:tc>
        <w:tc>
          <w:tcPr>
            <w:tcW w:w="1056" w:type="dxa"/>
            <w:vAlign w:val="center"/>
          </w:tcPr>
          <w:p>
            <w:pPr>
              <w:autoSpaceDE w:val="0"/>
              <w:autoSpaceDN w:val="0"/>
              <w:adjustRightInd w:val="0"/>
              <w:jc w:val="center"/>
              <w:rPr>
                <w:rFonts w:cs="宋体" w:asciiTheme="majorEastAsia" w:hAnsiTheme="majorEastAsia" w:eastAsiaTheme="majorEastAsia"/>
                <w:szCs w:val="21"/>
              </w:rPr>
            </w:pPr>
            <w:r>
              <w:rPr>
                <w:rFonts w:hint="eastAsia" w:ascii="宋体" w:hAnsi="宋体" w:cs="宋体"/>
                <w:sz w:val="20"/>
                <w:szCs w:val="20"/>
              </w:rPr>
              <w:t>≥</w:t>
            </w:r>
            <w:r>
              <w:rPr>
                <w:rFonts w:ascii="宋体" w:hAnsi="宋体" w:cs="宋体"/>
                <w:sz w:val="20"/>
                <w:szCs w:val="20"/>
              </w:rPr>
              <w:t>8</w:t>
            </w:r>
          </w:p>
        </w:tc>
        <w:tc>
          <w:tcPr>
            <w:tcW w:w="1224"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≤15</w:t>
            </w:r>
          </w:p>
        </w:tc>
        <w:tc>
          <w:tcPr>
            <w:tcW w:w="122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≤29</w:t>
            </w:r>
          </w:p>
        </w:tc>
        <w:tc>
          <w:tcPr>
            <w:tcW w:w="135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≤62</w:t>
            </w:r>
          </w:p>
        </w:tc>
        <w:tc>
          <w:tcPr>
            <w:tcW w:w="1317"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c>
          <w:tcPr>
            <w:tcW w:w="1090" w:type="dxa"/>
            <w:vAlign w:val="center"/>
          </w:tcPr>
          <w:p>
            <w:pPr>
              <w:jc w:val="center"/>
              <w:rPr>
                <w:rFonts w:asciiTheme="majorEastAsia" w:hAnsiTheme="majorEastAsia" w:eastAsiaTheme="majorEastAsia"/>
                <w:szCs w:val="21"/>
              </w:rPr>
            </w:pPr>
            <w:r>
              <w:rPr>
                <w:rFonts w:cs="宋体" w:asciiTheme="majorEastAsia" w:hAnsiTheme="majorEastAsia" w:eastAsiaTheme="majorEastAsia"/>
                <w:spacing w:val="-8"/>
                <w:szCs w:val="21"/>
              </w:rPr>
              <w:t>&gt;</w:t>
            </w:r>
            <w:r>
              <w:rPr>
                <w:rFonts w:asciiTheme="majorEastAsia" w:hAnsiTheme="majorEastAsia" w:eastAsiaTheme="majorEastAsia"/>
                <w:szCs w:val="21"/>
              </w:rPr>
              <w:t>200</w:t>
            </w:r>
          </w:p>
        </w:tc>
        <w:tc>
          <w:tcPr>
            <w:tcW w:w="1235" w:type="dxa"/>
            <w:vAlign w:val="center"/>
          </w:tcPr>
          <w:p>
            <w:pPr>
              <w:jc w:val="center"/>
              <w:rPr>
                <w:rFonts w:asciiTheme="majorEastAsia" w:hAnsiTheme="majorEastAsia" w:eastAsiaTheme="majorEastAsia"/>
                <w:szCs w:val="21"/>
              </w:rPr>
            </w:pPr>
            <w:r>
              <w:rPr>
                <w:rFonts w:cs="Arial" w:asciiTheme="majorEastAsia" w:hAnsiTheme="majorEastAsia" w:eastAsiaTheme="majorEastAsia"/>
                <w:szCs w:val="21"/>
              </w:rPr>
              <w:t>＞</w:t>
            </w:r>
            <w:r>
              <w:rPr>
                <w:rFonts w:hint="eastAsia" w:cs="Arial" w:asciiTheme="majorEastAsia" w:hAnsiTheme="majorEastAsia" w:eastAsiaTheme="majorEastAsia"/>
                <w:szCs w:val="21"/>
              </w:rPr>
              <w:t>61</w:t>
            </w:r>
            <w:r>
              <w:rPr>
                <w:rFonts w:cs="Arial" w:asciiTheme="majorEastAsia" w:hAnsiTheme="majorEastAsia" w:eastAsiaTheme="majorEastAsia"/>
                <w:szCs w:val="21"/>
              </w:rPr>
              <w:t>0</w:t>
            </w:r>
          </w:p>
        </w:tc>
      </w:tr>
    </w:tbl>
    <w:p>
      <w:pPr>
        <w:adjustRightInd w:val="0"/>
        <w:snapToGrid w:val="0"/>
        <w:spacing w:line="320" w:lineRule="atLeast"/>
        <w:ind w:firstLine="840" w:firstLineChars="300"/>
        <w:rPr>
          <w:rFonts w:ascii="宋体" w:hAnsi="宋体" w:eastAsia="宋体"/>
          <w:sz w:val="28"/>
        </w:rPr>
      </w:pPr>
      <w:r>
        <w:rPr>
          <w:rFonts w:hint="eastAsia" w:ascii="仿宋" w:hAnsi="仿宋" w:eastAsia="仿宋"/>
          <w:bCs/>
          <w:sz w:val="28"/>
          <w:szCs w:val="28"/>
        </w:rPr>
        <w:t>备注：各项指标测试成绩计算四舍五入，精确位数与评分表中数据位数一致。</w:t>
      </w:r>
    </w:p>
    <w:p>
      <w:pPr>
        <w:adjustRightInd w:val="0"/>
        <w:snapToGrid w:val="0"/>
        <w:spacing w:line="480" w:lineRule="atLeast"/>
        <w:ind w:firstLine="560" w:firstLineChars="200"/>
        <w:rPr>
          <w:rFonts w:ascii="黑体" w:hAnsi="黑体" w:eastAsia="黑体"/>
          <w:bCs/>
          <w:strike/>
          <w:sz w:val="28"/>
          <w:szCs w:val="28"/>
        </w:rPr>
        <w:sectPr>
          <w:pgSz w:w="16838" w:h="11906" w:orient="landscape"/>
          <w:pgMar w:top="1276" w:right="1440" w:bottom="993" w:left="1440" w:header="851" w:footer="992" w:gutter="0"/>
          <w:cols w:space="425" w:num="1"/>
          <w:docGrid w:type="lines" w:linePitch="312" w:charSpace="0"/>
        </w:sectPr>
      </w:pPr>
    </w:p>
    <w:p>
      <w:pPr>
        <w:adjustRightInd w:val="0"/>
        <w:snapToGrid w:val="0"/>
        <w:spacing w:line="240" w:lineRule="atLeast"/>
        <w:rPr>
          <w:rFonts w:hint="eastAsia" w:ascii="仿宋" w:hAnsi="仿宋" w:eastAsia="仿宋" w:cs="仿宋"/>
          <w:sz w:val="32"/>
          <w:szCs w:val="32"/>
        </w:rPr>
      </w:pPr>
      <w:r>
        <w:rPr>
          <w:rFonts w:hint="eastAsia" w:ascii="黑体" w:hAnsi="黑体" w:eastAsia="黑体" w:cs="黑体"/>
          <w:sz w:val="32"/>
          <w:szCs w:val="32"/>
        </w:rPr>
        <w:t xml:space="preserve">附件2 </w:t>
      </w:r>
      <w:r>
        <w:rPr>
          <w:rFonts w:hint="eastAsia" w:ascii="仿宋" w:hAnsi="仿宋" w:eastAsia="仿宋" w:cs="仿宋"/>
          <w:sz w:val="32"/>
          <w:szCs w:val="32"/>
        </w:rPr>
        <w:t xml:space="preserve">      </w:t>
      </w:r>
    </w:p>
    <w:p>
      <w:pPr>
        <w:adjustRightInd w:val="0"/>
        <w:snapToGrid w:val="0"/>
        <w:spacing w:line="240" w:lineRule="atLeas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第十五届全国运动会艺术体操项目体能测试指标和评分标准（青年）</w:t>
      </w:r>
    </w:p>
    <w:p>
      <w:pPr>
        <w:adjustRightInd w:val="0"/>
        <w:snapToGrid w:val="0"/>
        <w:spacing w:line="240" w:lineRule="atLeast"/>
        <w:rPr>
          <w:rFonts w:ascii="仿宋" w:hAnsi="仿宋" w:eastAsia="仿宋" w:cs="仿宋"/>
          <w:sz w:val="32"/>
          <w:szCs w:val="32"/>
        </w:rPr>
      </w:pPr>
    </w:p>
    <w:p>
      <w:pPr>
        <w:adjustRightInd w:val="0"/>
        <w:snapToGrid w:val="0"/>
        <w:spacing w:line="480" w:lineRule="atLeast"/>
        <w:ind w:firstLine="564"/>
        <w:rPr>
          <w:rFonts w:ascii="楷体" w:hAnsi="楷体" w:eastAsia="楷体"/>
          <w:bCs/>
          <w:sz w:val="28"/>
          <w:szCs w:val="28"/>
          <w:highlight w:val="none"/>
        </w:rPr>
      </w:pPr>
      <w:r>
        <w:rPr>
          <w:rFonts w:hint="eastAsia" w:ascii="楷体" w:hAnsi="楷体" w:eastAsia="楷体"/>
          <w:bCs/>
          <w:sz w:val="28"/>
          <w:szCs w:val="28"/>
        </w:rPr>
        <w:t>（一）</w:t>
      </w:r>
      <w:r>
        <w:rPr>
          <w:rFonts w:ascii="楷体" w:hAnsi="楷体" w:eastAsia="楷体"/>
          <w:bCs/>
          <w:sz w:val="28"/>
          <w:szCs w:val="28"/>
        </w:rPr>
        <w:t>13-15</w:t>
      </w:r>
      <w:r>
        <w:rPr>
          <w:rFonts w:hint="eastAsia" w:ascii="楷体" w:hAnsi="楷体" w:eastAsia="楷体"/>
          <w:bCs/>
          <w:sz w:val="28"/>
          <w:szCs w:val="28"/>
        </w:rPr>
        <w:t>岁青年运动</w:t>
      </w:r>
      <w:r>
        <w:rPr>
          <w:rFonts w:hint="eastAsia" w:ascii="楷体" w:hAnsi="楷体" w:eastAsia="楷体"/>
          <w:bCs/>
          <w:sz w:val="28"/>
          <w:szCs w:val="28"/>
          <w:highlight w:val="none"/>
        </w:rPr>
        <w:t>员（2010年1月1日-2012年12月31日出生）（共1</w:t>
      </w:r>
      <w:r>
        <w:rPr>
          <w:rFonts w:ascii="楷体" w:hAnsi="楷体" w:eastAsia="楷体"/>
          <w:bCs/>
          <w:sz w:val="28"/>
          <w:szCs w:val="28"/>
          <w:highlight w:val="none"/>
        </w:rPr>
        <w:t>0</w:t>
      </w:r>
      <w:r>
        <w:rPr>
          <w:rFonts w:hint="eastAsia" w:ascii="楷体" w:hAnsi="楷体" w:eastAsia="楷体"/>
          <w:bCs/>
          <w:sz w:val="28"/>
          <w:szCs w:val="28"/>
          <w:highlight w:val="none"/>
        </w:rPr>
        <w:t>项）</w:t>
      </w:r>
    </w:p>
    <w:tbl>
      <w:tblPr>
        <w:tblStyle w:val="12"/>
        <w:tblpPr w:leftFromText="180" w:rightFromText="180" w:vertAnchor="text" w:tblpXSpec="center" w:tblpY="1"/>
        <w:tblOverlap w:val="never"/>
        <w:tblW w:w="13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86"/>
        <w:gridCol w:w="1188"/>
        <w:gridCol w:w="1189"/>
        <w:gridCol w:w="1190"/>
        <w:gridCol w:w="1186"/>
        <w:gridCol w:w="1158"/>
        <w:gridCol w:w="1558"/>
        <w:gridCol w:w="1498"/>
        <w:gridCol w:w="125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3" w:type="dxa"/>
            <w:vMerge w:val="restart"/>
            <w:tcBorders>
              <w:tl2br w:val="single" w:color="auto" w:sz="4" w:space="0"/>
            </w:tcBorders>
            <w:vAlign w:val="center"/>
          </w:tcPr>
          <w:p>
            <w:pPr>
              <w:rPr>
                <w:rFonts w:asciiTheme="minorEastAsia" w:hAnsiTheme="minorEastAsia"/>
                <w:b/>
                <w:sz w:val="24"/>
                <w:szCs w:val="21"/>
                <w:highlight w:val="none"/>
              </w:rPr>
            </w:pPr>
            <w:r>
              <w:rPr>
                <w:rFonts w:asciiTheme="minorEastAsia" w:hAnsiTheme="minorEastAsia"/>
                <w:szCs w:val="21"/>
                <w:highlight w:val="none"/>
              </w:rPr>
              <w:t xml:space="preserve">  </w:t>
            </w:r>
            <w:r>
              <w:rPr>
                <w:rFonts w:asciiTheme="minorEastAsia" w:hAnsiTheme="minorEastAsia"/>
                <w:b/>
                <w:sz w:val="24"/>
                <w:szCs w:val="21"/>
                <w:highlight w:val="none"/>
              </w:rPr>
              <w:t>指标</w:t>
            </w:r>
          </w:p>
          <w:p>
            <w:pPr>
              <w:rPr>
                <w:rFonts w:asciiTheme="minorEastAsia" w:hAnsiTheme="minorEastAsia"/>
                <w:b/>
                <w:sz w:val="4"/>
                <w:szCs w:val="2"/>
                <w:highlight w:val="none"/>
              </w:rPr>
            </w:pPr>
          </w:p>
          <w:p>
            <w:pPr>
              <w:rPr>
                <w:rFonts w:asciiTheme="minorEastAsia" w:hAnsiTheme="minorEastAsia"/>
                <w:b/>
                <w:sz w:val="4"/>
                <w:szCs w:val="2"/>
                <w:highlight w:val="none"/>
              </w:rPr>
            </w:pPr>
          </w:p>
          <w:p>
            <w:pPr>
              <w:rPr>
                <w:rFonts w:asciiTheme="minorEastAsia" w:hAnsiTheme="minorEastAsia"/>
                <w:szCs w:val="21"/>
                <w:highlight w:val="none"/>
              </w:rPr>
            </w:pPr>
            <w:r>
              <w:rPr>
                <w:rFonts w:asciiTheme="minorEastAsia" w:hAnsiTheme="minorEastAsia"/>
                <w:b/>
                <w:sz w:val="24"/>
                <w:szCs w:val="21"/>
                <w:highlight w:val="none"/>
              </w:rPr>
              <w:t>评分</w:t>
            </w:r>
          </w:p>
        </w:tc>
        <w:tc>
          <w:tcPr>
            <w:tcW w:w="593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02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3" w:type="dxa"/>
            <w:vMerge w:val="continue"/>
            <w:tcBorders>
              <w:tl2br w:val="single" w:color="auto" w:sz="4" w:space="0"/>
            </w:tcBorders>
            <w:vAlign w:val="center"/>
          </w:tcPr>
          <w:p>
            <w:pPr>
              <w:rPr>
                <w:rFonts w:asciiTheme="minorEastAsia" w:hAnsiTheme="minorEastAsia"/>
                <w:szCs w:val="21"/>
                <w:highlight w:val="none"/>
              </w:rPr>
            </w:pPr>
          </w:p>
        </w:tc>
        <w:tc>
          <w:tcPr>
            <w:tcW w:w="1186"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w:t>
            </w:r>
            <w:r>
              <w:rPr>
                <w:rFonts w:hint="eastAsia" w:asciiTheme="minorEastAsia" w:hAnsiTheme="minorEastAsia"/>
                <w:bCs/>
                <w:szCs w:val="21"/>
                <w:highlight w:val="none"/>
              </w:rPr>
              <w:t>秒徒手</w:t>
            </w:r>
          </w:p>
          <w:p>
            <w:pPr>
              <w:jc w:val="center"/>
              <w:rPr>
                <w:rFonts w:asciiTheme="minorEastAsia" w:hAnsiTheme="minorEastAsia"/>
                <w:bCs/>
                <w:szCs w:val="21"/>
                <w:highlight w:val="none"/>
              </w:rPr>
            </w:pPr>
            <w:r>
              <w:rPr>
                <w:rFonts w:hint="eastAsia" w:asciiTheme="minorEastAsia" w:hAnsiTheme="minorEastAsia"/>
                <w:bCs/>
                <w:szCs w:val="21"/>
                <w:highlight w:val="none"/>
              </w:rPr>
              <w:t>深蹲</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8" w:type="dxa"/>
            <w:vAlign w:val="center"/>
          </w:tcPr>
          <w:p>
            <w:pPr>
              <w:jc w:val="center"/>
              <w:rPr>
                <w:rFonts w:asciiTheme="minorEastAsia" w:hAnsiTheme="minorEastAsia"/>
                <w:bCs/>
                <w:szCs w:val="21"/>
                <w:highlight w:val="none"/>
              </w:rPr>
            </w:pPr>
            <w:r>
              <w:rPr>
                <w:rFonts w:asciiTheme="minorEastAsia" w:hAnsiTheme="minorEastAsia"/>
                <w:bCs/>
                <w:szCs w:val="21"/>
                <w:highlight w:val="none"/>
              </w:rPr>
              <w:t>30</w:t>
            </w:r>
            <w:r>
              <w:rPr>
                <w:rFonts w:hint="eastAsia" w:asciiTheme="minorEastAsia" w:hAnsiTheme="minorEastAsia"/>
                <w:bCs/>
                <w:szCs w:val="21"/>
                <w:highlight w:val="none"/>
              </w:rPr>
              <w:t>秒跪姿</w:t>
            </w:r>
          </w:p>
          <w:p>
            <w:pPr>
              <w:jc w:val="center"/>
              <w:rPr>
                <w:rFonts w:asciiTheme="minorEastAsia" w:hAnsiTheme="minorEastAsia"/>
                <w:bCs/>
                <w:szCs w:val="21"/>
                <w:highlight w:val="none"/>
              </w:rPr>
            </w:pPr>
            <w:r>
              <w:rPr>
                <w:rFonts w:hint="eastAsia" w:asciiTheme="minorEastAsia" w:hAnsiTheme="minorEastAsia"/>
                <w:bCs/>
                <w:szCs w:val="21"/>
                <w:highlight w:val="none"/>
              </w:rPr>
              <w:t>俯卧撑</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9"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腹肌耐力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90" w:type="dxa"/>
            <w:vAlign w:val="center"/>
          </w:tcPr>
          <w:p>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背肌耐力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86" w:type="dxa"/>
            <w:vAlign w:val="center"/>
          </w:tcPr>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坐位</w:t>
            </w:r>
          </w:p>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体前屈</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厘米</w:t>
            </w:r>
            <w:r>
              <w:rPr>
                <w:rFonts w:asciiTheme="minorEastAsia" w:hAnsiTheme="minorEastAsia"/>
                <w:bCs/>
                <w:szCs w:val="21"/>
                <w:highlight w:val="none"/>
              </w:rPr>
              <w:t>)</w:t>
            </w:r>
          </w:p>
        </w:tc>
        <w:tc>
          <w:tcPr>
            <w:tcW w:w="1158" w:type="dxa"/>
            <w:vAlign w:val="center"/>
          </w:tcPr>
          <w:p>
            <w:pPr>
              <w:rPr>
                <w:rFonts w:asciiTheme="minorEastAsia" w:hAnsiTheme="minorEastAsia"/>
                <w:bCs/>
                <w:szCs w:val="21"/>
                <w:highlight w:val="none"/>
              </w:rPr>
            </w:pPr>
            <w:r>
              <w:rPr>
                <w:rFonts w:hint="eastAsia" w:asciiTheme="minorEastAsia" w:hAnsiTheme="minorEastAsia"/>
                <w:bCs/>
                <w:szCs w:val="21"/>
                <w:highlight w:val="none"/>
              </w:rPr>
              <w:t>双摇跳绳</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次</w:t>
            </w:r>
            <w:r>
              <w:rPr>
                <w:rFonts w:asciiTheme="minorEastAsia" w:hAnsiTheme="minorEastAsia"/>
                <w:bCs/>
                <w:szCs w:val="21"/>
                <w:highlight w:val="none"/>
              </w:rPr>
              <w:t>)</w:t>
            </w:r>
          </w:p>
        </w:tc>
        <w:tc>
          <w:tcPr>
            <w:tcW w:w="155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六边形测试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49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场地Pro</w:t>
            </w:r>
          </w:p>
          <w:p>
            <w:pPr>
              <w:jc w:val="center"/>
              <w:rPr>
                <w:rFonts w:asciiTheme="minorEastAsia" w:hAnsiTheme="minorEastAsia"/>
                <w:bCs/>
                <w:szCs w:val="21"/>
                <w:highlight w:val="none"/>
              </w:rPr>
            </w:pPr>
            <w:r>
              <w:rPr>
                <w:rFonts w:hint="eastAsia" w:asciiTheme="minorEastAsia" w:hAnsiTheme="minorEastAsia"/>
                <w:bCs/>
                <w:szCs w:val="21"/>
                <w:highlight w:val="none"/>
              </w:rPr>
              <w:t>灵敏测试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254"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高起踵</w:t>
            </w:r>
          </w:p>
          <w:p>
            <w:pPr>
              <w:jc w:val="center"/>
              <w:rPr>
                <w:rFonts w:asciiTheme="minorEastAsia" w:hAnsiTheme="minorEastAsia"/>
                <w:bCs/>
                <w:szCs w:val="21"/>
                <w:highlight w:val="none"/>
              </w:rPr>
            </w:pPr>
            <w:r>
              <w:rPr>
                <w:rFonts w:hint="eastAsia" w:asciiTheme="minorEastAsia" w:hAnsiTheme="minorEastAsia"/>
                <w:bCs/>
                <w:szCs w:val="21"/>
                <w:highlight w:val="none"/>
              </w:rPr>
              <w:t>巴塞平衡</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561" w:type="dxa"/>
            <w:shd w:val="clear" w:color="auto" w:fill="auto"/>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000</w:t>
            </w:r>
            <w:r>
              <w:rPr>
                <w:rFonts w:hint="eastAsia" w:asciiTheme="minorEastAsia" w:hAnsiTheme="minorEastAsia"/>
                <w:bCs/>
                <w:szCs w:val="21"/>
                <w:highlight w:val="none"/>
              </w:rPr>
              <w:t>米跑</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分:秒</w:t>
            </w:r>
            <w:r>
              <w:rPr>
                <w:rFonts w:asciiTheme="minorEastAsia" w:hAnsi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cs="Times New Roman" w:asciiTheme="majorEastAsia" w:hAnsiTheme="majorEastAsia" w:eastAsiaTheme="majorEastAsia"/>
                <w:sz w:val="24"/>
                <w:szCs w:val="24"/>
                <w:highlight w:val="none"/>
              </w:rPr>
            </w:pPr>
            <w:r>
              <w:rPr>
                <w:rFonts w:asciiTheme="majorEastAsia" w:hAnsiTheme="majorEastAsia" w:eastAsiaTheme="majorEastAsia"/>
                <w:color w:val="000000"/>
                <w:sz w:val="24"/>
                <w:szCs w:val="24"/>
                <w:highlight w:val="none"/>
              </w:rPr>
              <w:t>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≥3</w:t>
            </w:r>
            <w:r>
              <w:rPr>
                <w:rFonts w:cs="Times New Roman" w:asciiTheme="majorEastAsia" w:hAnsiTheme="majorEastAsia" w:eastAsiaTheme="majorEastAsia"/>
                <w:sz w:val="24"/>
                <w:szCs w:val="24"/>
                <w:highlight w:val="none"/>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w:t>
            </w:r>
            <w:r>
              <w:rPr>
                <w:rFonts w:cs="Times New Roman" w:asciiTheme="majorEastAsia" w:hAnsiTheme="majorEastAsia" w:eastAsiaTheme="majorEastAsia"/>
                <w:sz w:val="24"/>
                <w:szCs w:val="24"/>
                <w:highlight w:val="none"/>
              </w:rPr>
              <w:t>21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≥180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≥180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≥3</w:t>
            </w:r>
            <w:r>
              <w:rPr>
                <w:rFonts w:cs="Times New Roman" w:asciiTheme="majorEastAsia" w:hAnsiTheme="majorEastAsia" w:eastAsiaTheme="majorEastAsia"/>
                <w:sz w:val="24"/>
                <w:szCs w:val="24"/>
                <w:highlight w:val="none"/>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≥100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≤12.5</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≤7</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highlight w:val="none"/>
              </w:rPr>
            </w:pPr>
            <w:r>
              <w:rPr>
                <w:rFonts w:hint="eastAsia" w:cs="Times New Roman" w:asciiTheme="majorEastAsia" w:hAnsiTheme="majorEastAsia" w:eastAsiaTheme="majorEastAsia"/>
                <w:sz w:val="24"/>
                <w:szCs w:val="24"/>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29</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20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-179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-179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9</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8</w:t>
            </w:r>
            <w:r>
              <w:rPr>
                <w:rFonts w:hint="eastAsia" w:cs="Times New Roman" w:asciiTheme="majorEastAsia" w:hAnsiTheme="majorEastAsia" w:eastAsiaTheme="majorEastAsia"/>
                <w:sz w:val="24"/>
                <w:szCs w:val="24"/>
              </w:rPr>
              <w:t>-99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12.6-12.8</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7.1</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13:01-13:15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8</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28</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7</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12.9-13.1</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7.2</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13:16-13:30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7</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27</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7</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5</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13.2-13.4</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7.3</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13:31-13:45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26</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6</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92</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3</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13.5-13.7</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7.4</w:t>
            </w:r>
          </w:p>
        </w:tc>
        <w:tc>
          <w:tcPr>
            <w:tcW w:w="1254"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13:46-14:00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5</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91</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13.8-14.0</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7.5-7.6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0</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14:01-14:</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14.1-14.3</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7.7-7.8</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3</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14.4-14.6</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7.9-8.0</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15</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14.7-14.9</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8.1-8.2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5-29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01</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15.0-15.2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8.3-8.4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0-2</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31</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110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110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&lt;70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≥8.5</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r>
    </w:tbl>
    <w:p>
      <w:pPr>
        <w:adjustRightInd w:val="0"/>
        <w:snapToGrid w:val="0"/>
        <w:spacing w:line="320" w:lineRule="atLeast"/>
        <w:ind w:firstLine="840" w:firstLineChars="300"/>
        <w:rPr>
          <w:rFonts w:cs="宋体" w:asciiTheme="majorEastAsia" w:hAnsiTheme="majorEastAsia" w:eastAsiaTheme="majorEastAsia"/>
          <w:strike/>
          <w:sz w:val="22"/>
        </w:rPr>
      </w:pPr>
      <w:r>
        <w:rPr>
          <w:rFonts w:hint="eastAsia" w:ascii="仿宋" w:hAnsi="仿宋" w:eastAsia="仿宋"/>
          <w:bCs/>
          <w:sz w:val="28"/>
          <w:szCs w:val="24"/>
        </w:rPr>
        <w:t>备注：各项指标测试成绩计算四舍五入，精确位数与评分表中数据位数一致。</w:t>
      </w:r>
    </w:p>
    <w:p>
      <w:pPr>
        <w:adjustRightInd w:val="0"/>
        <w:snapToGrid w:val="0"/>
        <w:spacing w:line="480" w:lineRule="atLeast"/>
        <w:ind w:firstLine="640" w:firstLineChars="200"/>
        <w:rPr>
          <w:rFonts w:ascii="黑体" w:hAnsi="黑体" w:eastAsia="黑体"/>
          <w:bCs/>
          <w:strike/>
          <w:sz w:val="32"/>
          <w:szCs w:val="28"/>
        </w:rPr>
        <w:sectPr>
          <w:pgSz w:w="16838" w:h="11906" w:orient="landscape"/>
          <w:pgMar w:top="1276" w:right="1440" w:bottom="1800" w:left="1440" w:header="851" w:footer="992" w:gutter="0"/>
          <w:cols w:space="425" w:num="1"/>
          <w:docGrid w:type="lines" w:linePitch="312" w:charSpace="0"/>
        </w:sectPr>
      </w:pPr>
    </w:p>
    <w:p>
      <w:pPr>
        <w:adjustRightInd w:val="0"/>
        <w:snapToGrid w:val="0"/>
        <w:spacing w:line="480" w:lineRule="atLeast"/>
        <w:ind w:firstLine="564"/>
        <w:rPr>
          <w:rFonts w:ascii="楷体" w:hAnsi="楷体" w:eastAsia="楷体"/>
          <w:bCs/>
          <w:sz w:val="28"/>
          <w:szCs w:val="28"/>
          <w:highlight w:val="none"/>
        </w:rPr>
      </w:pPr>
      <w:r>
        <w:rPr>
          <w:rFonts w:hint="eastAsia" w:ascii="楷体" w:hAnsi="楷体" w:eastAsia="楷体"/>
          <w:bCs/>
          <w:sz w:val="28"/>
          <w:szCs w:val="28"/>
        </w:rPr>
        <w:t>（二）</w:t>
      </w:r>
      <w:r>
        <w:rPr>
          <w:rFonts w:ascii="楷体" w:hAnsi="楷体" w:eastAsia="楷体"/>
          <w:bCs/>
          <w:sz w:val="28"/>
          <w:szCs w:val="28"/>
        </w:rPr>
        <w:t>12</w:t>
      </w:r>
      <w:r>
        <w:rPr>
          <w:rFonts w:hint="eastAsia" w:ascii="楷体" w:hAnsi="楷体" w:eastAsia="楷体"/>
          <w:bCs/>
          <w:sz w:val="28"/>
          <w:szCs w:val="28"/>
        </w:rPr>
        <w:t>岁青年</w:t>
      </w:r>
      <w:r>
        <w:rPr>
          <w:rFonts w:hint="eastAsia" w:ascii="楷体" w:hAnsi="楷体" w:eastAsia="楷体"/>
          <w:bCs/>
          <w:sz w:val="28"/>
          <w:szCs w:val="28"/>
          <w:highlight w:val="none"/>
        </w:rPr>
        <w:t>运动员（2013年1日1日至2013年12日31日出生）（共1</w:t>
      </w:r>
      <w:r>
        <w:rPr>
          <w:rFonts w:ascii="楷体" w:hAnsi="楷体" w:eastAsia="楷体"/>
          <w:bCs/>
          <w:sz w:val="28"/>
          <w:szCs w:val="28"/>
          <w:highlight w:val="none"/>
        </w:rPr>
        <w:t>0</w:t>
      </w:r>
      <w:r>
        <w:rPr>
          <w:rFonts w:hint="eastAsia" w:ascii="楷体" w:hAnsi="楷体" w:eastAsia="楷体"/>
          <w:bCs/>
          <w:sz w:val="28"/>
          <w:szCs w:val="28"/>
          <w:highlight w:val="none"/>
        </w:rPr>
        <w:t>项）</w:t>
      </w:r>
    </w:p>
    <w:tbl>
      <w:tblPr>
        <w:tblStyle w:val="12"/>
        <w:tblpPr w:leftFromText="180" w:rightFromText="180" w:vertAnchor="text" w:tblpXSpec="center" w:tblpY="1"/>
        <w:tblOverlap w:val="never"/>
        <w:tblW w:w="13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86"/>
        <w:gridCol w:w="1188"/>
        <w:gridCol w:w="1189"/>
        <w:gridCol w:w="1190"/>
        <w:gridCol w:w="1186"/>
        <w:gridCol w:w="1158"/>
        <w:gridCol w:w="1558"/>
        <w:gridCol w:w="1498"/>
        <w:gridCol w:w="125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3" w:type="dxa"/>
            <w:vMerge w:val="restart"/>
            <w:tcBorders>
              <w:tl2br w:val="single" w:color="auto" w:sz="4" w:space="0"/>
            </w:tcBorders>
            <w:vAlign w:val="center"/>
          </w:tcPr>
          <w:p>
            <w:pPr>
              <w:rPr>
                <w:rFonts w:asciiTheme="minorEastAsia" w:hAnsiTheme="minorEastAsia"/>
                <w:b/>
                <w:sz w:val="24"/>
                <w:szCs w:val="21"/>
                <w:highlight w:val="none"/>
              </w:rPr>
            </w:pPr>
            <w:r>
              <w:rPr>
                <w:rFonts w:asciiTheme="minorEastAsia" w:hAnsiTheme="minorEastAsia"/>
                <w:szCs w:val="21"/>
                <w:highlight w:val="none"/>
              </w:rPr>
              <w:t xml:space="preserve">  </w:t>
            </w:r>
            <w:r>
              <w:rPr>
                <w:rFonts w:asciiTheme="minorEastAsia" w:hAnsiTheme="minorEastAsia"/>
                <w:b/>
                <w:sz w:val="24"/>
                <w:szCs w:val="21"/>
                <w:highlight w:val="none"/>
              </w:rPr>
              <w:t>指标</w:t>
            </w:r>
          </w:p>
          <w:p>
            <w:pPr>
              <w:rPr>
                <w:rFonts w:asciiTheme="minorEastAsia" w:hAnsiTheme="minorEastAsia"/>
                <w:b/>
                <w:sz w:val="4"/>
                <w:szCs w:val="2"/>
                <w:highlight w:val="none"/>
              </w:rPr>
            </w:pPr>
          </w:p>
          <w:p>
            <w:pPr>
              <w:rPr>
                <w:rFonts w:asciiTheme="minorEastAsia" w:hAnsiTheme="minorEastAsia"/>
                <w:b/>
                <w:sz w:val="4"/>
                <w:szCs w:val="2"/>
                <w:highlight w:val="none"/>
              </w:rPr>
            </w:pPr>
          </w:p>
          <w:p>
            <w:pPr>
              <w:rPr>
                <w:rFonts w:asciiTheme="minorEastAsia" w:hAnsiTheme="minorEastAsia"/>
                <w:szCs w:val="21"/>
                <w:highlight w:val="none"/>
              </w:rPr>
            </w:pPr>
            <w:r>
              <w:rPr>
                <w:rFonts w:asciiTheme="minorEastAsia" w:hAnsiTheme="minorEastAsia"/>
                <w:b/>
                <w:sz w:val="24"/>
                <w:szCs w:val="21"/>
                <w:highlight w:val="none"/>
              </w:rPr>
              <w:t>评分</w:t>
            </w:r>
          </w:p>
        </w:tc>
        <w:tc>
          <w:tcPr>
            <w:tcW w:w="593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基础体能</w:t>
            </w:r>
          </w:p>
        </w:tc>
        <w:tc>
          <w:tcPr>
            <w:tcW w:w="7029" w:type="dxa"/>
            <w:gridSpan w:val="5"/>
            <w:vAlign w:val="center"/>
          </w:tcPr>
          <w:p>
            <w:pPr>
              <w:jc w:val="center"/>
              <w:rPr>
                <w:rFonts w:asciiTheme="minorEastAsia" w:hAnsiTheme="minorEastAsia"/>
                <w:b/>
                <w:sz w:val="24"/>
                <w:szCs w:val="21"/>
                <w:highlight w:val="none"/>
              </w:rPr>
            </w:pPr>
            <w:r>
              <w:rPr>
                <w:rFonts w:hint="eastAsia" w:asciiTheme="minorEastAsia" w:hAnsiTheme="minorEastAsia"/>
                <w:b/>
                <w:sz w:val="24"/>
                <w:szCs w:val="21"/>
                <w:highlight w:val="none"/>
              </w:rPr>
              <w:t>专项体能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3" w:type="dxa"/>
            <w:vMerge w:val="continue"/>
            <w:tcBorders>
              <w:tl2br w:val="single" w:color="auto" w:sz="4" w:space="0"/>
            </w:tcBorders>
            <w:vAlign w:val="center"/>
          </w:tcPr>
          <w:p>
            <w:pPr>
              <w:rPr>
                <w:rFonts w:asciiTheme="minorEastAsia" w:hAnsiTheme="minorEastAsia"/>
                <w:szCs w:val="21"/>
                <w:highlight w:val="none"/>
              </w:rPr>
            </w:pPr>
          </w:p>
        </w:tc>
        <w:tc>
          <w:tcPr>
            <w:tcW w:w="1186"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w:t>
            </w:r>
            <w:r>
              <w:rPr>
                <w:rFonts w:hint="eastAsia" w:asciiTheme="minorEastAsia" w:hAnsiTheme="minorEastAsia"/>
                <w:bCs/>
                <w:szCs w:val="21"/>
                <w:highlight w:val="none"/>
              </w:rPr>
              <w:t>秒徒手</w:t>
            </w:r>
          </w:p>
          <w:p>
            <w:pPr>
              <w:jc w:val="center"/>
              <w:rPr>
                <w:rFonts w:asciiTheme="minorEastAsia" w:hAnsiTheme="minorEastAsia"/>
                <w:bCs/>
                <w:szCs w:val="21"/>
                <w:highlight w:val="none"/>
              </w:rPr>
            </w:pPr>
            <w:r>
              <w:rPr>
                <w:rFonts w:hint="eastAsia" w:asciiTheme="minorEastAsia" w:hAnsiTheme="minorEastAsia"/>
                <w:bCs/>
                <w:szCs w:val="21"/>
                <w:highlight w:val="none"/>
              </w:rPr>
              <w:t>深蹲</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8" w:type="dxa"/>
            <w:vAlign w:val="center"/>
          </w:tcPr>
          <w:p>
            <w:pPr>
              <w:jc w:val="center"/>
              <w:rPr>
                <w:rFonts w:asciiTheme="minorEastAsia" w:hAnsiTheme="minorEastAsia"/>
                <w:bCs/>
                <w:szCs w:val="21"/>
                <w:highlight w:val="none"/>
              </w:rPr>
            </w:pPr>
            <w:r>
              <w:rPr>
                <w:rFonts w:asciiTheme="minorEastAsia" w:hAnsiTheme="minorEastAsia"/>
                <w:bCs/>
                <w:szCs w:val="21"/>
                <w:highlight w:val="none"/>
              </w:rPr>
              <w:t>30</w:t>
            </w:r>
            <w:r>
              <w:rPr>
                <w:rFonts w:hint="eastAsia" w:asciiTheme="minorEastAsia" w:hAnsiTheme="minorEastAsia"/>
                <w:bCs/>
                <w:szCs w:val="21"/>
                <w:highlight w:val="none"/>
              </w:rPr>
              <w:t>秒跪姿</w:t>
            </w:r>
          </w:p>
          <w:p>
            <w:pPr>
              <w:jc w:val="center"/>
              <w:rPr>
                <w:rFonts w:asciiTheme="minorEastAsia" w:hAnsiTheme="minorEastAsia"/>
                <w:bCs/>
                <w:szCs w:val="21"/>
                <w:highlight w:val="none"/>
              </w:rPr>
            </w:pPr>
            <w:r>
              <w:rPr>
                <w:rFonts w:hint="eastAsia" w:asciiTheme="minorEastAsia" w:hAnsiTheme="minorEastAsia"/>
                <w:bCs/>
                <w:szCs w:val="21"/>
                <w:highlight w:val="none"/>
              </w:rPr>
              <w:t>俯卧撑</w:t>
            </w:r>
          </w:p>
          <w:p>
            <w:pPr>
              <w:jc w:val="center"/>
              <w:rPr>
                <w:rFonts w:asciiTheme="minorEastAsia" w:hAnsiTheme="minorEastAsia"/>
                <w:bCs/>
                <w:szCs w:val="21"/>
                <w:highlight w:val="none"/>
              </w:rPr>
            </w:pPr>
            <w:r>
              <w:rPr>
                <w:rFonts w:hint="eastAsia" w:asciiTheme="minorEastAsia" w:hAnsiTheme="minorEastAsia"/>
                <w:bCs/>
                <w:szCs w:val="21"/>
                <w:highlight w:val="none"/>
              </w:rPr>
              <w:t>（次）</w:t>
            </w:r>
          </w:p>
        </w:tc>
        <w:tc>
          <w:tcPr>
            <w:tcW w:w="1189"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腹肌耐力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90" w:type="dxa"/>
            <w:vAlign w:val="center"/>
          </w:tcPr>
          <w:p>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背肌耐力</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186" w:type="dxa"/>
            <w:vAlign w:val="center"/>
          </w:tcPr>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坐位</w:t>
            </w:r>
          </w:p>
          <w:p>
            <w:pPr>
              <w:jc w:val="center"/>
              <w:rPr>
                <w:rFonts w:asciiTheme="minorEastAsia" w:hAnsiTheme="minorEastAsia"/>
                <w:bCs/>
                <w:sz w:val="24"/>
                <w:szCs w:val="24"/>
                <w:highlight w:val="none"/>
              </w:rPr>
            </w:pPr>
            <w:r>
              <w:rPr>
                <w:rFonts w:hint="eastAsia" w:asciiTheme="minorEastAsia" w:hAnsiTheme="minorEastAsia"/>
                <w:bCs/>
                <w:sz w:val="24"/>
                <w:szCs w:val="24"/>
                <w:highlight w:val="none"/>
              </w:rPr>
              <w:t>体前屈</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厘米</w:t>
            </w:r>
            <w:r>
              <w:rPr>
                <w:rFonts w:asciiTheme="minorEastAsia" w:hAnsiTheme="minorEastAsia"/>
                <w:bCs/>
                <w:szCs w:val="21"/>
                <w:highlight w:val="none"/>
              </w:rPr>
              <w:t>)</w:t>
            </w:r>
          </w:p>
        </w:tc>
        <w:tc>
          <w:tcPr>
            <w:tcW w:w="1158" w:type="dxa"/>
            <w:vAlign w:val="center"/>
          </w:tcPr>
          <w:p>
            <w:pPr>
              <w:rPr>
                <w:rFonts w:asciiTheme="minorEastAsia" w:hAnsiTheme="minorEastAsia"/>
                <w:bCs/>
                <w:szCs w:val="21"/>
                <w:highlight w:val="none"/>
              </w:rPr>
            </w:pPr>
            <w:r>
              <w:rPr>
                <w:rFonts w:hint="eastAsia" w:asciiTheme="minorEastAsia" w:hAnsiTheme="minorEastAsia"/>
                <w:bCs/>
                <w:szCs w:val="21"/>
                <w:highlight w:val="none"/>
              </w:rPr>
              <w:t>双摇跳绳</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次</w:t>
            </w:r>
            <w:r>
              <w:rPr>
                <w:rFonts w:asciiTheme="minorEastAsia" w:hAnsiTheme="minorEastAsia"/>
                <w:bCs/>
                <w:szCs w:val="21"/>
                <w:highlight w:val="none"/>
              </w:rPr>
              <w:t>)</w:t>
            </w:r>
          </w:p>
        </w:tc>
        <w:tc>
          <w:tcPr>
            <w:tcW w:w="155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六边形测试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498"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场地Pro</w:t>
            </w:r>
          </w:p>
          <w:p>
            <w:pPr>
              <w:jc w:val="center"/>
              <w:rPr>
                <w:rFonts w:asciiTheme="minorEastAsia" w:hAnsiTheme="minorEastAsia"/>
                <w:bCs/>
                <w:szCs w:val="21"/>
                <w:highlight w:val="none"/>
              </w:rPr>
            </w:pPr>
            <w:r>
              <w:rPr>
                <w:rFonts w:hint="eastAsia" w:asciiTheme="minorEastAsia" w:hAnsiTheme="minorEastAsia"/>
                <w:bCs/>
                <w:szCs w:val="21"/>
                <w:highlight w:val="none"/>
              </w:rPr>
              <w:t>灵敏测试</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254" w:type="dxa"/>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高起踵</w:t>
            </w:r>
          </w:p>
          <w:p>
            <w:pPr>
              <w:jc w:val="center"/>
              <w:rPr>
                <w:rFonts w:asciiTheme="minorEastAsia" w:hAnsiTheme="minorEastAsia"/>
                <w:bCs/>
                <w:szCs w:val="21"/>
                <w:highlight w:val="none"/>
              </w:rPr>
            </w:pPr>
            <w:r>
              <w:rPr>
                <w:rFonts w:hint="eastAsia" w:asciiTheme="minorEastAsia" w:hAnsiTheme="minorEastAsia"/>
                <w:bCs/>
                <w:szCs w:val="21"/>
                <w:highlight w:val="none"/>
              </w:rPr>
              <w:t>巴塞平衡</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秒</w:t>
            </w:r>
            <w:r>
              <w:rPr>
                <w:rFonts w:asciiTheme="minorEastAsia" w:hAnsiTheme="minorEastAsia"/>
                <w:bCs/>
                <w:szCs w:val="21"/>
                <w:highlight w:val="none"/>
              </w:rPr>
              <w:t>)</w:t>
            </w:r>
          </w:p>
        </w:tc>
        <w:tc>
          <w:tcPr>
            <w:tcW w:w="1561" w:type="dxa"/>
            <w:shd w:val="clear" w:color="auto" w:fill="auto"/>
            <w:vAlign w:val="center"/>
          </w:tcPr>
          <w:p>
            <w:pPr>
              <w:jc w:val="center"/>
              <w:rPr>
                <w:rFonts w:asciiTheme="minorEastAsia" w:hAnsiTheme="minorEastAsia"/>
                <w:bCs/>
                <w:szCs w:val="21"/>
                <w:highlight w:val="none"/>
              </w:rPr>
            </w:pPr>
            <w:r>
              <w:rPr>
                <w:rFonts w:hint="eastAsia" w:asciiTheme="minorEastAsia" w:hAnsiTheme="minorEastAsia"/>
                <w:bCs/>
                <w:szCs w:val="21"/>
                <w:highlight w:val="none"/>
              </w:rPr>
              <w:t>3</w:t>
            </w:r>
            <w:r>
              <w:rPr>
                <w:rFonts w:asciiTheme="minorEastAsia" w:hAnsiTheme="minorEastAsia"/>
                <w:bCs/>
                <w:szCs w:val="21"/>
                <w:highlight w:val="none"/>
              </w:rPr>
              <w:t>000</w:t>
            </w:r>
            <w:r>
              <w:rPr>
                <w:rFonts w:hint="eastAsia" w:asciiTheme="minorEastAsia" w:hAnsiTheme="minorEastAsia"/>
                <w:bCs/>
                <w:szCs w:val="21"/>
                <w:highlight w:val="none"/>
              </w:rPr>
              <w:t>米跑</w:t>
            </w:r>
          </w:p>
          <w:p>
            <w:pPr>
              <w:jc w:val="center"/>
              <w:rPr>
                <w:rFonts w:asciiTheme="minorEastAsia" w:hAnsiTheme="minorEastAsia"/>
                <w:bCs/>
                <w:szCs w:val="21"/>
                <w:highlight w:val="none"/>
              </w:rPr>
            </w:pPr>
            <w:r>
              <w:rPr>
                <w:rFonts w:asciiTheme="minorEastAsia" w:hAnsiTheme="minorEastAsia"/>
                <w:bCs/>
                <w:szCs w:val="21"/>
                <w:highlight w:val="none"/>
              </w:rPr>
              <w:t>(</w:t>
            </w:r>
            <w:r>
              <w:rPr>
                <w:rFonts w:hint="eastAsia" w:asciiTheme="minorEastAsia" w:hAnsiTheme="minorEastAsia"/>
                <w:bCs/>
                <w:szCs w:val="21"/>
                <w:highlight w:val="none"/>
              </w:rPr>
              <w:t>分:秒</w:t>
            </w:r>
            <w:r>
              <w:rPr>
                <w:rFonts w:asciiTheme="minorEastAsia" w:hAnsi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3"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color w:val="000000"/>
                <w:sz w:val="24"/>
                <w:szCs w:val="24"/>
              </w:rPr>
              <w:t>10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20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≤12.5</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w:t>
            </w:r>
            <w:r>
              <w:rPr>
                <w:rFonts w:cs="Times New Roman" w:asciiTheme="majorEastAsia" w:hAnsiTheme="majorEastAsia" w:eastAsiaTheme="majorEastAsia"/>
                <w:sz w:val="24"/>
                <w:szCs w:val="24"/>
              </w:rPr>
              <w:t>.2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29</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-149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-149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7</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8</w:t>
            </w:r>
            <w:r>
              <w:rPr>
                <w:rFonts w:hint="eastAsia" w:cs="Times New Roman" w:asciiTheme="majorEastAsia" w:hAnsiTheme="majorEastAsia" w:eastAsiaTheme="majorEastAsia"/>
                <w:sz w:val="24"/>
                <w:szCs w:val="24"/>
              </w:rPr>
              <w:t>-99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12.6-12.8</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7.3</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13:16-13:30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8</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28</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44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44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6</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7</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12.9-13.1</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13:31-13:45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7</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27</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7</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35</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5</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13.2-13.4</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7.5</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13:46-14:00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26</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34</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0-1</w:t>
            </w:r>
            <w:r>
              <w:rPr>
                <w:rFonts w:cs="Times New Roman" w:asciiTheme="majorEastAsia" w:hAnsiTheme="majorEastAsia" w:eastAsiaTheme="majorEastAsia"/>
                <w:sz w:val="24"/>
                <w:szCs w:val="24"/>
              </w:rPr>
              <w:t>34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92</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3</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13.5-13.7</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14:01-14:</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5</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91</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13.8-14.0</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7.7-7.8</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5</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4</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4</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110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119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14.1-14.3</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7.9-8.0</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30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3</w:t>
            </w:r>
            <w:r>
              <w:rPr>
                <w:rFonts w:hint="eastAsia" w:cs="Times New Roman" w:asciiTheme="majorEastAsia" w:hAnsiTheme="majorEastAsia" w:eastAsiaTheme="majorEastAsia"/>
                <w:sz w:val="24"/>
                <w:szCs w:val="24"/>
              </w:rPr>
              <w:t>1-1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3</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3</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3</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00</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14.4-14.6</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8.1-8.2</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5-29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w:t>
            </w:r>
            <w:r>
              <w:rPr>
                <w:rFonts w:hint="eastAsia" w:cs="Times New Roman" w:asciiTheme="majorEastAsia" w:hAnsiTheme="majorEastAsia" w:eastAsiaTheme="majorEastAsia"/>
                <w:sz w:val="24"/>
                <w:szCs w:val="24"/>
              </w:rPr>
              <w:t>6-1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2</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2</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w:t>
            </w:r>
            <w:r>
              <w:rPr>
                <w:rFonts w:hint="eastAsia" w:cs="Times New Roman" w:asciiTheme="majorEastAsia" w:hAnsiTheme="majorEastAsia" w:eastAsiaTheme="majorEastAsia"/>
                <w:sz w:val="24"/>
                <w:szCs w:val="24"/>
              </w:rPr>
              <w:t>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9</w:t>
            </w:r>
            <w:r>
              <w:rPr>
                <w:rFonts w:hint="eastAsia" w:cs="Times New Roman" w:asciiTheme="majorEastAsia" w:hAnsiTheme="majorEastAsia" w:eastAsiaTheme="majorEastAsia"/>
                <w:sz w:val="24"/>
                <w:szCs w:val="24"/>
              </w:rPr>
              <w:t>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79</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14.7-14.9</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3-8.4</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0-2</w:t>
            </w:r>
            <w:r>
              <w:rPr>
                <w:rFonts w:hint="eastAsia" w:cs="Times New Roman" w:asciiTheme="majorEastAsia" w:hAnsiTheme="majorEastAsia" w:eastAsiaTheme="majorEastAsia"/>
                <w:sz w:val="24"/>
                <w:szCs w:val="24"/>
              </w:rPr>
              <w:t>4</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16</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1</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1</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89</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9</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70</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74</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15.0-15.2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5-8.6</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5-19</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46</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pPr>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118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0</w:t>
            </w:r>
          </w:p>
        </w:tc>
        <w:tc>
          <w:tcPr>
            <w:tcW w:w="1189"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80</w:t>
            </w:r>
          </w:p>
        </w:tc>
        <w:tc>
          <w:tcPr>
            <w:tcW w:w="1190"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&lt;</w:t>
            </w:r>
            <w:r>
              <w:rPr>
                <w:rFonts w:cs="Times New Roman" w:asciiTheme="majorEastAsia" w:hAnsiTheme="majorEastAsia" w:eastAsiaTheme="majorEastAsia"/>
                <w:sz w:val="24"/>
                <w:szCs w:val="24"/>
              </w:rPr>
              <w:t>80</w:t>
            </w:r>
          </w:p>
        </w:tc>
        <w:tc>
          <w:tcPr>
            <w:tcW w:w="1186"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8</w:t>
            </w:r>
          </w:p>
        </w:tc>
        <w:tc>
          <w:tcPr>
            <w:tcW w:w="11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&lt;70</w:t>
            </w:r>
          </w:p>
        </w:tc>
        <w:tc>
          <w:tcPr>
            <w:tcW w:w="1558"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＞15.2</w:t>
            </w:r>
          </w:p>
        </w:tc>
        <w:tc>
          <w:tcPr>
            <w:tcW w:w="1498" w:type="dxa"/>
            <w:vAlign w:val="center"/>
          </w:tcPr>
          <w:p>
            <w:pPr>
              <w:autoSpaceDE w:val="0"/>
              <w:autoSpaceDN w:val="0"/>
              <w:adjustRightInd w:val="0"/>
              <w:jc w:val="center"/>
              <w:rPr>
                <w:rFonts w:cs="Times New Roman" w:asciiTheme="majorEastAsia" w:hAnsiTheme="majorEastAsia" w:eastAsiaTheme="majorEastAsia"/>
                <w:sz w:val="24"/>
                <w:szCs w:val="24"/>
                <w:highlight w:val="yellow"/>
              </w:rPr>
            </w:pPr>
            <w:r>
              <w:rPr>
                <w:rFonts w:hint="eastAsia" w:cs="Times New Roman" w:asciiTheme="majorEastAsia" w:hAnsiTheme="majorEastAsia" w:eastAsiaTheme="majorEastAsia"/>
                <w:sz w:val="24"/>
                <w:szCs w:val="24"/>
              </w:rPr>
              <w:t>≥8</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7</w:t>
            </w:r>
          </w:p>
        </w:tc>
        <w:tc>
          <w:tcPr>
            <w:tcW w:w="1254" w:type="dxa"/>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5</w:t>
            </w:r>
          </w:p>
        </w:tc>
        <w:tc>
          <w:tcPr>
            <w:tcW w:w="1561" w:type="dxa"/>
            <w:shd w:val="clear" w:color="auto" w:fill="auto"/>
            <w:vAlign w:val="center"/>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6</w:t>
            </w:r>
            <w:r>
              <w:rPr>
                <w:rFonts w:hint="eastAsia" w:cs="Times New Roman" w:asciiTheme="majorEastAsia" w:hAnsiTheme="majorEastAsia" w:eastAsiaTheme="majorEastAsia"/>
                <w:sz w:val="24"/>
                <w:szCs w:val="24"/>
              </w:rPr>
              <w:t>:</w:t>
            </w:r>
            <w:r>
              <w:rPr>
                <w:rFonts w:cs="Times New Roman" w:asciiTheme="majorEastAsia" w:hAnsiTheme="majorEastAsia" w:eastAsiaTheme="majorEastAsia"/>
                <w:sz w:val="24"/>
                <w:szCs w:val="24"/>
              </w:rPr>
              <w:t>15</w:t>
            </w:r>
          </w:p>
        </w:tc>
      </w:tr>
    </w:tbl>
    <w:p>
      <w:pPr>
        <w:adjustRightInd w:val="0"/>
        <w:snapToGrid w:val="0"/>
        <w:spacing w:line="320" w:lineRule="atLeast"/>
        <w:ind w:firstLine="840" w:firstLineChars="300"/>
        <w:rPr>
          <w:rFonts w:ascii="宋体" w:hAnsi="宋体" w:cs="宋体"/>
          <w:b/>
          <w:strike/>
          <w:kern w:val="0"/>
          <w:sz w:val="36"/>
          <w:szCs w:val="36"/>
        </w:rPr>
      </w:pPr>
      <w:r>
        <w:rPr>
          <w:rFonts w:hint="eastAsia" w:ascii="仿宋" w:hAnsi="仿宋" w:eastAsia="仿宋"/>
          <w:bCs/>
          <w:sz w:val="28"/>
          <w:szCs w:val="24"/>
        </w:rPr>
        <w:t>备注：各项指标测试成绩计算四舍五入，精确位数与评分表中数据位数一致。</w:t>
      </w:r>
    </w:p>
    <w:sectPr>
      <w:pgSz w:w="16838" w:h="11906" w:orient="landscape"/>
      <w:pgMar w:top="993"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imes New Roman (正文 CS 字体)">
    <w:altName w:val="DejaVu Sans"/>
    <w:panose1 w:val="00000000000000000000"/>
    <w:charset w:val="86"/>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ODA1ZDVmYmQ5MzAyNzNkMTZlYjRlYzY3MGEzMmYifQ=="/>
  </w:docVars>
  <w:rsids>
    <w:rsidRoot w:val="00D10A93"/>
    <w:rsid w:val="000027CA"/>
    <w:rsid w:val="000060BB"/>
    <w:rsid w:val="000130B9"/>
    <w:rsid w:val="00022322"/>
    <w:rsid w:val="0002516B"/>
    <w:rsid w:val="00033306"/>
    <w:rsid w:val="00033F29"/>
    <w:rsid w:val="00034D4C"/>
    <w:rsid w:val="00037905"/>
    <w:rsid w:val="0004084E"/>
    <w:rsid w:val="0004096A"/>
    <w:rsid w:val="000416D2"/>
    <w:rsid w:val="0004644B"/>
    <w:rsid w:val="000518C2"/>
    <w:rsid w:val="00054DF6"/>
    <w:rsid w:val="00055485"/>
    <w:rsid w:val="00055BE5"/>
    <w:rsid w:val="00056722"/>
    <w:rsid w:val="00057271"/>
    <w:rsid w:val="00060468"/>
    <w:rsid w:val="000610F9"/>
    <w:rsid w:val="000620D7"/>
    <w:rsid w:val="000624E6"/>
    <w:rsid w:val="00070F3C"/>
    <w:rsid w:val="00071A0E"/>
    <w:rsid w:val="00074E51"/>
    <w:rsid w:val="000763E6"/>
    <w:rsid w:val="00076A74"/>
    <w:rsid w:val="000805B2"/>
    <w:rsid w:val="0008074B"/>
    <w:rsid w:val="00081600"/>
    <w:rsid w:val="00081B76"/>
    <w:rsid w:val="00082F9D"/>
    <w:rsid w:val="00087B73"/>
    <w:rsid w:val="0009159C"/>
    <w:rsid w:val="00091F0C"/>
    <w:rsid w:val="000964D8"/>
    <w:rsid w:val="00096BAD"/>
    <w:rsid w:val="000A7A6B"/>
    <w:rsid w:val="000B2950"/>
    <w:rsid w:val="000C158D"/>
    <w:rsid w:val="000D012E"/>
    <w:rsid w:val="000D160C"/>
    <w:rsid w:val="000D5AC7"/>
    <w:rsid w:val="000E5635"/>
    <w:rsid w:val="000E7D4D"/>
    <w:rsid w:val="000F2ABB"/>
    <w:rsid w:val="000F2FDC"/>
    <w:rsid w:val="000F618F"/>
    <w:rsid w:val="000F6E22"/>
    <w:rsid w:val="000F6F95"/>
    <w:rsid w:val="0010006A"/>
    <w:rsid w:val="00100509"/>
    <w:rsid w:val="00102C98"/>
    <w:rsid w:val="00106C4D"/>
    <w:rsid w:val="00106F45"/>
    <w:rsid w:val="001123EA"/>
    <w:rsid w:val="00112777"/>
    <w:rsid w:val="00113663"/>
    <w:rsid w:val="00114F1C"/>
    <w:rsid w:val="00116791"/>
    <w:rsid w:val="0012398B"/>
    <w:rsid w:val="00125362"/>
    <w:rsid w:val="00130341"/>
    <w:rsid w:val="0013191E"/>
    <w:rsid w:val="001357E7"/>
    <w:rsid w:val="00141501"/>
    <w:rsid w:val="00143CD6"/>
    <w:rsid w:val="00150DA7"/>
    <w:rsid w:val="00151F47"/>
    <w:rsid w:val="00153265"/>
    <w:rsid w:val="00154002"/>
    <w:rsid w:val="00155266"/>
    <w:rsid w:val="00156D79"/>
    <w:rsid w:val="001579D0"/>
    <w:rsid w:val="0016006D"/>
    <w:rsid w:val="0016231D"/>
    <w:rsid w:val="00163BA0"/>
    <w:rsid w:val="00164EFD"/>
    <w:rsid w:val="001654AF"/>
    <w:rsid w:val="00166636"/>
    <w:rsid w:val="001732D9"/>
    <w:rsid w:val="0017350A"/>
    <w:rsid w:val="00174D91"/>
    <w:rsid w:val="00175065"/>
    <w:rsid w:val="00175DB6"/>
    <w:rsid w:val="0017641C"/>
    <w:rsid w:val="00181792"/>
    <w:rsid w:val="001833EC"/>
    <w:rsid w:val="00184A7D"/>
    <w:rsid w:val="001973CC"/>
    <w:rsid w:val="001975B0"/>
    <w:rsid w:val="001A30C3"/>
    <w:rsid w:val="001A30D0"/>
    <w:rsid w:val="001A34E1"/>
    <w:rsid w:val="001A4A56"/>
    <w:rsid w:val="001A7EF4"/>
    <w:rsid w:val="001B2EBA"/>
    <w:rsid w:val="001B470F"/>
    <w:rsid w:val="001B67C8"/>
    <w:rsid w:val="001C2D6F"/>
    <w:rsid w:val="001C622A"/>
    <w:rsid w:val="001C62F2"/>
    <w:rsid w:val="001D2D18"/>
    <w:rsid w:val="001D3DCD"/>
    <w:rsid w:val="001D6190"/>
    <w:rsid w:val="001D71F4"/>
    <w:rsid w:val="001E3F69"/>
    <w:rsid w:val="001E4A50"/>
    <w:rsid w:val="001E69C8"/>
    <w:rsid w:val="001F0C9B"/>
    <w:rsid w:val="001F45A4"/>
    <w:rsid w:val="001F4C11"/>
    <w:rsid w:val="001F56BE"/>
    <w:rsid w:val="001F571B"/>
    <w:rsid w:val="001F6F70"/>
    <w:rsid w:val="00202316"/>
    <w:rsid w:val="002054AA"/>
    <w:rsid w:val="00207F1F"/>
    <w:rsid w:val="00212123"/>
    <w:rsid w:val="00212DDE"/>
    <w:rsid w:val="00216A7D"/>
    <w:rsid w:val="002206DF"/>
    <w:rsid w:val="00221E28"/>
    <w:rsid w:val="002225F8"/>
    <w:rsid w:val="00222ADC"/>
    <w:rsid w:val="00224B78"/>
    <w:rsid w:val="00225BB5"/>
    <w:rsid w:val="0022609B"/>
    <w:rsid w:val="002266AB"/>
    <w:rsid w:val="002271BB"/>
    <w:rsid w:val="00231D01"/>
    <w:rsid w:val="00234AA0"/>
    <w:rsid w:val="00235F8C"/>
    <w:rsid w:val="00240BEE"/>
    <w:rsid w:val="0024476D"/>
    <w:rsid w:val="002448F3"/>
    <w:rsid w:val="00245223"/>
    <w:rsid w:val="00246E85"/>
    <w:rsid w:val="002546E1"/>
    <w:rsid w:val="00256907"/>
    <w:rsid w:val="00257226"/>
    <w:rsid w:val="00260FAE"/>
    <w:rsid w:val="00261925"/>
    <w:rsid w:val="002629E4"/>
    <w:rsid w:val="00262F1B"/>
    <w:rsid w:val="002647D5"/>
    <w:rsid w:val="002656A8"/>
    <w:rsid w:val="00267CA1"/>
    <w:rsid w:val="00270EFA"/>
    <w:rsid w:val="00273023"/>
    <w:rsid w:val="00273AE8"/>
    <w:rsid w:val="002745CA"/>
    <w:rsid w:val="0027610A"/>
    <w:rsid w:val="00276737"/>
    <w:rsid w:val="00282FA1"/>
    <w:rsid w:val="00284EA5"/>
    <w:rsid w:val="00287F7F"/>
    <w:rsid w:val="002931D2"/>
    <w:rsid w:val="00296BFA"/>
    <w:rsid w:val="00296F6C"/>
    <w:rsid w:val="002973CF"/>
    <w:rsid w:val="00297D06"/>
    <w:rsid w:val="002A1384"/>
    <w:rsid w:val="002A2DBB"/>
    <w:rsid w:val="002A3828"/>
    <w:rsid w:val="002A3B7A"/>
    <w:rsid w:val="002A52A5"/>
    <w:rsid w:val="002A5A55"/>
    <w:rsid w:val="002A5AB3"/>
    <w:rsid w:val="002A68D0"/>
    <w:rsid w:val="002A7317"/>
    <w:rsid w:val="002B6AB1"/>
    <w:rsid w:val="002B7681"/>
    <w:rsid w:val="002B7A70"/>
    <w:rsid w:val="002C0CE1"/>
    <w:rsid w:val="002C128A"/>
    <w:rsid w:val="002C339A"/>
    <w:rsid w:val="002C40DB"/>
    <w:rsid w:val="002D4CF3"/>
    <w:rsid w:val="002D673B"/>
    <w:rsid w:val="002D7750"/>
    <w:rsid w:val="002E51D6"/>
    <w:rsid w:val="002F060C"/>
    <w:rsid w:val="002F1E6A"/>
    <w:rsid w:val="002F42B6"/>
    <w:rsid w:val="002F63B4"/>
    <w:rsid w:val="002F6449"/>
    <w:rsid w:val="00310067"/>
    <w:rsid w:val="00310156"/>
    <w:rsid w:val="0031062D"/>
    <w:rsid w:val="0031205C"/>
    <w:rsid w:val="0031247B"/>
    <w:rsid w:val="00312575"/>
    <w:rsid w:val="00313E58"/>
    <w:rsid w:val="00315764"/>
    <w:rsid w:val="00316254"/>
    <w:rsid w:val="00321353"/>
    <w:rsid w:val="003239EA"/>
    <w:rsid w:val="00327A19"/>
    <w:rsid w:val="003336C4"/>
    <w:rsid w:val="00341FE3"/>
    <w:rsid w:val="003423B4"/>
    <w:rsid w:val="00343D91"/>
    <w:rsid w:val="003503B2"/>
    <w:rsid w:val="0035089B"/>
    <w:rsid w:val="00350AE8"/>
    <w:rsid w:val="00352E51"/>
    <w:rsid w:val="003530AF"/>
    <w:rsid w:val="003534B8"/>
    <w:rsid w:val="00366531"/>
    <w:rsid w:val="003736FA"/>
    <w:rsid w:val="00373E06"/>
    <w:rsid w:val="00374408"/>
    <w:rsid w:val="0037552D"/>
    <w:rsid w:val="00376190"/>
    <w:rsid w:val="00376ACD"/>
    <w:rsid w:val="003804D2"/>
    <w:rsid w:val="00380A0D"/>
    <w:rsid w:val="00382352"/>
    <w:rsid w:val="00382447"/>
    <w:rsid w:val="003867A5"/>
    <w:rsid w:val="00396EA4"/>
    <w:rsid w:val="003A3F80"/>
    <w:rsid w:val="003A5A04"/>
    <w:rsid w:val="003A7E39"/>
    <w:rsid w:val="003A7EB7"/>
    <w:rsid w:val="003B2CA2"/>
    <w:rsid w:val="003B3D4B"/>
    <w:rsid w:val="003B43F0"/>
    <w:rsid w:val="003B55DF"/>
    <w:rsid w:val="003C0D07"/>
    <w:rsid w:val="003C20EF"/>
    <w:rsid w:val="003C614F"/>
    <w:rsid w:val="003C62CD"/>
    <w:rsid w:val="003C6F82"/>
    <w:rsid w:val="003D4F6A"/>
    <w:rsid w:val="003E033A"/>
    <w:rsid w:val="003F30EE"/>
    <w:rsid w:val="003F35BB"/>
    <w:rsid w:val="003F4E78"/>
    <w:rsid w:val="003F62F4"/>
    <w:rsid w:val="004041B0"/>
    <w:rsid w:val="0041066C"/>
    <w:rsid w:val="00411F1D"/>
    <w:rsid w:val="00417B18"/>
    <w:rsid w:val="004300BB"/>
    <w:rsid w:val="00435A6E"/>
    <w:rsid w:val="004361E1"/>
    <w:rsid w:val="0044087C"/>
    <w:rsid w:val="00440B0A"/>
    <w:rsid w:val="00443CBE"/>
    <w:rsid w:val="00446D0F"/>
    <w:rsid w:val="00451131"/>
    <w:rsid w:val="00451791"/>
    <w:rsid w:val="00451B62"/>
    <w:rsid w:val="00451D64"/>
    <w:rsid w:val="00452542"/>
    <w:rsid w:val="00455A15"/>
    <w:rsid w:val="00457618"/>
    <w:rsid w:val="00471964"/>
    <w:rsid w:val="00472ABC"/>
    <w:rsid w:val="00474213"/>
    <w:rsid w:val="00474E81"/>
    <w:rsid w:val="00476B95"/>
    <w:rsid w:val="00477603"/>
    <w:rsid w:val="00482B08"/>
    <w:rsid w:val="00486ABA"/>
    <w:rsid w:val="00487872"/>
    <w:rsid w:val="00487B9A"/>
    <w:rsid w:val="004909D7"/>
    <w:rsid w:val="00490DA0"/>
    <w:rsid w:val="0049159D"/>
    <w:rsid w:val="00491F08"/>
    <w:rsid w:val="00492620"/>
    <w:rsid w:val="00492C6D"/>
    <w:rsid w:val="00496109"/>
    <w:rsid w:val="00496914"/>
    <w:rsid w:val="004A04A4"/>
    <w:rsid w:val="004A2875"/>
    <w:rsid w:val="004A2B29"/>
    <w:rsid w:val="004A2BB2"/>
    <w:rsid w:val="004A64DB"/>
    <w:rsid w:val="004A7B30"/>
    <w:rsid w:val="004B31F5"/>
    <w:rsid w:val="004B383F"/>
    <w:rsid w:val="004B443F"/>
    <w:rsid w:val="004B59EB"/>
    <w:rsid w:val="004C0D1C"/>
    <w:rsid w:val="004C1014"/>
    <w:rsid w:val="004C1AC7"/>
    <w:rsid w:val="004C2B11"/>
    <w:rsid w:val="004C6F51"/>
    <w:rsid w:val="004E27DA"/>
    <w:rsid w:val="004E292C"/>
    <w:rsid w:val="004E3188"/>
    <w:rsid w:val="004E31CD"/>
    <w:rsid w:val="004E545F"/>
    <w:rsid w:val="004E621C"/>
    <w:rsid w:val="004F2D74"/>
    <w:rsid w:val="004F31DA"/>
    <w:rsid w:val="004F528E"/>
    <w:rsid w:val="004F553E"/>
    <w:rsid w:val="004F5D67"/>
    <w:rsid w:val="004F645E"/>
    <w:rsid w:val="004F7D23"/>
    <w:rsid w:val="00502A0C"/>
    <w:rsid w:val="005032A6"/>
    <w:rsid w:val="00503437"/>
    <w:rsid w:val="00503A97"/>
    <w:rsid w:val="005045A5"/>
    <w:rsid w:val="00511628"/>
    <w:rsid w:val="005127DD"/>
    <w:rsid w:val="0051326D"/>
    <w:rsid w:val="0051563B"/>
    <w:rsid w:val="00515878"/>
    <w:rsid w:val="00515F96"/>
    <w:rsid w:val="0052767C"/>
    <w:rsid w:val="00532574"/>
    <w:rsid w:val="00535659"/>
    <w:rsid w:val="00540B5D"/>
    <w:rsid w:val="00542874"/>
    <w:rsid w:val="005507C0"/>
    <w:rsid w:val="00551852"/>
    <w:rsid w:val="005568D8"/>
    <w:rsid w:val="00565451"/>
    <w:rsid w:val="005670B7"/>
    <w:rsid w:val="005734DA"/>
    <w:rsid w:val="005741C4"/>
    <w:rsid w:val="00576BA3"/>
    <w:rsid w:val="0058414A"/>
    <w:rsid w:val="00585458"/>
    <w:rsid w:val="0058580F"/>
    <w:rsid w:val="005866BA"/>
    <w:rsid w:val="005873A8"/>
    <w:rsid w:val="00590093"/>
    <w:rsid w:val="00595069"/>
    <w:rsid w:val="005964A0"/>
    <w:rsid w:val="005974D6"/>
    <w:rsid w:val="005A4C36"/>
    <w:rsid w:val="005A71F0"/>
    <w:rsid w:val="005A7AC9"/>
    <w:rsid w:val="005B15E0"/>
    <w:rsid w:val="005B47ED"/>
    <w:rsid w:val="005C2877"/>
    <w:rsid w:val="005C2F75"/>
    <w:rsid w:val="005C4275"/>
    <w:rsid w:val="005C4967"/>
    <w:rsid w:val="005E2DAF"/>
    <w:rsid w:val="005E49C9"/>
    <w:rsid w:val="005E520F"/>
    <w:rsid w:val="005E58B4"/>
    <w:rsid w:val="005F1F71"/>
    <w:rsid w:val="005F216D"/>
    <w:rsid w:val="005F2EB6"/>
    <w:rsid w:val="005F3ECD"/>
    <w:rsid w:val="005F65EE"/>
    <w:rsid w:val="005F77D7"/>
    <w:rsid w:val="0060437A"/>
    <w:rsid w:val="00604E53"/>
    <w:rsid w:val="00605A99"/>
    <w:rsid w:val="00611909"/>
    <w:rsid w:val="00612769"/>
    <w:rsid w:val="00612772"/>
    <w:rsid w:val="006127FC"/>
    <w:rsid w:val="006142A2"/>
    <w:rsid w:val="00624703"/>
    <w:rsid w:val="006268AC"/>
    <w:rsid w:val="006278D7"/>
    <w:rsid w:val="00627AD5"/>
    <w:rsid w:val="006335D0"/>
    <w:rsid w:val="00634C0B"/>
    <w:rsid w:val="006356A7"/>
    <w:rsid w:val="00636BEC"/>
    <w:rsid w:val="00643460"/>
    <w:rsid w:val="00646287"/>
    <w:rsid w:val="00650B31"/>
    <w:rsid w:val="00653309"/>
    <w:rsid w:val="00654BF2"/>
    <w:rsid w:val="00655F80"/>
    <w:rsid w:val="00660D9F"/>
    <w:rsid w:val="006624A9"/>
    <w:rsid w:val="00663230"/>
    <w:rsid w:val="00666126"/>
    <w:rsid w:val="00670CC3"/>
    <w:rsid w:val="00672B4C"/>
    <w:rsid w:val="00676F68"/>
    <w:rsid w:val="006802EA"/>
    <w:rsid w:val="00681FDF"/>
    <w:rsid w:val="00682A94"/>
    <w:rsid w:val="00683866"/>
    <w:rsid w:val="00684EBE"/>
    <w:rsid w:val="00684EC9"/>
    <w:rsid w:val="006966E6"/>
    <w:rsid w:val="006A2898"/>
    <w:rsid w:val="006A5C67"/>
    <w:rsid w:val="006B17F7"/>
    <w:rsid w:val="006B2053"/>
    <w:rsid w:val="006B23C1"/>
    <w:rsid w:val="006C477F"/>
    <w:rsid w:val="006D456B"/>
    <w:rsid w:val="006D68D2"/>
    <w:rsid w:val="006E35C1"/>
    <w:rsid w:val="006E4CDB"/>
    <w:rsid w:val="006E5815"/>
    <w:rsid w:val="006F07DD"/>
    <w:rsid w:val="006F12A4"/>
    <w:rsid w:val="006F2009"/>
    <w:rsid w:val="006F4AD0"/>
    <w:rsid w:val="00702D65"/>
    <w:rsid w:val="00712986"/>
    <w:rsid w:val="007155CB"/>
    <w:rsid w:val="007174A3"/>
    <w:rsid w:val="00717853"/>
    <w:rsid w:val="00721018"/>
    <w:rsid w:val="0072372C"/>
    <w:rsid w:val="0072423F"/>
    <w:rsid w:val="007260D5"/>
    <w:rsid w:val="00730E16"/>
    <w:rsid w:val="007379DA"/>
    <w:rsid w:val="007444B2"/>
    <w:rsid w:val="00754464"/>
    <w:rsid w:val="00755AE2"/>
    <w:rsid w:val="00763401"/>
    <w:rsid w:val="00767BDA"/>
    <w:rsid w:val="00772593"/>
    <w:rsid w:val="00774211"/>
    <w:rsid w:val="00777BFC"/>
    <w:rsid w:val="0078262B"/>
    <w:rsid w:val="00783149"/>
    <w:rsid w:val="0078446C"/>
    <w:rsid w:val="00787CF6"/>
    <w:rsid w:val="00791705"/>
    <w:rsid w:val="00795FB7"/>
    <w:rsid w:val="00796BE6"/>
    <w:rsid w:val="00797AE1"/>
    <w:rsid w:val="007A1579"/>
    <w:rsid w:val="007A448C"/>
    <w:rsid w:val="007A4728"/>
    <w:rsid w:val="007A475F"/>
    <w:rsid w:val="007A5731"/>
    <w:rsid w:val="007A5A31"/>
    <w:rsid w:val="007B2039"/>
    <w:rsid w:val="007B78C0"/>
    <w:rsid w:val="007C0017"/>
    <w:rsid w:val="007C19E3"/>
    <w:rsid w:val="007C1BD9"/>
    <w:rsid w:val="007C2610"/>
    <w:rsid w:val="007C3ADA"/>
    <w:rsid w:val="007C4C24"/>
    <w:rsid w:val="007C4C87"/>
    <w:rsid w:val="007C7F44"/>
    <w:rsid w:val="007D001C"/>
    <w:rsid w:val="007D27F2"/>
    <w:rsid w:val="007D5302"/>
    <w:rsid w:val="007D6897"/>
    <w:rsid w:val="007D7D1B"/>
    <w:rsid w:val="007E0530"/>
    <w:rsid w:val="007E1E67"/>
    <w:rsid w:val="007E2FF6"/>
    <w:rsid w:val="007E41DB"/>
    <w:rsid w:val="007E4D77"/>
    <w:rsid w:val="007E77D1"/>
    <w:rsid w:val="007F41B7"/>
    <w:rsid w:val="007F41B9"/>
    <w:rsid w:val="007F67D3"/>
    <w:rsid w:val="007F6E50"/>
    <w:rsid w:val="0080170E"/>
    <w:rsid w:val="00803245"/>
    <w:rsid w:val="00804DCC"/>
    <w:rsid w:val="008059C4"/>
    <w:rsid w:val="008061DB"/>
    <w:rsid w:val="00807544"/>
    <w:rsid w:val="008076CC"/>
    <w:rsid w:val="00811C4C"/>
    <w:rsid w:val="008121C4"/>
    <w:rsid w:val="00817950"/>
    <w:rsid w:val="0082496E"/>
    <w:rsid w:val="00825939"/>
    <w:rsid w:val="00827DAE"/>
    <w:rsid w:val="008308C6"/>
    <w:rsid w:val="00833ABD"/>
    <w:rsid w:val="00835265"/>
    <w:rsid w:val="00836224"/>
    <w:rsid w:val="00837CCE"/>
    <w:rsid w:val="0084440B"/>
    <w:rsid w:val="00844882"/>
    <w:rsid w:val="00844D25"/>
    <w:rsid w:val="00847A69"/>
    <w:rsid w:val="00851885"/>
    <w:rsid w:val="008522FF"/>
    <w:rsid w:val="0085590B"/>
    <w:rsid w:val="00857A9C"/>
    <w:rsid w:val="00862A76"/>
    <w:rsid w:val="00864CE5"/>
    <w:rsid w:val="00881D0C"/>
    <w:rsid w:val="008851CE"/>
    <w:rsid w:val="00886183"/>
    <w:rsid w:val="00893BF4"/>
    <w:rsid w:val="00895C62"/>
    <w:rsid w:val="00896D20"/>
    <w:rsid w:val="00897DF7"/>
    <w:rsid w:val="008A14BA"/>
    <w:rsid w:val="008A1F44"/>
    <w:rsid w:val="008A20C1"/>
    <w:rsid w:val="008A27E4"/>
    <w:rsid w:val="008A41FC"/>
    <w:rsid w:val="008A665A"/>
    <w:rsid w:val="008B0201"/>
    <w:rsid w:val="008B070C"/>
    <w:rsid w:val="008B190C"/>
    <w:rsid w:val="008B2F58"/>
    <w:rsid w:val="008B3165"/>
    <w:rsid w:val="008B37EA"/>
    <w:rsid w:val="008C002C"/>
    <w:rsid w:val="008C3659"/>
    <w:rsid w:val="008C5D31"/>
    <w:rsid w:val="008C7235"/>
    <w:rsid w:val="008D0F86"/>
    <w:rsid w:val="008D487F"/>
    <w:rsid w:val="008D53CC"/>
    <w:rsid w:val="008E0EB3"/>
    <w:rsid w:val="008E12CB"/>
    <w:rsid w:val="008E2018"/>
    <w:rsid w:val="008E7A61"/>
    <w:rsid w:val="008F1D6A"/>
    <w:rsid w:val="008F47A2"/>
    <w:rsid w:val="008F5F99"/>
    <w:rsid w:val="008F6AFB"/>
    <w:rsid w:val="00901058"/>
    <w:rsid w:val="009055C7"/>
    <w:rsid w:val="00907690"/>
    <w:rsid w:val="00910627"/>
    <w:rsid w:val="00910D94"/>
    <w:rsid w:val="00911F44"/>
    <w:rsid w:val="00912993"/>
    <w:rsid w:val="00914EA3"/>
    <w:rsid w:val="00920343"/>
    <w:rsid w:val="00920656"/>
    <w:rsid w:val="00924A55"/>
    <w:rsid w:val="009250A7"/>
    <w:rsid w:val="0092662B"/>
    <w:rsid w:val="009279DF"/>
    <w:rsid w:val="0093178D"/>
    <w:rsid w:val="00931A18"/>
    <w:rsid w:val="0093216C"/>
    <w:rsid w:val="009364CD"/>
    <w:rsid w:val="00940EF9"/>
    <w:rsid w:val="00941DF5"/>
    <w:rsid w:val="009428D8"/>
    <w:rsid w:val="00950E7A"/>
    <w:rsid w:val="009511A3"/>
    <w:rsid w:val="00951C9B"/>
    <w:rsid w:val="00952CA9"/>
    <w:rsid w:val="00954717"/>
    <w:rsid w:val="0095518A"/>
    <w:rsid w:val="009633F2"/>
    <w:rsid w:val="009750D4"/>
    <w:rsid w:val="00975CFD"/>
    <w:rsid w:val="00975FCB"/>
    <w:rsid w:val="00976154"/>
    <w:rsid w:val="00980863"/>
    <w:rsid w:val="0098115B"/>
    <w:rsid w:val="009814D8"/>
    <w:rsid w:val="00981AF2"/>
    <w:rsid w:val="009821AC"/>
    <w:rsid w:val="00990809"/>
    <w:rsid w:val="0099513C"/>
    <w:rsid w:val="00996023"/>
    <w:rsid w:val="009A17DB"/>
    <w:rsid w:val="009A1BB6"/>
    <w:rsid w:val="009A2967"/>
    <w:rsid w:val="009A435B"/>
    <w:rsid w:val="009A4A16"/>
    <w:rsid w:val="009A7328"/>
    <w:rsid w:val="009A743A"/>
    <w:rsid w:val="009A78C5"/>
    <w:rsid w:val="009B4EFE"/>
    <w:rsid w:val="009B56B8"/>
    <w:rsid w:val="009B6B2F"/>
    <w:rsid w:val="009C0366"/>
    <w:rsid w:val="009C1250"/>
    <w:rsid w:val="009C3C9B"/>
    <w:rsid w:val="009C43C9"/>
    <w:rsid w:val="009C6567"/>
    <w:rsid w:val="009D373E"/>
    <w:rsid w:val="009D3990"/>
    <w:rsid w:val="009D3C22"/>
    <w:rsid w:val="009D3DFD"/>
    <w:rsid w:val="009E04E4"/>
    <w:rsid w:val="009E0739"/>
    <w:rsid w:val="009E0979"/>
    <w:rsid w:val="009E0FE0"/>
    <w:rsid w:val="009E1169"/>
    <w:rsid w:val="009E469C"/>
    <w:rsid w:val="009E6200"/>
    <w:rsid w:val="009F143C"/>
    <w:rsid w:val="009F3324"/>
    <w:rsid w:val="009F3BA4"/>
    <w:rsid w:val="00A014F0"/>
    <w:rsid w:val="00A049F1"/>
    <w:rsid w:val="00A050B5"/>
    <w:rsid w:val="00A07B04"/>
    <w:rsid w:val="00A10571"/>
    <w:rsid w:val="00A10ABE"/>
    <w:rsid w:val="00A1611C"/>
    <w:rsid w:val="00A2039C"/>
    <w:rsid w:val="00A21D9D"/>
    <w:rsid w:val="00A253CC"/>
    <w:rsid w:val="00A25836"/>
    <w:rsid w:val="00A26DE5"/>
    <w:rsid w:val="00A2714A"/>
    <w:rsid w:val="00A331B7"/>
    <w:rsid w:val="00A35202"/>
    <w:rsid w:val="00A425A4"/>
    <w:rsid w:val="00A42798"/>
    <w:rsid w:val="00A430A0"/>
    <w:rsid w:val="00A43517"/>
    <w:rsid w:val="00A43E99"/>
    <w:rsid w:val="00A4434B"/>
    <w:rsid w:val="00A47750"/>
    <w:rsid w:val="00A52CF6"/>
    <w:rsid w:val="00A53969"/>
    <w:rsid w:val="00A56B6D"/>
    <w:rsid w:val="00A604D8"/>
    <w:rsid w:val="00A60C47"/>
    <w:rsid w:val="00A614C5"/>
    <w:rsid w:val="00A61C75"/>
    <w:rsid w:val="00A62779"/>
    <w:rsid w:val="00A62DA0"/>
    <w:rsid w:val="00A655B2"/>
    <w:rsid w:val="00A65749"/>
    <w:rsid w:val="00A6720A"/>
    <w:rsid w:val="00A7061E"/>
    <w:rsid w:val="00A709A5"/>
    <w:rsid w:val="00A70C86"/>
    <w:rsid w:val="00A738A2"/>
    <w:rsid w:val="00A809F7"/>
    <w:rsid w:val="00A81193"/>
    <w:rsid w:val="00A87E9B"/>
    <w:rsid w:val="00A91301"/>
    <w:rsid w:val="00A9136C"/>
    <w:rsid w:val="00A920E7"/>
    <w:rsid w:val="00A92B92"/>
    <w:rsid w:val="00A94264"/>
    <w:rsid w:val="00A94562"/>
    <w:rsid w:val="00AA12EB"/>
    <w:rsid w:val="00AA3196"/>
    <w:rsid w:val="00AA3701"/>
    <w:rsid w:val="00AA676E"/>
    <w:rsid w:val="00AA6B04"/>
    <w:rsid w:val="00AB1EC8"/>
    <w:rsid w:val="00AB25F4"/>
    <w:rsid w:val="00AB2AD1"/>
    <w:rsid w:val="00AB5D0F"/>
    <w:rsid w:val="00AB65CE"/>
    <w:rsid w:val="00AB6FDE"/>
    <w:rsid w:val="00AC2582"/>
    <w:rsid w:val="00AC28B5"/>
    <w:rsid w:val="00AC5F04"/>
    <w:rsid w:val="00AD3281"/>
    <w:rsid w:val="00AD7756"/>
    <w:rsid w:val="00AE539F"/>
    <w:rsid w:val="00AF068B"/>
    <w:rsid w:val="00AF1D46"/>
    <w:rsid w:val="00AF45B0"/>
    <w:rsid w:val="00AF5D85"/>
    <w:rsid w:val="00B00E7B"/>
    <w:rsid w:val="00B01ECC"/>
    <w:rsid w:val="00B051A7"/>
    <w:rsid w:val="00B1032F"/>
    <w:rsid w:val="00B129EF"/>
    <w:rsid w:val="00B16AE9"/>
    <w:rsid w:val="00B16DB3"/>
    <w:rsid w:val="00B171C5"/>
    <w:rsid w:val="00B23FC9"/>
    <w:rsid w:val="00B2639E"/>
    <w:rsid w:val="00B27146"/>
    <w:rsid w:val="00B30362"/>
    <w:rsid w:val="00B31E64"/>
    <w:rsid w:val="00B330FF"/>
    <w:rsid w:val="00B335E7"/>
    <w:rsid w:val="00B33985"/>
    <w:rsid w:val="00B3567C"/>
    <w:rsid w:val="00B413C9"/>
    <w:rsid w:val="00B472FA"/>
    <w:rsid w:val="00B50B0A"/>
    <w:rsid w:val="00B51492"/>
    <w:rsid w:val="00B5210C"/>
    <w:rsid w:val="00B52548"/>
    <w:rsid w:val="00B532D7"/>
    <w:rsid w:val="00B55E5F"/>
    <w:rsid w:val="00B62999"/>
    <w:rsid w:val="00B62A2C"/>
    <w:rsid w:val="00B658B1"/>
    <w:rsid w:val="00B67231"/>
    <w:rsid w:val="00B737A2"/>
    <w:rsid w:val="00B80FD9"/>
    <w:rsid w:val="00B814A4"/>
    <w:rsid w:val="00B81F7A"/>
    <w:rsid w:val="00B82707"/>
    <w:rsid w:val="00B84CF4"/>
    <w:rsid w:val="00B85148"/>
    <w:rsid w:val="00B854C8"/>
    <w:rsid w:val="00B858C8"/>
    <w:rsid w:val="00B8661B"/>
    <w:rsid w:val="00B90981"/>
    <w:rsid w:val="00B938CA"/>
    <w:rsid w:val="00B94F3B"/>
    <w:rsid w:val="00B94FE2"/>
    <w:rsid w:val="00B969B6"/>
    <w:rsid w:val="00BA0EE1"/>
    <w:rsid w:val="00BA22B8"/>
    <w:rsid w:val="00BA381A"/>
    <w:rsid w:val="00BA56E3"/>
    <w:rsid w:val="00BB1067"/>
    <w:rsid w:val="00BB32C9"/>
    <w:rsid w:val="00BB34E3"/>
    <w:rsid w:val="00BC0211"/>
    <w:rsid w:val="00BC1A89"/>
    <w:rsid w:val="00BC40A0"/>
    <w:rsid w:val="00BC4ADE"/>
    <w:rsid w:val="00BC5F2E"/>
    <w:rsid w:val="00BD0941"/>
    <w:rsid w:val="00BD0AC1"/>
    <w:rsid w:val="00BD2922"/>
    <w:rsid w:val="00BD6BBA"/>
    <w:rsid w:val="00BD7372"/>
    <w:rsid w:val="00BE02B5"/>
    <w:rsid w:val="00BE4CEF"/>
    <w:rsid w:val="00BE50E5"/>
    <w:rsid w:val="00BE517B"/>
    <w:rsid w:val="00BF0245"/>
    <w:rsid w:val="00BF31AF"/>
    <w:rsid w:val="00C03124"/>
    <w:rsid w:val="00C04C4A"/>
    <w:rsid w:val="00C056EB"/>
    <w:rsid w:val="00C06990"/>
    <w:rsid w:val="00C06E17"/>
    <w:rsid w:val="00C11B57"/>
    <w:rsid w:val="00C3021A"/>
    <w:rsid w:val="00C31B66"/>
    <w:rsid w:val="00C344AF"/>
    <w:rsid w:val="00C35DB2"/>
    <w:rsid w:val="00C42960"/>
    <w:rsid w:val="00C432D1"/>
    <w:rsid w:val="00C43902"/>
    <w:rsid w:val="00C43F6F"/>
    <w:rsid w:val="00C44134"/>
    <w:rsid w:val="00C452EB"/>
    <w:rsid w:val="00C45B33"/>
    <w:rsid w:val="00C45DA8"/>
    <w:rsid w:val="00C508B7"/>
    <w:rsid w:val="00C50EA1"/>
    <w:rsid w:val="00C52939"/>
    <w:rsid w:val="00C6022D"/>
    <w:rsid w:val="00C630EB"/>
    <w:rsid w:val="00C70432"/>
    <w:rsid w:val="00C7294D"/>
    <w:rsid w:val="00C812C4"/>
    <w:rsid w:val="00C83064"/>
    <w:rsid w:val="00C842F6"/>
    <w:rsid w:val="00C85AAC"/>
    <w:rsid w:val="00C95939"/>
    <w:rsid w:val="00C95ECB"/>
    <w:rsid w:val="00C95FD1"/>
    <w:rsid w:val="00C965C1"/>
    <w:rsid w:val="00CA2EBF"/>
    <w:rsid w:val="00CA48B3"/>
    <w:rsid w:val="00CB0860"/>
    <w:rsid w:val="00CB1601"/>
    <w:rsid w:val="00CB2934"/>
    <w:rsid w:val="00CB4931"/>
    <w:rsid w:val="00CB5021"/>
    <w:rsid w:val="00CB55FD"/>
    <w:rsid w:val="00CB66C8"/>
    <w:rsid w:val="00CC20C0"/>
    <w:rsid w:val="00CD0BBB"/>
    <w:rsid w:val="00CD6387"/>
    <w:rsid w:val="00CD7DA7"/>
    <w:rsid w:val="00CE594D"/>
    <w:rsid w:val="00CE708F"/>
    <w:rsid w:val="00CF1AF7"/>
    <w:rsid w:val="00CF316E"/>
    <w:rsid w:val="00D05522"/>
    <w:rsid w:val="00D075D3"/>
    <w:rsid w:val="00D10A93"/>
    <w:rsid w:val="00D15DFF"/>
    <w:rsid w:val="00D214A1"/>
    <w:rsid w:val="00D24F8B"/>
    <w:rsid w:val="00D27E03"/>
    <w:rsid w:val="00D312B4"/>
    <w:rsid w:val="00D354BE"/>
    <w:rsid w:val="00D413E3"/>
    <w:rsid w:val="00D43C48"/>
    <w:rsid w:val="00D44B46"/>
    <w:rsid w:val="00D46C12"/>
    <w:rsid w:val="00D50E2C"/>
    <w:rsid w:val="00D52DAE"/>
    <w:rsid w:val="00D5664C"/>
    <w:rsid w:val="00D60B55"/>
    <w:rsid w:val="00D630BF"/>
    <w:rsid w:val="00D634EE"/>
    <w:rsid w:val="00D6393A"/>
    <w:rsid w:val="00D63A28"/>
    <w:rsid w:val="00D67367"/>
    <w:rsid w:val="00D713A6"/>
    <w:rsid w:val="00D72489"/>
    <w:rsid w:val="00D744EE"/>
    <w:rsid w:val="00D75815"/>
    <w:rsid w:val="00D76A06"/>
    <w:rsid w:val="00D84AA0"/>
    <w:rsid w:val="00D84F05"/>
    <w:rsid w:val="00D857C9"/>
    <w:rsid w:val="00D8585A"/>
    <w:rsid w:val="00D91802"/>
    <w:rsid w:val="00D93830"/>
    <w:rsid w:val="00D93ECA"/>
    <w:rsid w:val="00DA6535"/>
    <w:rsid w:val="00DA6B02"/>
    <w:rsid w:val="00DA7A90"/>
    <w:rsid w:val="00DB51FE"/>
    <w:rsid w:val="00DB723E"/>
    <w:rsid w:val="00DB78A5"/>
    <w:rsid w:val="00DC27D6"/>
    <w:rsid w:val="00DC2A71"/>
    <w:rsid w:val="00DC7CFC"/>
    <w:rsid w:val="00DC7D03"/>
    <w:rsid w:val="00DD322F"/>
    <w:rsid w:val="00DD633D"/>
    <w:rsid w:val="00DE1A12"/>
    <w:rsid w:val="00DE1E40"/>
    <w:rsid w:val="00DE24FB"/>
    <w:rsid w:val="00DE2B35"/>
    <w:rsid w:val="00DE2D1F"/>
    <w:rsid w:val="00DE2F83"/>
    <w:rsid w:val="00DF01B3"/>
    <w:rsid w:val="00DF416B"/>
    <w:rsid w:val="00DF54FE"/>
    <w:rsid w:val="00DF612A"/>
    <w:rsid w:val="00DF73C9"/>
    <w:rsid w:val="00E033A4"/>
    <w:rsid w:val="00E05001"/>
    <w:rsid w:val="00E178FC"/>
    <w:rsid w:val="00E24709"/>
    <w:rsid w:val="00E258D1"/>
    <w:rsid w:val="00E32542"/>
    <w:rsid w:val="00E3521E"/>
    <w:rsid w:val="00E35C7C"/>
    <w:rsid w:val="00E365EA"/>
    <w:rsid w:val="00E3740E"/>
    <w:rsid w:val="00E40BBC"/>
    <w:rsid w:val="00E41B52"/>
    <w:rsid w:val="00E43119"/>
    <w:rsid w:val="00E445A2"/>
    <w:rsid w:val="00E46567"/>
    <w:rsid w:val="00E5016E"/>
    <w:rsid w:val="00E5228C"/>
    <w:rsid w:val="00E548AA"/>
    <w:rsid w:val="00E56903"/>
    <w:rsid w:val="00E569EF"/>
    <w:rsid w:val="00E65A1D"/>
    <w:rsid w:val="00E71845"/>
    <w:rsid w:val="00E718B3"/>
    <w:rsid w:val="00E72693"/>
    <w:rsid w:val="00E73A96"/>
    <w:rsid w:val="00E73FA6"/>
    <w:rsid w:val="00E768EC"/>
    <w:rsid w:val="00E82E88"/>
    <w:rsid w:val="00E83A5A"/>
    <w:rsid w:val="00E85997"/>
    <w:rsid w:val="00E90F32"/>
    <w:rsid w:val="00E92039"/>
    <w:rsid w:val="00E92349"/>
    <w:rsid w:val="00E938E2"/>
    <w:rsid w:val="00E95870"/>
    <w:rsid w:val="00E968CA"/>
    <w:rsid w:val="00EA342E"/>
    <w:rsid w:val="00EA371B"/>
    <w:rsid w:val="00EA3B8C"/>
    <w:rsid w:val="00EB05C3"/>
    <w:rsid w:val="00EB1FAE"/>
    <w:rsid w:val="00EB2634"/>
    <w:rsid w:val="00EB3D59"/>
    <w:rsid w:val="00EB70E9"/>
    <w:rsid w:val="00EC06D2"/>
    <w:rsid w:val="00EC39CE"/>
    <w:rsid w:val="00EC6872"/>
    <w:rsid w:val="00ED2656"/>
    <w:rsid w:val="00ED3209"/>
    <w:rsid w:val="00ED4E8F"/>
    <w:rsid w:val="00ED5140"/>
    <w:rsid w:val="00EE0321"/>
    <w:rsid w:val="00EE0FF5"/>
    <w:rsid w:val="00EE2AC8"/>
    <w:rsid w:val="00EE482B"/>
    <w:rsid w:val="00EE6296"/>
    <w:rsid w:val="00EE6DCE"/>
    <w:rsid w:val="00EF43B8"/>
    <w:rsid w:val="00F00798"/>
    <w:rsid w:val="00F019F9"/>
    <w:rsid w:val="00F05E7A"/>
    <w:rsid w:val="00F118C9"/>
    <w:rsid w:val="00F14414"/>
    <w:rsid w:val="00F16F47"/>
    <w:rsid w:val="00F16F7F"/>
    <w:rsid w:val="00F254E4"/>
    <w:rsid w:val="00F30974"/>
    <w:rsid w:val="00F32D0B"/>
    <w:rsid w:val="00F35DCA"/>
    <w:rsid w:val="00F362C5"/>
    <w:rsid w:val="00F42FD7"/>
    <w:rsid w:val="00F44B98"/>
    <w:rsid w:val="00F467DC"/>
    <w:rsid w:val="00F536C9"/>
    <w:rsid w:val="00F548CA"/>
    <w:rsid w:val="00F576EE"/>
    <w:rsid w:val="00F715BD"/>
    <w:rsid w:val="00F75BD7"/>
    <w:rsid w:val="00F81940"/>
    <w:rsid w:val="00F81C63"/>
    <w:rsid w:val="00F85C0B"/>
    <w:rsid w:val="00F90BB1"/>
    <w:rsid w:val="00F90D5E"/>
    <w:rsid w:val="00F926D4"/>
    <w:rsid w:val="00FA1102"/>
    <w:rsid w:val="00FA49B0"/>
    <w:rsid w:val="00FA690D"/>
    <w:rsid w:val="00FA69FF"/>
    <w:rsid w:val="00FB09F1"/>
    <w:rsid w:val="00FB2AC9"/>
    <w:rsid w:val="00FB4E7C"/>
    <w:rsid w:val="00FB5247"/>
    <w:rsid w:val="00FC0122"/>
    <w:rsid w:val="00FC1E38"/>
    <w:rsid w:val="00FC5C8A"/>
    <w:rsid w:val="00FC600A"/>
    <w:rsid w:val="00FC6D37"/>
    <w:rsid w:val="00FD020F"/>
    <w:rsid w:val="00FD0ABD"/>
    <w:rsid w:val="00FD14AC"/>
    <w:rsid w:val="00FD1B45"/>
    <w:rsid w:val="00FD23CA"/>
    <w:rsid w:val="00FD31BA"/>
    <w:rsid w:val="00FD7C84"/>
    <w:rsid w:val="00FE32C8"/>
    <w:rsid w:val="00FE361F"/>
    <w:rsid w:val="00FE3AD3"/>
    <w:rsid w:val="00FE58F9"/>
    <w:rsid w:val="00FF3E9F"/>
    <w:rsid w:val="00FF5766"/>
    <w:rsid w:val="00FF5CAB"/>
    <w:rsid w:val="00FF741E"/>
    <w:rsid w:val="0C1B6688"/>
    <w:rsid w:val="0C8204FA"/>
    <w:rsid w:val="1DF9416C"/>
    <w:rsid w:val="27FAF414"/>
    <w:rsid w:val="2EA74125"/>
    <w:rsid w:val="35CC7BF1"/>
    <w:rsid w:val="38FFCB02"/>
    <w:rsid w:val="3AA83113"/>
    <w:rsid w:val="3BBB573E"/>
    <w:rsid w:val="3D6FD73F"/>
    <w:rsid w:val="3DFFFD30"/>
    <w:rsid w:val="51EAC307"/>
    <w:rsid w:val="53252A88"/>
    <w:rsid w:val="546F1614"/>
    <w:rsid w:val="54856714"/>
    <w:rsid w:val="5FFF4E5E"/>
    <w:rsid w:val="61F23D97"/>
    <w:rsid w:val="67FD5C40"/>
    <w:rsid w:val="6E3FA968"/>
    <w:rsid w:val="720158B9"/>
    <w:rsid w:val="7A77DABD"/>
    <w:rsid w:val="7DFBD880"/>
    <w:rsid w:val="7EFAEAD2"/>
    <w:rsid w:val="7FE73645"/>
    <w:rsid w:val="BD8FE000"/>
    <w:rsid w:val="BF6E291D"/>
    <w:rsid w:val="BFBFB38B"/>
    <w:rsid w:val="C7652725"/>
    <w:rsid w:val="CBFF5E4E"/>
    <w:rsid w:val="DCE6700D"/>
    <w:rsid w:val="DFA7366F"/>
    <w:rsid w:val="E3FD0245"/>
    <w:rsid w:val="F3BDBD7B"/>
    <w:rsid w:val="F7A5E4A7"/>
    <w:rsid w:val="F8B30E6F"/>
    <w:rsid w:val="FF9D4799"/>
    <w:rsid w:val="FFDEB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240" w:line="360" w:lineRule="auto"/>
      <w:outlineLvl w:val="0"/>
    </w:pPr>
    <w:rPr>
      <w:rFonts w:ascii="Times New Roman" w:hAnsi="Times New Roman" w:eastAsia="宋体" w:cs="Times New Roman (正文 CS 字体)"/>
      <w:b/>
      <w:bCs/>
      <w:kern w:val="44"/>
      <w:sz w:val="30"/>
      <w:szCs w:val="44"/>
      <w14:ligatures w14:val="standardContextua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ody Text"/>
    <w:basedOn w:val="1"/>
    <w:unhideWhenUsed/>
    <w:qFormat/>
    <w:uiPriority w:val="1"/>
    <w:pPr>
      <w:spacing w:before="181"/>
      <w:ind w:left="120"/>
    </w:pPr>
    <w:rPr>
      <w:rFonts w:hint="eastAsia" w:ascii="仿宋" w:hAnsi="仿宋" w:eastAsia="仿宋"/>
      <w:sz w:val="32"/>
      <w:szCs w:val="24"/>
    </w:rPr>
  </w:style>
  <w:style w:type="paragraph" w:styleId="5">
    <w:name w:val="Plain Text"/>
    <w:basedOn w:val="1"/>
    <w:link w:val="16"/>
    <w:qFormat/>
    <w:uiPriority w:val="0"/>
    <w:rPr>
      <w:rFonts w:ascii="宋体" w:hAnsi="Courier New" w:eastAsia="宋体" w:cs="Times New Roman"/>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10">
    <w:name w:val="annotation subject"/>
    <w:basedOn w:val="3"/>
    <w:next w:val="3"/>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unhideWhenUsed/>
    <w:qFormat/>
    <w:uiPriority w:val="99"/>
    <w:rPr>
      <w:sz w:val="21"/>
      <w:szCs w:val="21"/>
    </w:rPr>
  </w:style>
  <w:style w:type="character" w:customStyle="1" w:styleId="15">
    <w:name w:val="批注文字 Char"/>
    <w:basedOn w:val="13"/>
    <w:link w:val="3"/>
    <w:qFormat/>
    <w:uiPriority w:val="99"/>
    <w:rPr>
      <w:rFonts w:asciiTheme="minorHAnsi" w:hAnsiTheme="minorHAnsi" w:eastAsiaTheme="minorEastAsia" w:cstheme="minorBidi"/>
      <w:kern w:val="2"/>
      <w:sz w:val="21"/>
      <w:szCs w:val="22"/>
    </w:rPr>
  </w:style>
  <w:style w:type="character" w:customStyle="1" w:styleId="16">
    <w:name w:val="纯文本 Char"/>
    <w:basedOn w:val="13"/>
    <w:link w:val="5"/>
    <w:qFormat/>
    <w:uiPriority w:val="0"/>
    <w:rPr>
      <w:rFonts w:ascii="宋体" w:hAnsi="Courier New" w:eastAsia="宋体" w:cs="Times New Roman"/>
      <w:szCs w:val="20"/>
    </w:rPr>
  </w:style>
  <w:style w:type="character" w:customStyle="1" w:styleId="17">
    <w:name w:val="批注框文本 Char"/>
    <w:basedOn w:val="13"/>
    <w:link w:val="6"/>
    <w:semiHidden/>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批注主题 Char"/>
    <w:basedOn w:val="15"/>
    <w:link w:val="10"/>
    <w:semiHidden/>
    <w:qFormat/>
    <w:uiPriority w:val="99"/>
    <w:rPr>
      <w:rFonts w:asciiTheme="minorHAnsi" w:hAnsiTheme="minorHAnsi" w:eastAsiaTheme="minorEastAsia" w:cstheme="minorBidi"/>
      <w:b/>
      <w:bCs/>
      <w:kern w:val="2"/>
      <w:sz w:val="21"/>
      <w:szCs w:val="22"/>
    </w:rPr>
  </w:style>
  <w:style w:type="paragraph" w:styleId="21">
    <w:name w:val="List Paragraph"/>
    <w:basedOn w:val="1"/>
    <w:unhideWhenUsed/>
    <w:qFormat/>
    <w:uiPriority w:val="34"/>
    <w:pPr>
      <w:ind w:firstLine="420" w:firstLineChars="200"/>
    </w:pPr>
    <w:rPr>
      <w:szCs w:val="24"/>
    </w:rPr>
  </w:style>
  <w:style w:type="character" w:customStyle="1" w:styleId="22">
    <w:name w:val="批注文字 字符"/>
    <w:qFormat/>
    <w:uiPriority w:val="99"/>
    <w:rPr>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列出段落1"/>
    <w:basedOn w:val="1"/>
    <w:qFormat/>
    <w:uiPriority w:val="0"/>
    <w:pPr>
      <w:ind w:firstLine="420" w:firstLineChars="200"/>
    </w:pPr>
    <w:rPr>
      <w:rFonts w:ascii="Calibri" w:hAnsi="Calibri" w:eastAsia="宋体" w:cs="Times New Roman"/>
    </w:rPr>
  </w:style>
  <w:style w:type="character" w:customStyle="1" w:styleId="25">
    <w:name w:val="标题 1 Char"/>
    <w:basedOn w:val="13"/>
    <w:link w:val="2"/>
    <w:qFormat/>
    <w:uiPriority w:val="9"/>
    <w:rPr>
      <w:rFonts w:cs="Times New Roman (正文 CS 字体)"/>
      <w:b/>
      <w:bCs/>
      <w:kern w:val="44"/>
      <w:sz w:val="30"/>
      <w:szCs w:val="44"/>
      <w14:ligatures w14:val="standardContextual"/>
    </w:rPr>
  </w:style>
  <w:style w:type="table" w:customStyle="1" w:styleId="26">
    <w:name w:val="三线表"/>
    <w:basedOn w:val="11"/>
    <w:qFormat/>
    <w:uiPriority w:val="99"/>
    <w:pPr>
      <w:spacing w:beforeLines="25" w:afterLines="25" w:line="300" w:lineRule="auto"/>
    </w:pPr>
    <w:rPr>
      <w:rFonts w:asciiTheme="minorHAnsi" w:hAnsiTheme="minorHAnsi" w:eastAsiaTheme="minorEastAsia" w:cstheme="minorBidi"/>
      <w:kern w:val="2"/>
      <w:sz w:val="21"/>
      <w:szCs w:val="22"/>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6" w:space="0"/>
          <w:right w:val="nil"/>
          <w:insideH w:val="nil"/>
          <w:insideV w:val="nil"/>
          <w:tl2br w:val="nil"/>
          <w:tr2bl w:val="nil"/>
        </w:tcBorders>
      </w:tcPr>
    </w:tblStylePr>
  </w:style>
  <w:style w:type="table" w:customStyle="1" w:styleId="27">
    <w:name w:val="样式1"/>
    <w:basedOn w:val="11"/>
    <w:qFormat/>
    <w:uiPriority w:val="99"/>
    <w:rPr>
      <w:rFonts w:asciiTheme="minorHAnsi" w:hAnsiTheme="minorHAnsi" w:eastAsiaTheme="minorEastAsia" w:cstheme="minorBidi"/>
      <w:kern w:val="2"/>
      <w:sz w:val="21"/>
      <w:szCs w:val="22"/>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1364</Words>
  <Characters>7778</Characters>
  <Lines>64</Lines>
  <Paragraphs>18</Paragraphs>
  <TotalTime>48</TotalTime>
  <ScaleCrop>false</ScaleCrop>
  <LinksUpToDate>false</LinksUpToDate>
  <CharactersWithSpaces>9124</CharactersWithSpaces>
  <Application>WPS Office_11.8.2.11788_F1E327BC-269C-435d-A152-05C5408002CA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2024-11-13T02:38:00Z</dcterms:created>
  <dc:creator>jts-jian</dc:creator>
  <cp:lastModifiedBy>sport</cp:lastModifiedBy>
  <cp:lastPrinted>2024-12-07T03:57:00Z</cp:lastPrinted>
  <dcterms:modified xsi:type="dcterms:W3CDTF">2024-12-17T09:37:25Z</dcterms:modified>
  <dc:title>第十五届全国运动会艺术体操项目竞赛规程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2052-11.8.2.11788</vt:lpwstr>
  </property>
  <property fmtid="{D5CDD505-2E9C-101B-9397-08002B2CF9AE}" pid="3" name="ICV">
    <vt:lpwstr>66BA5B225B8B457AA8986F6778EB602B_13</vt:lpwstr>
  </property>
</Properties>
</file>