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napToGrid/>
        <w:spacing w:line="360" w:lineRule="auto"/>
        <w:jc w:val="center"/>
        <w:rPr>
          <w:rFonts w:hint="eastAsia" w:ascii="方正小标宋简体" w:hAnsi="方正小标宋简体" w:eastAsia="方正小标宋简体" w:cs="方正小标宋简体"/>
          <w:sz w:val="36"/>
          <w:szCs w:val="36"/>
          <w:highlight w:val="none"/>
        </w:rPr>
      </w:pPr>
    </w:p>
    <w:p>
      <w:pPr>
        <w:keepNext w:val="0"/>
        <w:keepLines w:val="0"/>
        <w:pageBreakBefore w:val="0"/>
        <w:kinsoku/>
        <w:wordWrap/>
        <w:overflowPunct/>
        <w:topLinePunct w:val="0"/>
        <w:autoSpaceDE/>
        <w:autoSpaceDN/>
        <w:bidi w:val="0"/>
        <w:snapToGrid/>
        <w:spacing w:line="360" w:lineRule="auto"/>
        <w:jc w:val="center"/>
        <w:rPr>
          <w:rFonts w:hint="eastAsia" w:ascii="方正小标宋简体" w:hAnsi="方正小标宋简体" w:eastAsia="方正小标宋简体" w:cs="方正小标宋简体"/>
          <w:sz w:val="36"/>
          <w:szCs w:val="36"/>
          <w:highlight w:val="none"/>
        </w:rPr>
      </w:pPr>
      <w:r>
        <w:rPr>
          <w:rFonts w:hint="eastAsia" w:ascii="方正小标宋简体" w:hAnsi="方正小标宋简体" w:eastAsia="方正小标宋简体" w:cs="方正小标宋简体"/>
          <w:sz w:val="36"/>
          <w:szCs w:val="36"/>
          <w:highlight w:val="none"/>
        </w:rPr>
        <w:t>第十五届全国运动会</w:t>
      </w:r>
      <w:r>
        <w:rPr>
          <w:rFonts w:hint="eastAsia" w:ascii="方正小标宋简体" w:hAnsi="方正小标宋简体" w:eastAsia="方正小标宋简体" w:cs="方正小标宋简体"/>
          <w:sz w:val="36"/>
          <w:szCs w:val="36"/>
          <w:highlight w:val="none"/>
          <w:lang w:val="en-US" w:eastAsia="zh-CN"/>
        </w:rPr>
        <w:t>霹雳舞</w:t>
      </w:r>
      <w:r>
        <w:rPr>
          <w:rFonts w:hint="eastAsia" w:ascii="方正小标宋简体" w:hAnsi="方正小标宋简体" w:eastAsia="方正小标宋简体" w:cs="方正小标宋简体"/>
          <w:sz w:val="36"/>
          <w:szCs w:val="36"/>
          <w:highlight w:val="none"/>
          <w:lang w:eastAsia="zh-CN"/>
        </w:rPr>
        <w:t>项目</w:t>
      </w:r>
      <w:r>
        <w:rPr>
          <w:rFonts w:hint="eastAsia" w:ascii="方正小标宋简体" w:hAnsi="方正小标宋简体" w:eastAsia="方正小标宋简体" w:cs="方正小标宋简体"/>
          <w:sz w:val="36"/>
          <w:szCs w:val="36"/>
          <w:highlight w:val="none"/>
        </w:rPr>
        <w:t>竞赛规程</w:t>
      </w:r>
    </w:p>
    <w:p>
      <w:pPr>
        <w:keepNext w:val="0"/>
        <w:keepLines w:val="0"/>
        <w:pageBreakBefore w:val="0"/>
        <w:kinsoku/>
        <w:wordWrap/>
        <w:overflowPunct/>
        <w:topLinePunct w:val="0"/>
        <w:autoSpaceDE/>
        <w:autoSpaceDN/>
        <w:bidi w:val="0"/>
        <w:snapToGrid/>
        <w:spacing w:line="360" w:lineRule="auto"/>
        <w:ind w:firstLine="640" w:firstLineChars="200"/>
        <w:rPr>
          <w:rFonts w:hint="eastAsia" w:ascii="黑体" w:hAnsi="黑体" w:eastAsia="黑体"/>
          <w:sz w:val="32"/>
          <w:szCs w:val="32"/>
          <w:highlight w:val="none"/>
        </w:rPr>
      </w:pP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sz w:val="32"/>
          <w:szCs w:val="32"/>
          <w:highlight w:val="none"/>
        </w:rPr>
      </w:pPr>
      <w:r>
        <w:rPr>
          <w:rFonts w:hint="eastAsia" w:ascii="黑体" w:hAnsi="黑体" w:eastAsia="黑体"/>
          <w:sz w:val="32"/>
          <w:szCs w:val="32"/>
          <w:highlight w:val="none"/>
        </w:rPr>
        <w:t>一</w:t>
      </w:r>
      <w:r>
        <w:rPr>
          <w:rFonts w:ascii="黑体" w:hAnsi="黑体" w:eastAsia="黑体"/>
          <w:sz w:val="32"/>
          <w:szCs w:val="32"/>
          <w:highlight w:val="none"/>
        </w:rPr>
        <w:t>、</w:t>
      </w:r>
      <w:r>
        <w:rPr>
          <w:rFonts w:hint="eastAsia" w:ascii="黑体" w:hAnsi="黑体" w:eastAsia="黑体"/>
          <w:sz w:val="32"/>
          <w:szCs w:val="32"/>
          <w:highlight w:val="none"/>
        </w:rPr>
        <w:t>竞赛项目</w:t>
      </w:r>
    </w:p>
    <w:p>
      <w:pPr>
        <w:keepNext w:val="0"/>
        <w:keepLines w:val="0"/>
        <w:pageBreakBefore w:val="0"/>
        <w:kinsoku/>
        <w:wordWrap/>
        <w:overflowPunct/>
        <w:topLinePunct w:val="0"/>
        <w:autoSpaceDE/>
        <w:autoSpaceDN/>
        <w:bidi w:val="0"/>
        <w:snapToGrid/>
        <w:spacing w:line="360" w:lineRule="auto"/>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男子</w:t>
      </w:r>
      <w:r>
        <w:rPr>
          <w:rFonts w:hint="eastAsia" w:ascii="仿宋" w:hAnsi="仿宋" w:eastAsia="仿宋" w:cs="仿宋"/>
          <w:sz w:val="32"/>
          <w:szCs w:val="32"/>
          <w:highlight w:val="none"/>
          <w:lang w:val="en-US" w:eastAsia="zh-CN"/>
        </w:rPr>
        <w:t>、</w:t>
      </w:r>
      <w:r>
        <w:rPr>
          <w:rFonts w:hint="eastAsia" w:ascii="仿宋" w:hAnsi="仿宋" w:eastAsia="仿宋" w:cs="仿宋"/>
          <w:sz w:val="32"/>
          <w:szCs w:val="32"/>
          <w:highlight w:val="none"/>
        </w:rPr>
        <w:t>女子</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sz w:val="32"/>
          <w:szCs w:val="32"/>
          <w:highlight w:val="none"/>
        </w:rPr>
      </w:pPr>
      <w:r>
        <w:rPr>
          <w:rFonts w:hint="eastAsia" w:ascii="黑体" w:hAnsi="黑体" w:eastAsia="黑体"/>
          <w:sz w:val="32"/>
          <w:szCs w:val="32"/>
          <w:highlight w:val="none"/>
        </w:rPr>
        <w:t>二</w:t>
      </w:r>
      <w:r>
        <w:rPr>
          <w:rFonts w:ascii="黑体" w:hAnsi="黑体" w:eastAsia="黑体"/>
          <w:sz w:val="32"/>
          <w:szCs w:val="32"/>
          <w:highlight w:val="none"/>
        </w:rPr>
        <w:t>、</w:t>
      </w:r>
      <w:r>
        <w:rPr>
          <w:rFonts w:hint="eastAsia" w:ascii="黑体" w:hAnsi="黑体" w:eastAsia="黑体"/>
          <w:sz w:val="32"/>
          <w:szCs w:val="32"/>
          <w:highlight w:val="none"/>
        </w:rPr>
        <w:t>运动员</w:t>
      </w:r>
      <w:r>
        <w:rPr>
          <w:rFonts w:ascii="黑体" w:hAnsi="黑体" w:eastAsia="黑体"/>
          <w:sz w:val="32"/>
          <w:szCs w:val="32"/>
          <w:highlight w:val="none"/>
        </w:rPr>
        <w:t>资格</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（一）符合《中华人民共和国第十五届运动会竞赛规程总则》（体竞字〔2023〕1号）第四条规定。</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二</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参赛年龄要求：2009年12月31日以前出生。</w:t>
      </w:r>
    </w:p>
    <w:p>
      <w:pPr>
        <w:pStyle w:val="2"/>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highlight w:val="none"/>
          <w:shd w:val="clear" w:color="auto" w:fill="FFFFFF"/>
        </w:rPr>
      </w:pP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三</w:t>
      </w:r>
      <w:r>
        <w:rPr>
          <w:rFonts w:hint="eastAsia" w:ascii="仿宋" w:hAnsi="仿宋" w:eastAsia="仿宋" w:cs="仿宋"/>
          <w:sz w:val="32"/>
          <w:szCs w:val="32"/>
          <w:highlight w:val="none"/>
        </w:rPr>
        <w:t>）</w:t>
      </w:r>
      <w:r>
        <w:rPr>
          <w:rFonts w:hint="eastAsia" w:ascii="仿宋" w:hAnsi="仿宋" w:eastAsia="仿宋" w:cs="仿宋"/>
          <w:sz w:val="32"/>
          <w:szCs w:val="32"/>
          <w:highlight w:val="none"/>
          <w:shd w:val="clear" w:color="auto" w:fill="FFFFFF"/>
        </w:rPr>
        <w:t>体能测试</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highlight w:val="none"/>
          <w:shd w:val="clear" w:color="auto" w:fill="FFFFFF"/>
          <w:lang w:eastAsia="zh-CN"/>
        </w:rPr>
      </w:pPr>
      <w:r>
        <w:rPr>
          <w:rFonts w:hint="eastAsia" w:ascii="仿宋" w:hAnsi="仿宋" w:eastAsia="仿宋" w:cs="仿宋"/>
          <w:color w:val="000000"/>
          <w:kern w:val="0"/>
          <w:sz w:val="32"/>
          <w:szCs w:val="32"/>
          <w:highlight w:val="none"/>
          <w:lang w:val="en-US" w:eastAsia="zh-CN"/>
        </w:rPr>
        <w:t>2024年中国街舞联赛（第三站）前</w:t>
      </w:r>
      <w:r>
        <w:rPr>
          <w:rFonts w:hint="eastAsia" w:ascii="仿宋" w:hAnsi="仿宋" w:eastAsia="仿宋" w:cs="仿宋"/>
          <w:color w:val="000000"/>
          <w:kern w:val="0"/>
          <w:sz w:val="32"/>
          <w:szCs w:val="32"/>
          <w:highlight w:val="none"/>
        </w:rPr>
        <w:t>进行体能测试</w:t>
      </w:r>
      <w:r>
        <w:rPr>
          <w:rFonts w:hint="eastAsia" w:ascii="仿宋" w:hAnsi="仿宋" w:eastAsia="仿宋" w:cs="仿宋"/>
          <w:color w:val="000000"/>
          <w:kern w:val="0"/>
          <w:sz w:val="32"/>
          <w:szCs w:val="32"/>
          <w:highlight w:val="none"/>
          <w:lang w:eastAsia="zh-CN"/>
        </w:rPr>
        <w:t>，</w:t>
      </w:r>
      <w:r>
        <w:rPr>
          <w:rFonts w:hint="eastAsia" w:ascii="仿宋" w:hAnsi="仿宋" w:eastAsia="仿宋" w:cs="仿宋"/>
          <w:color w:val="000000"/>
          <w:kern w:val="0"/>
          <w:sz w:val="32"/>
          <w:szCs w:val="32"/>
          <w:highlight w:val="none"/>
        </w:rPr>
        <w:t>香港、澳门</w:t>
      </w:r>
      <w:r>
        <w:rPr>
          <w:rFonts w:hint="eastAsia" w:ascii="仿宋" w:hAnsi="仿宋" w:eastAsia="仿宋" w:cs="仿宋"/>
          <w:color w:val="000000"/>
          <w:kern w:val="0"/>
          <w:sz w:val="32"/>
          <w:szCs w:val="32"/>
          <w:highlight w:val="none"/>
          <w:lang w:eastAsia="zh-CN"/>
        </w:rPr>
        <w:t>运动员可</w:t>
      </w:r>
      <w:r>
        <w:rPr>
          <w:rFonts w:hint="eastAsia" w:ascii="仿宋" w:hAnsi="仿宋" w:eastAsia="仿宋" w:cs="仿宋"/>
          <w:color w:val="000000"/>
          <w:kern w:val="0"/>
          <w:sz w:val="32"/>
          <w:szCs w:val="32"/>
          <w:highlight w:val="none"/>
        </w:rPr>
        <w:t>不参加体能测试，其余所有报名参赛运动员须参加体能测试，</w:t>
      </w:r>
      <w:r>
        <w:rPr>
          <w:rFonts w:hint="eastAsia" w:ascii="仿宋" w:hAnsi="仿宋" w:eastAsia="仿宋" w:cs="仿宋"/>
          <w:sz w:val="32"/>
          <w:szCs w:val="32"/>
          <w:highlight w:val="none"/>
        </w:rPr>
        <w:t>体能准入测试平均分数</w:t>
      </w:r>
      <w:r>
        <w:rPr>
          <w:rFonts w:hint="eastAsia" w:ascii="仿宋" w:hAnsi="仿宋" w:eastAsia="仿宋" w:cs="仿宋"/>
          <w:sz w:val="32"/>
          <w:szCs w:val="32"/>
          <w:highlight w:val="none"/>
          <w:lang w:eastAsia="zh-CN"/>
        </w:rPr>
        <w:t>为</w:t>
      </w:r>
      <w:r>
        <w:rPr>
          <w:rFonts w:hint="eastAsia" w:ascii="仿宋" w:hAnsi="仿宋" w:eastAsia="仿宋" w:cs="仿宋"/>
          <w:sz w:val="32"/>
          <w:szCs w:val="32"/>
          <w:highlight w:val="none"/>
          <w:lang w:val="en-US" w:eastAsia="zh-CN"/>
        </w:rPr>
        <w:t>60</w:t>
      </w:r>
      <w:r>
        <w:rPr>
          <w:rFonts w:hint="eastAsia" w:ascii="仿宋" w:hAnsi="仿宋" w:eastAsia="仿宋" w:cs="仿宋"/>
          <w:sz w:val="32"/>
          <w:szCs w:val="32"/>
          <w:highlight w:val="none"/>
        </w:rPr>
        <w:t>分</w:t>
      </w:r>
      <w:r>
        <w:rPr>
          <w:rFonts w:hint="eastAsia" w:ascii="仿宋" w:hAnsi="仿宋" w:eastAsia="仿宋" w:cs="仿宋"/>
          <w:sz w:val="32"/>
          <w:szCs w:val="32"/>
          <w:highlight w:val="none"/>
          <w:lang w:eastAsia="zh-CN"/>
        </w:rPr>
        <w:t>，</w:t>
      </w:r>
      <w:r>
        <w:rPr>
          <w:rFonts w:hint="eastAsia" w:ascii="仿宋" w:hAnsi="仿宋" w:eastAsia="仿宋" w:cs="仿宋"/>
          <w:color w:val="000000"/>
          <w:kern w:val="0"/>
          <w:sz w:val="32"/>
          <w:szCs w:val="32"/>
          <w:highlight w:val="none"/>
        </w:rPr>
        <w:t>未参加体能测试和体能测试成绩不达标的运动员不得参赛。体能测试</w:t>
      </w:r>
      <w:r>
        <w:rPr>
          <w:rFonts w:hint="eastAsia" w:ascii="仿宋" w:hAnsi="仿宋" w:eastAsia="仿宋" w:cs="仿宋"/>
          <w:sz w:val="32"/>
          <w:szCs w:val="32"/>
          <w:highlight w:val="none"/>
          <w:lang w:eastAsia="zh-CN"/>
        </w:rPr>
        <w:t>方案详见附件，</w:t>
      </w:r>
      <w:r>
        <w:rPr>
          <w:rFonts w:hint="eastAsia" w:ascii="仿宋" w:hAnsi="仿宋" w:eastAsia="仿宋" w:cs="仿宋"/>
          <w:color w:val="000000"/>
          <w:kern w:val="0"/>
          <w:sz w:val="32"/>
          <w:szCs w:val="32"/>
          <w:highlight w:val="none"/>
        </w:rPr>
        <w:t>测试时间、地点另行通知。</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sz w:val="32"/>
          <w:szCs w:val="32"/>
          <w:highlight w:val="none"/>
        </w:rPr>
      </w:pPr>
      <w:r>
        <w:rPr>
          <w:rFonts w:hint="eastAsia" w:ascii="黑体" w:hAnsi="黑体" w:eastAsia="黑体"/>
          <w:sz w:val="32"/>
          <w:szCs w:val="32"/>
          <w:highlight w:val="none"/>
        </w:rPr>
        <w:t>三</w:t>
      </w:r>
      <w:r>
        <w:rPr>
          <w:rFonts w:ascii="黑体" w:hAnsi="黑体" w:eastAsia="黑体"/>
          <w:sz w:val="32"/>
          <w:szCs w:val="32"/>
          <w:highlight w:val="none"/>
        </w:rPr>
        <w:t>、参加办法</w:t>
      </w:r>
    </w:p>
    <w:p>
      <w:pPr>
        <w:keepNext w:val="0"/>
        <w:keepLines w:val="0"/>
        <w:pageBreakBefore w:val="0"/>
        <w:widowControl/>
        <w:kinsoku/>
        <w:wordWrap/>
        <w:overflowPunct/>
        <w:topLinePunct w:val="0"/>
        <w:autoSpaceDE/>
        <w:autoSpaceDN/>
        <w:bidi w:val="0"/>
        <w:snapToGrid/>
        <w:spacing w:line="360" w:lineRule="auto"/>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（一）参赛资格产生办法</w:t>
      </w:r>
    </w:p>
    <w:p>
      <w:pPr>
        <w:keepNext w:val="0"/>
        <w:keepLines w:val="0"/>
        <w:pageBreakBefore w:val="0"/>
        <w:widowControl/>
        <w:kinsoku/>
        <w:wordWrap/>
        <w:overflowPunct/>
        <w:topLinePunct w:val="0"/>
        <w:autoSpaceDE/>
        <w:autoSpaceDN/>
        <w:bidi w:val="0"/>
        <w:snapToGrid/>
        <w:spacing w:line="360" w:lineRule="auto"/>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1.根据中国街舞联赛积分获取情况，以运动员参加的其中三站最好成绩（规程发布之后参加的联赛）积分进行排名，男、女各取16人进入决赛，各代表队最多有男、女各2人参赛。</w:t>
      </w:r>
    </w:p>
    <w:p>
      <w:pPr>
        <w:keepNext w:val="0"/>
        <w:keepLines w:val="0"/>
        <w:pageBreakBefore w:val="0"/>
        <w:kinsoku/>
        <w:wordWrap/>
        <w:overflowPunct/>
        <w:topLinePunct w:val="0"/>
        <w:autoSpaceDE/>
        <w:autoSpaceDN/>
        <w:bidi w:val="0"/>
        <w:snapToGrid/>
        <w:spacing w:line="360"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决赛</w:t>
      </w:r>
      <w:r>
        <w:rPr>
          <w:rFonts w:hint="eastAsia" w:ascii="仿宋" w:hAnsi="仿宋" w:eastAsia="仿宋" w:cs="仿宋"/>
          <w:color w:val="auto"/>
          <w:sz w:val="32"/>
          <w:szCs w:val="32"/>
          <w:highlight w:val="none"/>
          <w:lang w:eastAsia="zh-CN"/>
        </w:rPr>
        <w:t>阶段</w:t>
      </w:r>
      <w:r>
        <w:rPr>
          <w:rFonts w:hint="eastAsia" w:ascii="仿宋" w:hAnsi="仿宋" w:eastAsia="仿宋" w:cs="仿宋"/>
          <w:color w:val="auto"/>
          <w:sz w:val="32"/>
          <w:szCs w:val="32"/>
          <w:highlight w:val="none"/>
        </w:rPr>
        <w:t>代表资格必须与</w:t>
      </w:r>
      <w:r>
        <w:rPr>
          <w:rFonts w:hint="eastAsia" w:ascii="仿宋" w:hAnsi="仿宋" w:eastAsia="仿宋" w:cs="仿宋"/>
          <w:color w:val="auto"/>
          <w:sz w:val="32"/>
          <w:szCs w:val="32"/>
          <w:highlight w:val="none"/>
          <w:lang w:val="en-US" w:eastAsia="zh-CN"/>
        </w:rPr>
        <w:t>联赛代表资格</w:t>
      </w:r>
      <w:r>
        <w:rPr>
          <w:rFonts w:hint="eastAsia" w:ascii="仿宋" w:hAnsi="仿宋" w:eastAsia="仿宋" w:cs="仿宋"/>
          <w:color w:val="auto"/>
          <w:sz w:val="32"/>
          <w:szCs w:val="32"/>
          <w:highlight w:val="none"/>
        </w:rPr>
        <w:t>一致，即运动员须代表同一单位。</w:t>
      </w:r>
    </w:p>
    <w:p>
      <w:pPr>
        <w:keepNext w:val="0"/>
        <w:keepLines w:val="0"/>
        <w:pageBreakBefore w:val="0"/>
        <w:kinsoku/>
        <w:wordWrap/>
        <w:overflowPunct/>
        <w:topLinePunct w:val="0"/>
        <w:autoSpaceDE/>
        <w:autoSpaceDN/>
        <w:bidi w:val="0"/>
        <w:snapToGrid/>
        <w:spacing w:line="360" w:lineRule="auto"/>
        <w:ind w:firstLine="640" w:firstLineChars="200"/>
        <w:rPr>
          <w:rFonts w:hint="eastAsia" w:ascii="仿宋" w:hAnsi="仿宋" w:eastAsia="仿宋" w:cs="仿宋"/>
          <w:color w:val="auto"/>
          <w:sz w:val="32"/>
          <w:szCs w:val="32"/>
          <w:highlight w:val="none"/>
          <w:lang w:eastAsia="zh-CN"/>
        </w:rPr>
      </w:pPr>
      <w:r>
        <w:rPr>
          <w:rFonts w:hint="eastAsia" w:ascii="仿宋" w:hAnsi="仿宋" w:eastAsia="仿宋" w:cs="仿宋"/>
          <w:sz w:val="32"/>
          <w:szCs w:val="32"/>
          <w:lang w:val="en-US" w:eastAsia="zh-CN"/>
        </w:rPr>
        <w:t>3.</w:t>
      </w:r>
      <w:r>
        <w:rPr>
          <w:rFonts w:hint="eastAsia" w:ascii="仿宋" w:hAnsi="仿宋" w:eastAsia="仿宋" w:cs="仿宋"/>
          <w:sz w:val="32"/>
          <w:szCs w:val="32"/>
        </w:rPr>
        <w:t>各省级体育舞蹈运动协会协助完成报名工作</w:t>
      </w:r>
      <w:r>
        <w:rPr>
          <w:rFonts w:hint="eastAsia" w:ascii="仿宋" w:hAnsi="仿宋" w:eastAsia="仿宋" w:cs="仿宋"/>
          <w:sz w:val="32"/>
          <w:szCs w:val="32"/>
          <w:lang w:eastAsia="zh-CN"/>
        </w:rPr>
        <w:t>。</w:t>
      </w:r>
    </w:p>
    <w:p>
      <w:pPr>
        <w:keepNext w:val="0"/>
        <w:keepLines w:val="0"/>
        <w:pageBreakBefore w:val="0"/>
        <w:widowControl/>
        <w:kinsoku/>
        <w:wordWrap/>
        <w:overflowPunct/>
        <w:topLinePunct w:val="0"/>
        <w:autoSpaceDE/>
        <w:autoSpaceDN/>
        <w:bidi w:val="0"/>
        <w:snapToGrid/>
        <w:spacing w:line="360" w:lineRule="auto"/>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（二）香港、澳门运动员参赛</w:t>
      </w:r>
    </w:p>
    <w:p>
      <w:pPr>
        <w:keepNext w:val="0"/>
        <w:keepLines w:val="0"/>
        <w:pageBreakBefore w:val="0"/>
        <w:widowControl/>
        <w:kinsoku/>
        <w:wordWrap/>
        <w:overflowPunct/>
        <w:topLinePunct w:val="0"/>
        <w:autoSpaceDE/>
        <w:autoSpaceDN/>
        <w:bidi w:val="0"/>
        <w:snapToGrid/>
        <w:spacing w:line="360" w:lineRule="auto"/>
        <w:ind w:firstLine="640" w:firstLineChars="200"/>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香港、澳门特别行政区最多可报男、女各2名运动员参加决赛，不占决赛名额。</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ascii="黑体" w:hAnsi="黑体" w:eastAsia="黑体"/>
          <w:sz w:val="32"/>
          <w:szCs w:val="32"/>
          <w:highlight w:val="none"/>
        </w:rPr>
      </w:pPr>
      <w:r>
        <w:rPr>
          <w:rFonts w:hint="eastAsia" w:ascii="黑体" w:hAnsi="黑体" w:eastAsia="黑体"/>
          <w:sz w:val="32"/>
          <w:szCs w:val="32"/>
          <w:highlight w:val="none"/>
        </w:rPr>
        <w:t>四</w:t>
      </w:r>
      <w:r>
        <w:rPr>
          <w:rFonts w:ascii="黑体" w:hAnsi="黑体" w:eastAsia="黑体"/>
          <w:sz w:val="32"/>
          <w:szCs w:val="32"/>
          <w:highlight w:val="none"/>
        </w:rPr>
        <w:t>、</w:t>
      </w:r>
      <w:r>
        <w:rPr>
          <w:rFonts w:hint="eastAsia" w:ascii="黑体" w:hAnsi="黑体" w:eastAsia="黑体"/>
          <w:sz w:val="32"/>
          <w:szCs w:val="32"/>
          <w:highlight w:val="none"/>
        </w:rPr>
        <w:t>竞赛办法</w:t>
      </w:r>
    </w:p>
    <w:p>
      <w:pPr>
        <w:keepNext w:val="0"/>
        <w:keepLines w:val="0"/>
        <w:pageBreakBefore w:val="0"/>
        <w:kinsoku/>
        <w:wordWrap/>
        <w:overflowPunct/>
        <w:topLinePunct w:val="0"/>
        <w:autoSpaceDE/>
        <w:autoSpaceDN/>
        <w:bidi w:val="0"/>
        <w:snapToGrid/>
        <w:spacing w:line="360" w:lineRule="auto"/>
        <w:ind w:firstLine="640"/>
        <w:rPr>
          <w:rFonts w:hint="eastAsia" w:ascii="仿宋" w:hAnsi="仿宋" w:eastAsia="仿宋" w:cs="仿宋"/>
          <w:sz w:val="32"/>
          <w:szCs w:val="32"/>
          <w:highlight w:val="none"/>
        </w:rPr>
      </w:pPr>
      <w:r>
        <w:rPr>
          <w:rFonts w:hint="eastAsia" w:ascii="仿宋" w:hAnsi="仿宋" w:eastAsia="仿宋" w:cs="仿宋"/>
          <w:color w:val="auto"/>
          <w:sz w:val="32"/>
          <w:szCs w:val="32"/>
          <w:highlight w:val="none"/>
        </w:rPr>
        <w:t>（一）比赛执行</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世界体育舞蹈联合会竞赛规则手册20</w:t>
      </w:r>
      <w:r>
        <w:rPr>
          <w:rFonts w:hint="eastAsia" w:ascii="仿宋" w:hAnsi="仿宋" w:eastAsia="仿宋" w:cs="仿宋"/>
          <w:color w:val="auto"/>
          <w:sz w:val="32"/>
          <w:szCs w:val="32"/>
          <w:highlight w:val="none"/>
          <w:lang w:val="en-US" w:eastAsia="zh-CN"/>
        </w:rPr>
        <w:t>24</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（第</w:t>
      </w:r>
      <w:r>
        <w:rPr>
          <w:rFonts w:hint="eastAsia" w:ascii="仿宋" w:hAnsi="仿宋" w:eastAsia="仿宋" w:cs="仿宋"/>
          <w:color w:val="auto"/>
          <w:sz w:val="32"/>
          <w:szCs w:val="32"/>
          <w:highlight w:val="none"/>
          <w:lang w:val="en-US" w:eastAsia="zh-CN"/>
        </w:rPr>
        <w:t>八</w:t>
      </w:r>
      <w:r>
        <w:rPr>
          <w:rFonts w:hint="eastAsia" w:ascii="仿宋" w:hAnsi="仿宋" w:eastAsia="仿宋" w:cs="仿宋"/>
          <w:color w:val="auto"/>
          <w:sz w:val="32"/>
          <w:szCs w:val="32"/>
          <w:highlight w:val="none"/>
        </w:rPr>
        <w:t>版）》</w:t>
      </w:r>
      <w:r>
        <w:rPr>
          <w:rFonts w:hint="eastAsia" w:ascii="仿宋" w:hAnsi="仿宋" w:eastAsia="仿宋" w:cs="仿宋"/>
          <w:color w:val="auto"/>
          <w:sz w:val="32"/>
          <w:szCs w:val="32"/>
          <w:highlight w:val="none"/>
          <w:lang w:eastAsia="zh-CN"/>
        </w:rPr>
        <w:t>。</w:t>
      </w:r>
    </w:p>
    <w:p>
      <w:pPr>
        <w:keepNext w:val="0"/>
        <w:keepLines w:val="0"/>
        <w:pageBreakBefore w:val="0"/>
        <w:widowControl/>
        <w:kinsoku/>
        <w:wordWrap/>
        <w:overflowPunct/>
        <w:topLinePunct w:val="0"/>
        <w:autoSpaceDE/>
        <w:autoSpaceDN/>
        <w:bidi w:val="0"/>
        <w:snapToGrid/>
        <w:spacing w:line="360" w:lineRule="auto"/>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（二）比赛</w:t>
      </w:r>
      <w:r>
        <w:rPr>
          <w:rFonts w:hint="default" w:ascii="仿宋" w:hAnsi="仿宋" w:eastAsia="仿宋" w:cs="仿宋"/>
          <w:sz w:val="32"/>
          <w:szCs w:val="32"/>
          <w:highlight w:val="none"/>
          <w:lang w:val="en-US" w:eastAsia="zh-CN"/>
        </w:rPr>
        <w:t>开始后，</w:t>
      </w:r>
      <w:r>
        <w:rPr>
          <w:rFonts w:hint="eastAsia" w:ascii="仿宋" w:hAnsi="仿宋" w:eastAsia="仿宋" w:cs="仿宋"/>
          <w:sz w:val="32"/>
          <w:szCs w:val="32"/>
          <w:highlight w:val="none"/>
          <w:lang w:val="en-US" w:eastAsia="zh-CN"/>
        </w:rPr>
        <w:t>运动员因</w:t>
      </w:r>
      <w:r>
        <w:rPr>
          <w:rFonts w:hint="default" w:ascii="仿宋" w:hAnsi="仿宋" w:eastAsia="仿宋" w:cs="仿宋"/>
          <w:sz w:val="32"/>
          <w:szCs w:val="32"/>
          <w:highlight w:val="none"/>
          <w:lang w:val="en-US" w:eastAsia="zh-CN"/>
        </w:rPr>
        <w:t>伤病或其他原因无法准时参赛</w:t>
      </w:r>
      <w:r>
        <w:rPr>
          <w:rFonts w:hint="eastAsia" w:ascii="仿宋" w:hAnsi="仿宋" w:eastAsia="仿宋" w:cs="仿宋"/>
          <w:sz w:val="32"/>
          <w:szCs w:val="32"/>
          <w:highlight w:val="none"/>
          <w:lang w:val="en-US" w:eastAsia="zh-CN"/>
        </w:rPr>
        <w:t>的</w:t>
      </w:r>
      <w:r>
        <w:rPr>
          <w:rFonts w:hint="default" w:ascii="仿宋" w:hAnsi="仿宋" w:eastAsia="仿宋" w:cs="仿宋"/>
          <w:sz w:val="32"/>
          <w:szCs w:val="32"/>
          <w:highlight w:val="none"/>
          <w:lang w:val="en-US" w:eastAsia="zh-CN"/>
        </w:rPr>
        <w:t>，取消参赛资格，另一方自动获胜或晋级下一轮。</w:t>
      </w:r>
    </w:p>
    <w:p>
      <w:pPr>
        <w:keepNext w:val="0"/>
        <w:keepLines w:val="0"/>
        <w:pageBreakBefore w:val="0"/>
        <w:widowControl/>
        <w:kinsoku/>
        <w:wordWrap/>
        <w:overflowPunct/>
        <w:topLinePunct w:val="0"/>
        <w:autoSpaceDE/>
        <w:autoSpaceDN/>
        <w:bidi w:val="0"/>
        <w:snapToGrid/>
        <w:spacing w:line="360" w:lineRule="auto"/>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（三）使用中国体育舞蹈联合会及世界体育舞蹈联合会认证的霹雳舞评分系统。</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五、录取名次与奖励</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rPr>
        <w:t>（一）</w:t>
      </w:r>
      <w:r>
        <w:rPr>
          <w:rFonts w:hint="eastAsia" w:ascii="仿宋" w:hAnsi="仿宋" w:eastAsia="仿宋" w:cs="仿宋"/>
          <w:sz w:val="32"/>
          <w:szCs w:val="32"/>
          <w:highlight w:val="none"/>
          <w:lang w:val="en-US" w:eastAsia="zh-CN"/>
        </w:rPr>
        <w:t>积分赛</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按照</w:t>
      </w:r>
      <w:r>
        <w:rPr>
          <w:rFonts w:hint="eastAsia" w:ascii="仿宋" w:hAnsi="仿宋" w:eastAsia="仿宋" w:cs="仿宋"/>
          <w:sz w:val="32"/>
          <w:szCs w:val="32"/>
          <w:highlight w:val="none"/>
          <w:lang w:eastAsia="zh-CN"/>
        </w:rPr>
        <w:t>中国街舞</w:t>
      </w:r>
      <w:r>
        <w:rPr>
          <w:rFonts w:hint="eastAsia" w:ascii="仿宋" w:hAnsi="仿宋" w:eastAsia="仿宋" w:cs="仿宋"/>
          <w:sz w:val="32"/>
          <w:szCs w:val="32"/>
          <w:highlight w:val="none"/>
          <w:lang w:val="en-US" w:eastAsia="zh-CN"/>
        </w:rPr>
        <w:t>联赛各分站赛</w:t>
      </w:r>
      <w:r>
        <w:rPr>
          <w:rFonts w:hint="eastAsia" w:ascii="仿宋" w:hAnsi="仿宋" w:eastAsia="仿宋" w:cs="仿宋"/>
          <w:sz w:val="32"/>
          <w:szCs w:val="32"/>
          <w:highlight w:val="none"/>
        </w:rPr>
        <w:t>竞赛规程规定执行。</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（二）决赛</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t>执行</w:t>
      </w:r>
      <w:r>
        <w:rPr>
          <w:rFonts w:hint="eastAsia" w:ascii="仿宋" w:hAnsi="仿宋" w:eastAsia="仿宋" w:cs="仿宋"/>
          <w:sz w:val="32"/>
          <w:szCs w:val="32"/>
          <w:highlight w:val="none"/>
        </w:rPr>
        <w:t>《中华人民共和国第十五届运动会竞赛规程总则》（体竞字〔2023〕1号）第六条规定。</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ascii="黑体" w:hAnsi="黑体" w:eastAsia="黑体"/>
          <w:sz w:val="32"/>
          <w:szCs w:val="32"/>
          <w:highlight w:val="none"/>
        </w:rPr>
      </w:pPr>
      <w:r>
        <w:rPr>
          <w:rFonts w:hint="eastAsia" w:ascii="黑体" w:hAnsi="黑体" w:eastAsia="黑体"/>
          <w:sz w:val="32"/>
          <w:szCs w:val="32"/>
          <w:highlight w:val="none"/>
        </w:rPr>
        <w:t>六、报名与报到</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决赛报名和报到</w:t>
      </w:r>
      <w:r>
        <w:rPr>
          <w:rFonts w:hint="eastAsia" w:ascii="仿宋" w:hAnsi="仿宋" w:eastAsia="仿宋" w:cs="仿宋"/>
          <w:sz w:val="32"/>
          <w:szCs w:val="32"/>
          <w:highlight w:val="none"/>
          <w:lang w:eastAsia="zh-CN"/>
        </w:rPr>
        <w:t>执行</w:t>
      </w:r>
      <w:r>
        <w:rPr>
          <w:rFonts w:hint="eastAsia" w:ascii="仿宋" w:hAnsi="仿宋" w:eastAsia="仿宋" w:cs="仿宋"/>
          <w:sz w:val="32"/>
          <w:szCs w:val="32"/>
          <w:highlight w:val="none"/>
        </w:rPr>
        <w:t>《中华人民共和国第十五届运动会竞赛规程总则》（体竞字〔2023〕1号）第三条第（四）项规定。</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ascii="黑体" w:hAnsi="黑体" w:eastAsia="黑体"/>
          <w:sz w:val="32"/>
          <w:szCs w:val="32"/>
          <w:highlight w:val="none"/>
        </w:rPr>
      </w:pPr>
      <w:r>
        <w:rPr>
          <w:rFonts w:hint="eastAsia" w:ascii="黑体" w:hAnsi="黑体" w:eastAsia="黑体"/>
          <w:sz w:val="32"/>
          <w:szCs w:val="32"/>
          <w:highlight w:val="none"/>
        </w:rPr>
        <w:t>七、技术官员</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t>执行</w:t>
      </w:r>
      <w:r>
        <w:rPr>
          <w:rFonts w:hint="eastAsia" w:ascii="仿宋" w:hAnsi="仿宋" w:eastAsia="仿宋" w:cs="仿宋"/>
          <w:sz w:val="32"/>
          <w:szCs w:val="32"/>
          <w:highlight w:val="none"/>
        </w:rPr>
        <w:t>《中华人民共和国第十五届运动会竞赛规程总则》（体竞字〔2023〕1号）第九条规定。</w:t>
      </w:r>
    </w:p>
    <w:p>
      <w:pPr>
        <w:keepNext w:val="0"/>
        <w:keepLines w:val="0"/>
        <w:pageBreakBefore w:val="0"/>
        <w:widowControl/>
        <w:numPr>
          <w:ilvl w:val="0"/>
          <w:numId w:val="0"/>
        </w:numPr>
        <w:kinsoku/>
        <w:wordWrap/>
        <w:overflowPunct/>
        <w:topLinePunct w:val="0"/>
        <w:autoSpaceDE/>
        <w:autoSpaceDN/>
        <w:bidi w:val="0"/>
        <w:snapToGrid/>
        <w:spacing w:line="360" w:lineRule="auto"/>
        <w:ind w:firstLine="640" w:firstLineChars="200"/>
        <w:rPr>
          <w:rFonts w:ascii="黑体" w:hAnsi="黑体" w:eastAsia="黑体"/>
          <w:bCs/>
          <w:sz w:val="32"/>
          <w:szCs w:val="32"/>
          <w:highlight w:val="none"/>
        </w:rPr>
      </w:pPr>
      <w:r>
        <w:rPr>
          <w:rFonts w:hint="eastAsia" w:ascii="黑体" w:hAnsi="黑体" w:eastAsia="黑体"/>
          <w:sz w:val="32"/>
          <w:szCs w:val="32"/>
          <w:highlight w:val="none"/>
        </w:rPr>
        <w:t>八、</w:t>
      </w:r>
      <w:r>
        <w:rPr>
          <w:rFonts w:hint="eastAsia" w:ascii="黑体" w:hAnsi="黑体" w:eastAsia="黑体"/>
          <w:bCs/>
          <w:sz w:val="32"/>
          <w:szCs w:val="32"/>
          <w:highlight w:val="none"/>
        </w:rPr>
        <w:t>技术申诉</w:t>
      </w:r>
    </w:p>
    <w:p>
      <w:pPr>
        <w:keepNext w:val="0"/>
        <w:keepLines w:val="0"/>
        <w:pageBreakBefore w:val="0"/>
        <w:kinsoku/>
        <w:wordWrap/>
        <w:overflowPunct/>
        <w:topLinePunct w:val="0"/>
        <w:autoSpaceDE/>
        <w:autoSpaceDN/>
        <w:bidi w:val="0"/>
        <w:snapToGrid/>
        <w:spacing w:line="360" w:lineRule="auto"/>
        <w:ind w:firstLine="630"/>
        <w:rPr>
          <w:rFonts w:hint="eastAsia" w:ascii="仿宋_GB2312" w:hAnsi="仿宋_GB2312" w:eastAsia="仿宋_GB2312" w:cs="仿宋_GB2312"/>
          <w:sz w:val="32"/>
          <w:szCs w:val="32"/>
          <w:highlight w:val="none"/>
        </w:rPr>
      </w:pPr>
      <w:r>
        <w:rPr>
          <w:rFonts w:ascii="仿宋" w:hAnsi="仿宋" w:eastAsia="仿宋" w:cs="仿宋"/>
          <w:sz w:val="32"/>
          <w:szCs w:val="32"/>
          <w:highlight w:val="none"/>
          <w:lang w:val="en"/>
        </w:rPr>
        <w:t>技术申诉</w:t>
      </w:r>
      <w:r>
        <w:rPr>
          <w:rFonts w:hint="eastAsia" w:ascii="仿宋" w:hAnsi="仿宋" w:eastAsia="仿宋" w:cs="仿宋"/>
          <w:sz w:val="32"/>
          <w:szCs w:val="32"/>
          <w:highlight w:val="none"/>
        </w:rPr>
        <w:t>委员会人员组成和职责范围按</w:t>
      </w:r>
      <w:r>
        <w:rPr>
          <w:rFonts w:hint="eastAsia" w:ascii="仿宋" w:hAnsi="仿宋" w:eastAsia="仿宋" w:cs="仿宋"/>
          <w:sz w:val="32"/>
          <w:szCs w:val="32"/>
          <w:highlight w:val="none"/>
          <w:lang w:val="en-US" w:eastAsia="zh-CN"/>
        </w:rPr>
        <w:t>中国体育舞蹈联合会</w:t>
      </w:r>
      <w:r>
        <w:rPr>
          <w:rFonts w:hint="eastAsia" w:ascii="仿宋" w:hAnsi="仿宋" w:eastAsia="仿宋" w:cs="仿宋"/>
          <w:sz w:val="32"/>
          <w:szCs w:val="32"/>
          <w:highlight w:val="none"/>
        </w:rPr>
        <w:t>有关规定执行。</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rPr>
      </w:pP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rPr>
        <w:sectPr>
          <w:footerReference r:id="rId3" w:type="default"/>
          <w:pgSz w:w="11906" w:h="16838"/>
          <w:pgMar w:top="992" w:right="1701" w:bottom="851" w:left="1797" w:header="851" w:footer="992" w:gutter="0"/>
          <w:cols w:space="720" w:num="1"/>
          <w:docGrid w:type="lines" w:linePitch="312" w:charSpace="0"/>
        </w:sectPr>
      </w:pPr>
      <w:r>
        <w:rPr>
          <w:rFonts w:hint="eastAsia" w:ascii="仿宋_GB2312" w:hAnsi="仿宋_GB2312" w:eastAsia="仿宋_GB2312" w:cs="仿宋_GB2312"/>
          <w:sz w:val="32"/>
          <w:szCs w:val="32"/>
          <w:highlight w:val="none"/>
        </w:rPr>
        <w:t>附件：第十五届全国运动会</w:t>
      </w:r>
      <w:r>
        <w:rPr>
          <w:rFonts w:hint="eastAsia" w:ascii="仿宋_GB2312" w:hAnsi="仿宋_GB2312" w:eastAsia="仿宋_GB2312" w:cs="仿宋_GB2312"/>
          <w:sz w:val="32"/>
          <w:szCs w:val="32"/>
          <w:highlight w:val="none"/>
          <w:lang w:val="en-US" w:eastAsia="zh-CN"/>
        </w:rPr>
        <w:t>霹雳舞</w:t>
      </w:r>
      <w:r>
        <w:rPr>
          <w:rFonts w:hint="eastAsia" w:ascii="仿宋_GB2312" w:hAnsi="仿宋_GB2312" w:eastAsia="仿宋_GB2312" w:cs="仿宋_GB2312"/>
          <w:sz w:val="32"/>
          <w:szCs w:val="32"/>
          <w:highlight w:val="none"/>
        </w:rPr>
        <w:t>项目体能测试方案</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sz w:val="32"/>
          <w:szCs w:val="32"/>
          <w:highlight w:val="none"/>
          <w:lang w:val="en" w:eastAsia="zh-CN"/>
        </w:rPr>
      </w:pPr>
      <w:r>
        <w:rPr>
          <w:rFonts w:hint="eastAsia" w:ascii="黑体" w:hAnsi="黑体" w:eastAsia="黑体" w:cs="黑体"/>
          <w:sz w:val="32"/>
          <w:szCs w:val="32"/>
          <w:highlight w:val="none"/>
          <w:lang w:val="en" w:eastAsia="zh-CN"/>
        </w:rPr>
        <w:t>附件</w:t>
      </w:r>
    </w:p>
    <w:p>
      <w:pPr>
        <w:spacing w:line="560" w:lineRule="exact"/>
        <w:jc w:val="center"/>
        <w:outlineLvl w:val="0"/>
        <w:rPr>
          <w:rFonts w:hint="eastAsia" w:ascii="方正小标宋简体" w:hAnsi="方正小标宋简体" w:eastAsia="方正小标宋简体" w:cs="方正小标宋简体"/>
          <w:b w:val="0"/>
          <w:bCs w:val="0"/>
          <w:color w:val="auto"/>
          <w:sz w:val="36"/>
          <w:szCs w:val="36"/>
          <w:lang w:eastAsia="zh-CN"/>
        </w:rPr>
      </w:pPr>
    </w:p>
    <w:p>
      <w:pPr>
        <w:spacing w:line="560" w:lineRule="exact"/>
        <w:jc w:val="center"/>
        <w:outlineLvl w:val="0"/>
        <w:rPr>
          <w:rFonts w:hint="eastAsia" w:ascii="方正小标宋简体" w:hAnsi="方正小标宋简体" w:eastAsia="方正小标宋简体" w:cs="方正小标宋简体"/>
          <w:b w:val="0"/>
          <w:bCs w:val="0"/>
          <w:color w:val="auto"/>
          <w:sz w:val="36"/>
          <w:szCs w:val="36"/>
        </w:rPr>
      </w:pPr>
      <w:r>
        <w:rPr>
          <w:rFonts w:hint="eastAsia" w:ascii="方正小标宋简体" w:hAnsi="方正小标宋简体" w:eastAsia="方正小标宋简体" w:cs="方正小标宋简体"/>
          <w:b w:val="0"/>
          <w:bCs w:val="0"/>
          <w:color w:val="auto"/>
          <w:sz w:val="36"/>
          <w:szCs w:val="36"/>
          <w:lang w:eastAsia="zh-CN"/>
        </w:rPr>
        <w:t>第十</w:t>
      </w:r>
      <w:r>
        <w:rPr>
          <w:rFonts w:hint="eastAsia" w:ascii="方正小标宋简体" w:hAnsi="方正小标宋简体" w:eastAsia="方正小标宋简体" w:cs="方正小标宋简体"/>
          <w:b w:val="0"/>
          <w:bCs w:val="0"/>
          <w:color w:val="auto"/>
          <w:sz w:val="36"/>
          <w:szCs w:val="36"/>
          <w:lang w:val="en-US" w:eastAsia="zh-CN"/>
        </w:rPr>
        <w:t>五</w:t>
      </w:r>
      <w:r>
        <w:rPr>
          <w:rFonts w:hint="eastAsia" w:ascii="方正小标宋简体" w:hAnsi="方正小标宋简体" w:eastAsia="方正小标宋简体" w:cs="方正小标宋简体"/>
          <w:b w:val="0"/>
          <w:bCs w:val="0"/>
          <w:color w:val="auto"/>
          <w:sz w:val="36"/>
          <w:szCs w:val="36"/>
          <w:lang w:eastAsia="zh-CN"/>
        </w:rPr>
        <w:t>届全国运动会霹雳舞项目</w:t>
      </w:r>
      <w:r>
        <w:rPr>
          <w:rFonts w:hint="eastAsia" w:ascii="方正小标宋简体" w:hAnsi="方正小标宋简体" w:eastAsia="方正小标宋简体" w:cs="方正小标宋简体"/>
          <w:b w:val="0"/>
          <w:bCs w:val="0"/>
          <w:color w:val="auto"/>
          <w:sz w:val="36"/>
          <w:szCs w:val="36"/>
        </w:rPr>
        <w:t>体能测试方案</w:t>
      </w:r>
    </w:p>
    <w:p>
      <w:pPr>
        <w:ind w:firstLine="640" w:firstLineChars="200"/>
        <w:rPr>
          <w:rFonts w:hint="eastAsia" w:ascii="仿宋" w:hAnsi="仿宋" w:eastAsia="仿宋" w:cs="仿宋"/>
          <w:sz w:val="32"/>
          <w:szCs w:val="32"/>
          <w:lang w:val="en-US" w:eastAsia="zh-CN"/>
        </w:rPr>
      </w:pPr>
    </w:p>
    <w:p>
      <w:pPr>
        <w:ind w:firstLine="640" w:firstLineChars="200"/>
        <w:rPr>
          <w:rFonts w:hint="default" w:ascii="黑体" w:hAnsi="黑体" w:eastAsia="黑体" w:cs="黑体"/>
          <w:b w:val="0"/>
          <w:bCs w:val="0"/>
          <w:kern w:val="2"/>
          <w:sz w:val="32"/>
          <w:szCs w:val="32"/>
          <w:lang w:val="en" w:eastAsia="zh-CN" w:bidi="ar-SA"/>
        </w:rPr>
      </w:pPr>
      <w:r>
        <w:rPr>
          <w:rFonts w:hint="eastAsia" w:ascii="黑体" w:hAnsi="黑体" w:eastAsia="黑体" w:cs="黑体"/>
          <w:b w:val="0"/>
          <w:bCs w:val="0"/>
          <w:kern w:val="2"/>
          <w:sz w:val="32"/>
          <w:szCs w:val="32"/>
          <w:lang w:val="en-US" w:eastAsia="zh-CN" w:bidi="ar-SA"/>
        </w:rPr>
        <w:t>一、测试内容</w:t>
      </w:r>
    </w:p>
    <w:p>
      <w:pPr>
        <w:widowControl w:val="0"/>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体脂百分比、卧推相对力量、深蹲相对力量、立定跳远、引体向上、30米跑、400米跑、转肩距、背桥测试、六边形测试。</w:t>
      </w:r>
    </w:p>
    <w:p>
      <w:pPr>
        <w:ind w:firstLine="640" w:firstLineChars="200"/>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二、测试方法</w:t>
      </w:r>
    </w:p>
    <w:p>
      <w:pPr>
        <w:keepNext w:val="0"/>
        <w:keepLines w:val="0"/>
        <w:pageBreakBefore w:val="0"/>
        <w:widowControl/>
        <w:suppressLineNumbers w:val="0"/>
        <w:kinsoku/>
        <w:wordWrap/>
        <w:overflowPunct/>
        <w:topLinePunct w:val="0"/>
        <w:autoSpaceDE/>
        <w:autoSpaceDN/>
        <w:bidi w:val="0"/>
        <w:adjustRightInd/>
        <w:snapToGrid/>
        <w:ind w:firstLine="642"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 xml:space="preserve">（一）体脂百分比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首次进行体成分测试的运动员需在测试界面进行注册，输入运动员姓名、性别、身高、体重、出生日期、手机号码（作为个人体成分测试 ID）等；运动员光脚站在踏板上，前脚掌接触电极前，脚后跟站在环状的足电极上，整个足底与足电极紧密接触；两手分别握手部电极：四个手指接触电极表面，大拇指轻轻放在拇指电极上。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测试过程中两手要始终握住手部电极；两臂在体侧稍分开，躯干与上肢的夹角约15度；运动员做好测试前的准备后，开始测试，测试过程约持续1分钟；测试过程中身体不能晃动，不要讲话，抬头，目视前方；测试结束后，把手部电极放回原处，从踏板上下来。 </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仿宋" w:hAnsi="仿宋" w:eastAsia="仿宋" w:cs="仿宋"/>
          <w:b/>
          <w:bCs/>
          <w:color w:val="000000"/>
          <w:kern w:val="0"/>
          <w:sz w:val="32"/>
          <w:szCs w:val="32"/>
          <w:lang w:val="en-US" w:eastAsia="zh-CN" w:bidi="ar"/>
        </w:rPr>
      </w:pPr>
      <w:r>
        <w:pict>
          <v:shape id="图片 1" o:spid="_x0000_s1027" o:spt="75" type="#_x0000_t75" style="position:absolute;left:0pt;margin-left:95.3pt;margin-top:10.7pt;height:142.1pt;width:127.35pt;mso-wrap-distance-bottom:0pt;mso-wrap-distance-top:0pt;z-index:251658240;mso-width-relative:page;mso-height-relative:page;" filled="f" o:preferrelative="t" stroked="f" coordsize="21600,21600">
            <v:path/>
            <v:fill on="f" focussize="0,0"/>
            <v:stroke on="f"/>
            <v:imagedata r:id="rId5" o:title=""/>
            <o:lock v:ext="edit" aspectratio="t"/>
            <w10:wrap type="topAndBottom"/>
          </v:shape>
        </w:pict>
      </w:r>
      <w:r>
        <w:rPr>
          <w:rFonts w:hint="eastAsia" w:ascii="仿宋" w:hAnsi="仿宋" w:eastAsia="仿宋" w:cs="仿宋"/>
          <w:b/>
          <w:bCs/>
          <w:color w:val="000000"/>
          <w:kern w:val="0"/>
          <w:sz w:val="32"/>
          <w:szCs w:val="32"/>
          <w:lang w:val="en-US" w:eastAsia="zh-CN" w:bidi="ar"/>
        </w:rPr>
        <w:t xml:space="preserve">（二）卧推相对力量 </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测试仪器：杠铃杆、杠铃片、卧推架、卧推椅 </w:t>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测试方法：运动员仰卧于卧推架，调整到合适的高度，双脚踩住地面，脊柱靠在卧推椅上，头部平放在卧推椅上，枕骨接触椅面，双手以适合的宽度抓握杠铃。拿起杠铃，向下屈臂，直到杠铃杆触胸，然后发力向上推起至双肘完全伸展，不得借助惯性完成动作，身体不得借力。每个运动员测试3次，取最好成绩，有明显技术质量问题的不计数，计量单位为公斤，精确到整数，最后通过计算得到卧推相对力量。</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等线" w:hAnsi="等线" w:eastAsia="等线" w:cs="等线"/>
          <w:color w:val="000000"/>
          <w:kern w:val="0"/>
          <w:sz w:val="28"/>
          <w:szCs w:val="28"/>
          <w:lang w:val="en-US" w:eastAsia="zh-CN" w:bidi="ar"/>
        </w:rPr>
      </w:pPr>
      <w:r>
        <w:pict>
          <v:shape id="_x0000_i1025" o:spt="75" type="#_x0000_t75" style="height:104.5pt;width:227pt;" filled="f" o:preferrelative="t" stroked="f" coordsize="21600,21600">
            <v:path/>
            <v:fill on="f" focussize="0,0"/>
            <v:stroke on="f"/>
            <v:imagedata r:id="rId6" o:title=""/>
            <o:lock v:ext="edit" aspectratio="t"/>
            <w10:wrap type="none"/>
            <w10:anchorlock/>
          </v:shape>
        </w:pict>
      </w:r>
    </w:p>
    <w:p>
      <w:pPr>
        <w:keepNext w:val="0"/>
        <w:keepLines w:val="0"/>
        <w:pageBreakBefore w:val="0"/>
        <w:widowControl/>
        <w:suppressLineNumbers w:val="0"/>
        <w:kinsoku/>
        <w:wordWrap/>
        <w:overflowPunct/>
        <w:topLinePunct w:val="0"/>
        <w:autoSpaceDE/>
        <w:autoSpaceDN/>
        <w:bidi w:val="0"/>
        <w:adjustRightInd/>
        <w:snapToGrid/>
        <w:ind w:firstLine="642" w:firstLineChars="200"/>
        <w:jc w:val="left"/>
        <w:textAlignment w:val="auto"/>
        <w:rPr>
          <w:rFonts w:hint="default" w:ascii="仿宋" w:hAnsi="仿宋" w:eastAsia="仿宋" w:cs="仿宋"/>
          <w:b/>
          <w:bCs/>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（三）</w:t>
      </w:r>
      <w:r>
        <w:rPr>
          <w:rFonts w:hint="default" w:ascii="仿宋" w:hAnsi="仿宋" w:eastAsia="仿宋" w:cs="仿宋"/>
          <w:b/>
          <w:bCs/>
          <w:color w:val="000000"/>
          <w:kern w:val="0"/>
          <w:sz w:val="32"/>
          <w:szCs w:val="32"/>
          <w:lang w:val="en-US" w:eastAsia="zh-CN" w:bidi="ar"/>
        </w:rPr>
        <w:t>深蹲相对力量</w:t>
      </w:r>
    </w:p>
    <w:p>
      <w:pPr>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测试要求：被测者两脚稍宽于肩站立，脚尖可外旋15-30度，下蹲至大腿前侧达到或低于水平线再发力蹲起，有明显技术质量问题的深蹲不计数，计量单位为公斤，精确到整数。</w:t>
      </w:r>
    </w:p>
    <w:p>
      <w:pPr>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测试</w:t>
      </w:r>
      <w:r>
        <w:rPr>
          <w:rFonts w:hint="eastAsia" w:ascii="仿宋" w:hAnsi="仿宋" w:eastAsia="仿宋" w:cs="仿宋"/>
          <w:sz w:val="32"/>
          <w:szCs w:val="32"/>
          <w:lang w:val="en-US" w:eastAsia="zh-CN"/>
        </w:rPr>
        <w:t>办法</w:t>
      </w:r>
      <w:r>
        <w:rPr>
          <w:rFonts w:hint="default" w:ascii="仿宋" w:hAnsi="仿宋" w:eastAsia="仿宋" w:cs="仿宋"/>
          <w:sz w:val="32"/>
          <w:szCs w:val="32"/>
          <w:lang w:val="en-US" w:eastAsia="zh-CN"/>
        </w:rPr>
        <w:t>：以运动员预估1RM的60%重量进行5-10次热身；休息1</w:t>
      </w:r>
      <w:r>
        <w:rPr>
          <w:rFonts w:hint="eastAsia" w:ascii="仿宋" w:hAnsi="仿宋" w:eastAsia="仿宋" w:cs="仿宋"/>
          <w:color w:val="000000"/>
          <w:kern w:val="0"/>
          <w:sz w:val="32"/>
          <w:szCs w:val="32"/>
          <w:lang w:val="en-US" w:eastAsia="zh-CN" w:bidi="ar"/>
        </w:rPr>
        <w:t>分钟</w:t>
      </w:r>
      <w:r>
        <w:rPr>
          <w:rFonts w:hint="default" w:ascii="仿宋" w:hAnsi="仿宋" w:eastAsia="仿宋" w:cs="仿宋"/>
          <w:sz w:val="32"/>
          <w:szCs w:val="32"/>
          <w:lang w:val="en-US" w:eastAsia="zh-CN"/>
        </w:rPr>
        <w:t>；增加重量5-10%，运动员完成3-5次重复；休息2</w:t>
      </w:r>
      <w:r>
        <w:rPr>
          <w:rFonts w:hint="eastAsia" w:ascii="仿宋" w:hAnsi="仿宋" w:eastAsia="仿宋" w:cs="仿宋"/>
          <w:sz w:val="32"/>
          <w:szCs w:val="32"/>
          <w:lang w:val="en-US" w:eastAsia="zh-CN"/>
        </w:rPr>
        <w:t>分钟</w:t>
      </w:r>
      <w:r>
        <w:rPr>
          <w:rFonts w:hint="default" w:ascii="仿宋" w:hAnsi="仿宋" w:eastAsia="仿宋" w:cs="仿宋"/>
          <w:sz w:val="32"/>
          <w:szCs w:val="32"/>
          <w:lang w:val="en-US" w:eastAsia="zh-CN"/>
        </w:rPr>
        <w:t>；增加重量5-10%，运动员完成2-3次重复；休息2-4</w:t>
      </w:r>
      <w:r>
        <w:rPr>
          <w:rFonts w:hint="default" w:ascii="仿宋" w:hAnsi="仿宋" w:eastAsia="仿宋" w:cs="仿宋"/>
          <w:sz w:val="32"/>
          <w:szCs w:val="32"/>
          <w:lang w:val="en" w:eastAsia="zh-CN"/>
        </w:rPr>
        <w:t>分钟</w:t>
      </w:r>
      <w:r>
        <w:rPr>
          <w:rFonts w:hint="default" w:ascii="仿宋" w:hAnsi="仿宋" w:eastAsia="仿宋" w:cs="仿宋"/>
          <w:sz w:val="32"/>
          <w:szCs w:val="32"/>
          <w:lang w:val="en-US" w:eastAsia="zh-CN"/>
        </w:rPr>
        <w:t>；增加重量5-10%，运动员完成1次；如仍可以继续，则休息2-4</w:t>
      </w:r>
      <w:r>
        <w:rPr>
          <w:rFonts w:hint="default" w:ascii="仿宋" w:hAnsi="仿宋" w:eastAsia="仿宋" w:cs="仿宋"/>
          <w:sz w:val="32"/>
          <w:szCs w:val="32"/>
          <w:lang w:val="en" w:eastAsia="zh-CN"/>
        </w:rPr>
        <w:t>分钟</w:t>
      </w:r>
      <w:r>
        <w:rPr>
          <w:rFonts w:hint="default" w:ascii="仿宋" w:hAnsi="仿宋" w:eastAsia="仿宋" w:cs="仿宋"/>
          <w:sz w:val="32"/>
          <w:szCs w:val="32"/>
          <w:lang w:val="en-US" w:eastAsia="zh-CN"/>
        </w:rPr>
        <w:t>后增加5-10%，完成1次；如不能完成，则休息2-4</w:t>
      </w:r>
      <w:r>
        <w:rPr>
          <w:rFonts w:hint="default" w:ascii="仿宋" w:hAnsi="仿宋" w:eastAsia="仿宋" w:cs="仿宋"/>
          <w:sz w:val="32"/>
          <w:szCs w:val="32"/>
          <w:lang w:val="en" w:eastAsia="zh-CN"/>
        </w:rPr>
        <w:t>分钟</w:t>
      </w:r>
      <w:r>
        <w:rPr>
          <w:rFonts w:hint="default" w:ascii="仿宋" w:hAnsi="仿宋" w:eastAsia="仿宋" w:cs="仿宋"/>
          <w:sz w:val="32"/>
          <w:szCs w:val="32"/>
          <w:lang w:val="en-US" w:eastAsia="zh-CN"/>
        </w:rPr>
        <w:t>后减少5-10%，完成1次。</w:t>
      </w:r>
    </w:p>
    <w:p>
      <w:pPr>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注意事项：</w:t>
      </w:r>
    </w:p>
    <w:p>
      <w:pPr>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杠铃杆两旁需要各安排1人及运动员身后安排1人进行保护。</w:t>
      </w:r>
    </w:p>
    <w:p>
      <w:pPr>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测试规范：深度需足够；脚尖不可过于外旋；腰不可以弯。每人测三次，取一次最好成绩。</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等线" w:hAnsi="等线" w:eastAsia="等线" w:cs="等线"/>
          <w:color w:val="000000"/>
          <w:kern w:val="0"/>
          <w:sz w:val="28"/>
          <w:szCs w:val="28"/>
          <w:lang w:val="en-US" w:eastAsia="zh-CN" w:bidi="ar"/>
        </w:rPr>
      </w:pPr>
      <w:r>
        <w:pict>
          <v:shape id="_x0000_i1026" o:spt="75" type="#_x0000_t75" style="height:128.95pt;width:219.7pt;" filled="f" o:preferrelative="t" stroked="f" coordsize="21600,21600">
            <v:path/>
            <v:fill on="f" focussize="0,0"/>
            <v:stroke on="f"/>
            <v:imagedata r:id="rId7" o:title=""/>
            <o:lock v:ext="edit" aspectratio="t"/>
            <w10:wrap type="none"/>
            <w10:anchorlock/>
          </v:shape>
        </w:pict>
      </w:r>
    </w:p>
    <w:p>
      <w:pPr>
        <w:ind w:firstLine="642"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（四）立定跳远</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运动员两脚自然分开，站在起跳线后，原地双脚同时起跳并落在落地区。丈量起跳线后沿至身体任何着地最近点后沿的垂直距离，以米为单位记录考试成绩，保留小数点后两位。每名运动员可以跳3次，计取最好成绩。</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等线" w:hAnsi="等线" w:eastAsia="等线" w:cs="等线"/>
          <w:color w:val="000000"/>
          <w:kern w:val="0"/>
          <w:sz w:val="28"/>
          <w:szCs w:val="28"/>
          <w:lang w:val="en-US" w:eastAsia="zh-CN" w:bidi="ar"/>
        </w:rPr>
      </w:pPr>
      <w:r>
        <w:pict>
          <v:shape id="_x0000_i1027" o:spt="75" type="#_x0000_t75" style="height:125.4pt;width:316.25pt;" filled="f" o:preferrelative="t" stroked="f" coordsize="21600,21600">
            <v:path/>
            <v:fill on="f" focussize="0,0"/>
            <v:stroke on="f"/>
            <v:imagedata r:id="rId8" croptop="9370f" cropright="3740f" o:title=""/>
            <o:lock v:ext="edit" aspectratio="t"/>
            <w10:wrap type="none"/>
            <w10:anchorlock/>
          </v:shape>
        </w:pict>
      </w:r>
    </w:p>
    <w:p>
      <w:pPr>
        <w:ind w:firstLine="642"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（五）引体向上 </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测试仪器：单杠 </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测试方法：运动员双手正握杆，两手间距略宽于肩膀，发力拉起过程中不允许突然发力或身体摆动，上拉至下颌过杆。计算运动员按要求完成动作的次数，有明显技术质量问题的引体不计数，当接近力竭时，若动作幅度有较大波动，需给出一次提醒，如果仍然无法达到要求，则测试停止。每个运动员测试2次，记录受试者完成次数。</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等线" w:hAnsi="等线" w:eastAsia="等线" w:cs="等线"/>
          <w:color w:val="000000"/>
          <w:kern w:val="0"/>
          <w:sz w:val="28"/>
          <w:szCs w:val="28"/>
          <w:lang w:val="en-US" w:eastAsia="zh-CN" w:bidi="ar"/>
        </w:rPr>
      </w:pPr>
      <w:r>
        <w:pict>
          <v:shape id="_x0000_i1028" o:spt="75" type="#_x0000_t75" style="height:133.15pt;width:231.55pt;" filled="f" o:preferrelative="t" stroked="f" coordsize="21600,21600">
            <v:path/>
            <v:fill on="f" focussize="0,0"/>
            <v:stroke on="f"/>
            <v:imagedata r:id="rId9" o:title=""/>
            <o:lock v:ext="edit" aspectratio="t"/>
            <w10:wrap type="none"/>
            <w10:anchorlock/>
          </v:shape>
        </w:pict>
      </w:r>
    </w:p>
    <w:p>
      <w:pPr>
        <w:ind w:firstLine="642"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（六）30米跑</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测试仪器：红外测试仪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测试方法：运动员充分热身后，站立式起跑，用最快速度完成 30米距离；每个运动员测试3次，间歇至少3分钟，取最好成绩，计量单位为秒，精确到小数点后2位。</w:t>
      </w:r>
    </w:p>
    <w:p>
      <w:pPr>
        <w:ind w:firstLine="642"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（七）400米跑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测试仪器：秒表、发令旗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测试方法：运动员站在标准 400m 田径场起跑线处，采用站立式起跑。运动员听 到“跑”的口令后即起跑，测试人员在发出口令的同时，下摆发令旗，计时人员看到旗动即开表计时，当运动员跑完一圈后躯干任何部分抵达终点线的垂直平面时，停表计时。计量单位为秒，并精确到整数。</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等线" w:hAnsi="等线" w:eastAsia="等线" w:cs="等线"/>
          <w:color w:val="000000"/>
          <w:kern w:val="0"/>
          <w:sz w:val="28"/>
          <w:szCs w:val="28"/>
          <w:lang w:val="en-US" w:eastAsia="zh-CN" w:bidi="ar"/>
        </w:rPr>
      </w:pPr>
      <w:r>
        <w:pict>
          <v:shape id="_x0000_i1029" o:spt="75" type="#_x0000_t75" style="height:159.5pt;width:216.5pt;" filled="f" o:preferrelative="t" stroked="f" coordsize="21600,21600">
            <v:path/>
            <v:fill on="f" focussize="0,0"/>
            <v:stroke on="f"/>
            <v:imagedata r:id="rId10" o:title=""/>
            <o:lock v:ext="edit" aspectratio="t"/>
            <w10:wrap type="none"/>
            <w10:anchorlock/>
          </v:shape>
        </w:pic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42" w:firstLineChars="200"/>
        <w:jc w:val="left"/>
        <w:textAlignment w:val="auto"/>
        <w:rPr>
          <w:rFonts w:hint="eastAsia" w:ascii="仿宋" w:hAnsi="仿宋" w:eastAsia="仿宋" w:cs="仿宋"/>
          <w:b/>
          <w:bCs/>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 xml:space="preserve">（八）转肩距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测试仪器：皮尺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测试方法：运动员身体直立，两手正握皮尺（左手的虎口与皮尺的“0”位对齐），两臂经腹部同时上抬，经头上绕至体后至背部平行线以下。两臂保持同一平面，然后两手握着皮尺再由体后绕至体前。测量前做好准备活动，上体挺直，双手在测试过程中两臂不能弯曲，虎口位置保持不变，转肩成绩＝握距-肩宽计量单位为厘米，每个运动员测试 3 次，取最佳成绩。</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等线" w:hAnsi="等线" w:eastAsia="等线" w:cs="等线"/>
          <w:b/>
          <w:bCs/>
          <w:color w:val="000000"/>
          <w:kern w:val="0"/>
          <w:sz w:val="28"/>
          <w:szCs w:val="28"/>
          <w:lang w:val="en-US" w:eastAsia="zh-CN" w:bidi="ar"/>
        </w:rPr>
      </w:pPr>
      <w:r>
        <w:pict>
          <v:shape id="_x0000_i1030" o:spt="75" type="#_x0000_t75" style="height:144.25pt;width:247.4pt;" filled="f" o:preferrelative="t" stroked="f" coordsize="21600,21600">
            <v:path/>
            <v:fill on="f" focussize="0,0"/>
            <v:stroke on="f"/>
            <v:imagedata r:id="rId11" o:title=""/>
            <o:lock v:ext="edit" aspectratio="t"/>
            <w10:wrap type="none"/>
            <w10:anchorlock/>
          </v:shape>
        </w:pict>
      </w:r>
    </w:p>
    <w:p>
      <w:pPr>
        <w:keepNext w:val="0"/>
        <w:keepLines w:val="0"/>
        <w:pageBreakBefore w:val="0"/>
        <w:widowControl/>
        <w:suppressLineNumbers w:val="0"/>
        <w:kinsoku/>
        <w:wordWrap/>
        <w:overflowPunct/>
        <w:topLinePunct w:val="0"/>
        <w:autoSpaceDE/>
        <w:autoSpaceDN/>
        <w:bidi w:val="0"/>
        <w:adjustRightInd/>
        <w:snapToGrid/>
        <w:ind w:firstLine="642" w:firstLineChars="200"/>
        <w:jc w:val="left"/>
        <w:textAlignment w:val="auto"/>
        <w:rPr>
          <w:rFonts w:hint="eastAsia" w:ascii="仿宋" w:hAnsi="仿宋" w:eastAsia="仿宋" w:cs="仿宋"/>
          <w:b/>
          <w:bCs/>
          <w:i w:val="0"/>
          <w:iCs w:val="0"/>
          <w:color w:val="000000"/>
          <w:kern w:val="0"/>
          <w:sz w:val="32"/>
          <w:szCs w:val="32"/>
          <w:lang w:val="en-US" w:eastAsia="zh-CN" w:bidi="ar"/>
        </w:rPr>
      </w:pPr>
      <w:r>
        <w:rPr>
          <w:rFonts w:hint="eastAsia" w:ascii="仿宋" w:hAnsi="仿宋" w:eastAsia="仿宋" w:cs="仿宋"/>
          <w:b/>
          <w:bCs/>
          <w:i w:val="0"/>
          <w:iCs w:val="0"/>
          <w:color w:val="000000"/>
          <w:kern w:val="0"/>
          <w:sz w:val="32"/>
          <w:szCs w:val="32"/>
          <w:lang w:val="en-US" w:eastAsia="zh-CN" w:bidi="ar"/>
        </w:rPr>
        <w:t xml:space="preserve">（九）背桥测试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i w:val="0"/>
          <w:iCs w:val="0"/>
          <w:color w:val="000000"/>
          <w:kern w:val="0"/>
          <w:sz w:val="32"/>
          <w:szCs w:val="32"/>
          <w:lang w:val="en-US" w:eastAsia="zh-CN" w:bidi="ar"/>
        </w:rPr>
      </w:pPr>
      <w:r>
        <w:rPr>
          <w:rFonts w:hint="eastAsia" w:ascii="仿宋" w:hAnsi="仿宋" w:eastAsia="仿宋" w:cs="仿宋"/>
          <w:b w:val="0"/>
          <w:bCs w:val="0"/>
          <w:i w:val="0"/>
          <w:iCs w:val="0"/>
          <w:color w:val="000000"/>
          <w:kern w:val="0"/>
          <w:sz w:val="32"/>
          <w:szCs w:val="32"/>
          <w:lang w:val="en-US" w:eastAsia="zh-CN" w:bidi="ar"/>
        </w:rPr>
        <w:t xml:space="preserve">测试仪器：瑜伽垫、直尺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i w:val="0"/>
          <w:iCs w:val="0"/>
          <w:color w:val="000000"/>
          <w:kern w:val="0"/>
          <w:sz w:val="32"/>
          <w:szCs w:val="32"/>
          <w:lang w:val="en-US" w:eastAsia="zh-CN" w:bidi="ar"/>
        </w:rPr>
      </w:pPr>
      <w:r>
        <w:rPr>
          <w:rFonts w:hint="eastAsia" w:ascii="仿宋" w:hAnsi="仿宋" w:eastAsia="仿宋" w:cs="仿宋"/>
          <w:b w:val="0"/>
          <w:bCs w:val="0"/>
          <w:i w:val="0"/>
          <w:iCs w:val="0"/>
          <w:color w:val="000000"/>
          <w:kern w:val="0"/>
          <w:sz w:val="32"/>
          <w:szCs w:val="32"/>
          <w:lang w:val="en-US" w:eastAsia="zh-CN" w:bidi="ar"/>
        </w:rPr>
        <w:t>测试方法：运动员两腿开立，与肩同宽，两臂上举，上体后驱，并使双手撑住地面，身体呈反弓形，尽量双手向两脚移动，当双手无法再移动时，测量指尖与脚跟之间的距离。测量时，手掌和脚跟不得离地。计量单位为厘米，每个运动员测试3次，取最佳成绩。</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等线" w:hAnsi="等线" w:eastAsia="等线" w:cs="等线"/>
          <w:color w:val="000000"/>
          <w:kern w:val="0"/>
          <w:sz w:val="28"/>
          <w:szCs w:val="28"/>
          <w:lang w:val="en-US" w:eastAsia="zh-CN" w:bidi="ar"/>
        </w:rPr>
      </w:pPr>
      <w:r>
        <w:pict>
          <v:shape id="_x0000_i1031" o:spt="75" type="#_x0000_t75" style="height:206pt;width:198.5pt;" filled="f" o:preferrelative="t" stroked="f" coordsize="21600,21600">
            <v:path/>
            <v:fill on="f" focussize="0,0"/>
            <v:stroke on="f"/>
            <v:imagedata r:id="rId12" cropleft="-1734f" croptop="-5313f" cropright="31968f" cropbottom="5313f" o:title=""/>
            <o:lock v:ext="edit" aspectratio="t"/>
            <w10:wrap type="none"/>
            <w10:anchorlock/>
          </v:shape>
        </w:pict>
      </w:r>
    </w:p>
    <w:p>
      <w:pPr>
        <w:keepNext w:val="0"/>
        <w:keepLines w:val="0"/>
        <w:pageBreakBefore w:val="0"/>
        <w:widowControl/>
        <w:suppressLineNumbers w:val="0"/>
        <w:kinsoku/>
        <w:wordWrap/>
        <w:overflowPunct/>
        <w:topLinePunct w:val="0"/>
        <w:autoSpaceDE/>
        <w:autoSpaceDN/>
        <w:bidi w:val="0"/>
        <w:adjustRightInd/>
        <w:snapToGrid/>
        <w:ind w:firstLine="642"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（十）六边形跳测试</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测试仪器：六边形器具、秒表。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测试办法：可直接采用六角跳框进行测试；运动员采用站在六边形的中点，面向测试人员；当听到开始口令后，运动员采用双脚跳的方式，跳出六边形的一边并再跳会中点，按照 A-B-C-D-E-F 的顺时针方向重复3圈，测试全程始终面朝同一个方向；踩到边线或失去平衡，应停止测试并重跳；在运动员开始第一个动作时计时，最后跳回重点时停止计时。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测试两次，取最好成绩，记录以秒为单位，保留小数点后两位。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等线" w:hAnsi="等线" w:eastAsia="等线" w:cs="等线"/>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等线" w:hAnsi="等线" w:eastAsia="等线" w:cs="等线"/>
          <w:color w:val="000000"/>
          <w:kern w:val="0"/>
          <w:sz w:val="28"/>
          <w:szCs w:val="28"/>
          <w:lang w:val="en-US" w:eastAsia="zh-CN" w:bidi="ar"/>
        </w:rPr>
      </w:pPr>
      <w:r>
        <w:pict>
          <v:shape id="_x0000_i1032" o:spt="75" type="#_x0000_t75" style="height:137.25pt;width:182.9pt;" filled="f" o:preferrelative="t" stroked="f" coordsize="21600,21600">
            <v:path/>
            <v:fill on="f" focussize="0,0"/>
            <v:stroke on="f"/>
            <v:imagedata r:id="rId13" o:title=""/>
            <o:lock v:ext="edit" aspectratio="t"/>
            <w10:wrap type="none"/>
            <w10:anchorlock/>
          </v:shape>
        </w:pict>
      </w:r>
    </w:p>
    <w:p>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b w:val="0"/>
          <w:bCs w:val="0"/>
          <w:sz w:val="30"/>
          <w:szCs w:val="30"/>
          <w:lang w:val="en-US" w:eastAsia="zh-CN"/>
        </w:rPr>
      </w:pP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i w:val="0"/>
          <w:iCs w:val="0"/>
          <w:color w:val="000000"/>
          <w:kern w:val="0"/>
          <w:sz w:val="32"/>
          <w:szCs w:val="32"/>
          <w:lang w:val="en-US" w:eastAsia="zh-CN" w:bidi="ar"/>
        </w:rPr>
      </w:pPr>
      <w:r>
        <w:rPr>
          <w:rFonts w:hint="eastAsia" w:ascii="黑体" w:hAnsi="黑体" w:eastAsia="黑体" w:cs="黑体"/>
          <w:b w:val="0"/>
          <w:bCs w:val="0"/>
          <w:i w:val="0"/>
          <w:iCs w:val="0"/>
          <w:color w:val="000000"/>
          <w:kern w:val="0"/>
          <w:sz w:val="32"/>
          <w:szCs w:val="32"/>
          <w:lang w:val="en-US" w:eastAsia="zh-CN" w:bidi="ar"/>
        </w:rPr>
        <w:t>三、体能测试达标分数评定</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i w:val="0"/>
          <w:iCs w:val="0"/>
          <w:color w:val="000000"/>
          <w:kern w:val="0"/>
          <w:sz w:val="32"/>
          <w:szCs w:val="32"/>
          <w:lang w:val="en-US" w:eastAsia="zh-CN" w:bidi="ar"/>
        </w:rPr>
        <w:t>每一项指标的满分</w:t>
      </w:r>
      <w:bookmarkStart w:id="0" w:name="_GoBack"/>
      <w:bookmarkEnd w:id="0"/>
      <w:r>
        <w:rPr>
          <w:rFonts w:hint="eastAsia" w:ascii="仿宋" w:hAnsi="仿宋" w:eastAsia="仿宋" w:cs="仿宋"/>
          <w:b w:val="0"/>
          <w:bCs w:val="0"/>
          <w:i w:val="0"/>
          <w:iCs w:val="0"/>
          <w:color w:val="000000"/>
          <w:kern w:val="0"/>
          <w:sz w:val="32"/>
          <w:szCs w:val="32"/>
          <w:lang w:val="en-US" w:eastAsia="zh-CN" w:bidi="ar"/>
        </w:rPr>
        <w:t>为10分，总分为100分。根据体能测试评分标准，60分为体能测试合格分数</w:t>
      </w:r>
      <w:r>
        <w:rPr>
          <w:rFonts w:hint="eastAsia" w:ascii="仿宋" w:hAnsi="仿宋" w:eastAsia="仿宋" w:cs="仿宋"/>
          <w:b w:val="0"/>
          <w:bCs w:val="0"/>
          <w:sz w:val="30"/>
          <w:szCs w:val="30"/>
          <w:lang w:val="en-US" w:eastAsia="zh-CN"/>
        </w:rPr>
        <w:t>。</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auto"/>
        <w:rPr>
          <w:rFonts w:hint="default"/>
          <w:lang w:val="en-US" w:eastAsia="zh-CN"/>
        </w:rPr>
        <w:sectPr>
          <w:pgSz w:w="11906" w:h="16838"/>
          <w:pgMar w:top="1440" w:right="1800" w:bottom="1440" w:left="1800" w:header="851" w:footer="992" w:gutter="0"/>
          <w:cols w:space="720" w:num="1"/>
          <w:docGrid w:type="lines" w:linePitch="312" w:charSpace="0"/>
        </w:sectPr>
      </w:pPr>
    </w:p>
    <w:p>
      <w:pPr>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color w:val="000000"/>
          <w:kern w:val="0"/>
          <w:sz w:val="32"/>
          <w:szCs w:val="32"/>
          <w:lang w:val="en-US" w:eastAsia="zh-CN" w:bidi="ar"/>
        </w:rPr>
        <w:t>第十五届全国运动会</w:t>
      </w:r>
      <w:r>
        <w:rPr>
          <w:rFonts w:hint="eastAsia" w:ascii="方正小标宋简体" w:hAnsi="方正小标宋简体" w:eastAsia="方正小标宋简体" w:cs="方正小标宋简体"/>
          <w:sz w:val="32"/>
          <w:szCs w:val="32"/>
          <w:lang w:val="en-US" w:eastAsia="zh-CN"/>
        </w:rPr>
        <w:t>霹雳舞项目</w:t>
      </w:r>
      <w:r>
        <w:rPr>
          <w:rFonts w:hint="eastAsia" w:ascii="方正小标宋简体" w:hAnsi="方正小标宋简体" w:eastAsia="方正小标宋简体" w:cs="方正小标宋简体"/>
          <w:sz w:val="32"/>
          <w:szCs w:val="32"/>
        </w:rPr>
        <w:t>运动员体能测试评分标准</w:t>
      </w:r>
    </w:p>
    <w:p>
      <w:pPr>
        <w:rPr>
          <w:rFonts w:hint="eastAsia"/>
        </w:rPr>
      </w:pPr>
    </w:p>
    <w:tbl>
      <w:tblPr>
        <w:tblStyle w:val="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897"/>
        <w:gridCol w:w="897"/>
        <w:gridCol w:w="897"/>
        <w:gridCol w:w="897"/>
        <w:gridCol w:w="897"/>
        <w:gridCol w:w="897"/>
        <w:gridCol w:w="746"/>
        <w:gridCol w:w="746"/>
        <w:gridCol w:w="594"/>
        <w:gridCol w:w="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93" w:type="pct"/>
            <w:noWrap w:val="0"/>
            <w:vAlign w:val="center"/>
          </w:tcPr>
          <w:p>
            <w:pPr>
              <w:spacing w:line="360" w:lineRule="auto"/>
              <w:jc w:val="center"/>
              <w:rPr>
                <w:rFonts w:hint="eastAsia" w:ascii="仿宋" w:hAnsi="仿宋" w:eastAsia="仿宋" w:cs="仿宋"/>
                <w:b/>
                <w:bCs/>
                <w:kern w:val="0"/>
                <w:sz w:val="16"/>
                <w:szCs w:val="16"/>
              </w:rPr>
            </w:pPr>
            <w:r>
              <w:rPr>
                <w:rFonts w:hint="eastAsia" w:ascii="仿宋" w:hAnsi="仿宋" w:eastAsia="仿宋" w:cs="仿宋"/>
                <w:b/>
                <w:bCs/>
                <w:kern w:val="0"/>
                <w:sz w:val="16"/>
                <w:szCs w:val="16"/>
              </w:rPr>
              <w:t>评分</w:t>
            </w:r>
          </w:p>
        </w:tc>
        <w:tc>
          <w:tcPr>
            <w:tcW w:w="1036" w:type="pct"/>
            <w:gridSpan w:val="2"/>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体脂百分比（%）</w:t>
            </w:r>
          </w:p>
        </w:tc>
        <w:tc>
          <w:tcPr>
            <w:tcW w:w="1035" w:type="pct"/>
            <w:gridSpan w:val="2"/>
            <w:noWrap w:val="0"/>
            <w:vAlign w:val="center"/>
          </w:tcPr>
          <w:p>
            <w:pPr>
              <w:spacing w:line="360" w:lineRule="auto"/>
              <w:jc w:val="center"/>
              <w:rPr>
                <w:rFonts w:hint="eastAsia" w:ascii="仿宋" w:hAnsi="仿宋" w:eastAsia="仿宋" w:cs="仿宋"/>
                <w:b/>
                <w:bCs/>
                <w:kern w:val="0"/>
                <w:sz w:val="16"/>
                <w:szCs w:val="16"/>
              </w:rPr>
            </w:pPr>
            <w:r>
              <w:rPr>
                <w:rFonts w:hint="eastAsia" w:ascii="仿宋" w:hAnsi="仿宋" w:eastAsia="仿宋" w:cs="仿宋"/>
                <w:b/>
                <w:bCs/>
                <w:kern w:val="0"/>
                <w:sz w:val="16"/>
                <w:szCs w:val="16"/>
              </w:rPr>
              <w:t>卧推相对力量</w:t>
            </w:r>
          </w:p>
        </w:tc>
        <w:tc>
          <w:tcPr>
            <w:tcW w:w="1036" w:type="pct"/>
            <w:gridSpan w:val="2"/>
            <w:noWrap w:val="0"/>
            <w:vAlign w:val="center"/>
          </w:tcPr>
          <w:p>
            <w:pPr>
              <w:spacing w:line="360" w:lineRule="auto"/>
              <w:jc w:val="center"/>
              <w:rPr>
                <w:rFonts w:hint="eastAsia" w:ascii="仿宋" w:hAnsi="仿宋" w:eastAsia="仿宋" w:cs="仿宋"/>
                <w:b/>
                <w:bCs/>
                <w:kern w:val="0"/>
                <w:sz w:val="16"/>
                <w:szCs w:val="16"/>
              </w:rPr>
            </w:pPr>
            <w:r>
              <w:rPr>
                <w:rFonts w:hint="eastAsia" w:ascii="仿宋" w:hAnsi="仿宋" w:eastAsia="仿宋" w:cs="仿宋"/>
                <w:b/>
                <w:bCs/>
                <w:kern w:val="0"/>
                <w:sz w:val="16"/>
                <w:szCs w:val="16"/>
              </w:rPr>
              <w:t>深蹲相对力量</w:t>
            </w:r>
          </w:p>
        </w:tc>
        <w:tc>
          <w:tcPr>
            <w:tcW w:w="888" w:type="pct"/>
            <w:gridSpan w:val="2"/>
            <w:noWrap w:val="0"/>
            <w:vAlign w:val="center"/>
          </w:tcPr>
          <w:p>
            <w:pPr>
              <w:spacing w:line="360" w:lineRule="auto"/>
              <w:jc w:val="center"/>
              <w:rPr>
                <w:rFonts w:hint="eastAsia" w:ascii="仿宋" w:hAnsi="仿宋" w:eastAsia="仿宋" w:cs="仿宋"/>
                <w:b/>
                <w:bCs/>
                <w:kern w:val="0"/>
                <w:sz w:val="16"/>
                <w:szCs w:val="16"/>
              </w:rPr>
            </w:pPr>
            <w:r>
              <w:rPr>
                <w:rFonts w:hint="eastAsia" w:ascii="仿宋" w:hAnsi="仿宋" w:eastAsia="仿宋" w:cs="仿宋"/>
                <w:b/>
                <w:bCs/>
                <w:kern w:val="0"/>
                <w:sz w:val="16"/>
                <w:szCs w:val="16"/>
              </w:rPr>
              <w:t>立定跳远（</w:t>
            </w:r>
            <w:r>
              <w:rPr>
                <w:rFonts w:hint="eastAsia" w:ascii="仿宋" w:hAnsi="仿宋" w:eastAsia="仿宋" w:cs="仿宋"/>
                <w:b/>
                <w:bCs/>
                <w:kern w:val="0"/>
                <w:sz w:val="16"/>
                <w:szCs w:val="16"/>
                <w:lang w:eastAsia="zh-CN"/>
              </w:rPr>
              <w:t>厘米</w:t>
            </w:r>
            <w:r>
              <w:rPr>
                <w:rFonts w:hint="eastAsia" w:ascii="仿宋" w:hAnsi="仿宋" w:eastAsia="仿宋" w:cs="仿宋"/>
                <w:b/>
                <w:bCs/>
                <w:kern w:val="0"/>
                <w:sz w:val="16"/>
                <w:szCs w:val="16"/>
              </w:rPr>
              <w:t>）</w:t>
            </w:r>
          </w:p>
        </w:tc>
        <w:tc>
          <w:tcPr>
            <w:tcW w:w="709" w:type="pct"/>
            <w:gridSpan w:val="2"/>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引体向上（个）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93" w:type="pct"/>
            <w:noWrap w:val="0"/>
            <w:vAlign w:val="center"/>
          </w:tcPr>
          <w:p>
            <w:pPr>
              <w:spacing w:line="360" w:lineRule="auto"/>
              <w:jc w:val="center"/>
              <w:rPr>
                <w:rFonts w:hint="eastAsia" w:ascii="仿宋" w:hAnsi="仿宋" w:eastAsia="仿宋" w:cs="仿宋"/>
                <w:b/>
                <w:bCs/>
                <w:kern w:val="0"/>
                <w:sz w:val="16"/>
                <w:szCs w:val="16"/>
              </w:rPr>
            </w:pP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男子</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女子</w:t>
            </w:r>
          </w:p>
        </w:tc>
        <w:tc>
          <w:tcPr>
            <w:tcW w:w="517" w:type="pct"/>
            <w:noWrap w:val="0"/>
            <w:vAlign w:val="center"/>
          </w:tcPr>
          <w:p>
            <w:pPr>
              <w:spacing w:line="360" w:lineRule="auto"/>
              <w:jc w:val="center"/>
              <w:rPr>
                <w:rFonts w:hint="eastAsia" w:ascii="仿宋" w:hAnsi="仿宋" w:eastAsia="仿宋" w:cs="仿宋"/>
                <w:b/>
                <w:bCs/>
                <w:kern w:val="0"/>
                <w:sz w:val="16"/>
                <w:szCs w:val="16"/>
              </w:rPr>
            </w:pPr>
            <w:r>
              <w:rPr>
                <w:rFonts w:hint="eastAsia" w:ascii="仿宋" w:hAnsi="仿宋" w:eastAsia="仿宋" w:cs="仿宋"/>
                <w:b/>
                <w:bCs/>
                <w:kern w:val="0"/>
                <w:sz w:val="16"/>
                <w:szCs w:val="16"/>
              </w:rPr>
              <w:t>男子</w:t>
            </w:r>
          </w:p>
        </w:tc>
        <w:tc>
          <w:tcPr>
            <w:tcW w:w="517" w:type="pct"/>
            <w:noWrap w:val="0"/>
            <w:vAlign w:val="center"/>
          </w:tcPr>
          <w:p>
            <w:pPr>
              <w:spacing w:line="360" w:lineRule="auto"/>
              <w:jc w:val="center"/>
              <w:rPr>
                <w:rFonts w:hint="eastAsia" w:ascii="仿宋" w:hAnsi="仿宋" w:eastAsia="仿宋" w:cs="仿宋"/>
                <w:b/>
                <w:bCs/>
                <w:kern w:val="0"/>
                <w:sz w:val="16"/>
                <w:szCs w:val="16"/>
              </w:rPr>
            </w:pPr>
            <w:r>
              <w:rPr>
                <w:rFonts w:hint="eastAsia" w:ascii="仿宋" w:hAnsi="仿宋" w:eastAsia="仿宋" w:cs="仿宋"/>
                <w:b/>
                <w:bCs/>
                <w:kern w:val="0"/>
                <w:sz w:val="16"/>
                <w:szCs w:val="16"/>
              </w:rPr>
              <w:t>女子</w:t>
            </w:r>
          </w:p>
        </w:tc>
        <w:tc>
          <w:tcPr>
            <w:tcW w:w="518" w:type="pct"/>
            <w:noWrap w:val="0"/>
            <w:vAlign w:val="center"/>
          </w:tcPr>
          <w:p>
            <w:pPr>
              <w:spacing w:line="360" w:lineRule="auto"/>
              <w:jc w:val="center"/>
              <w:rPr>
                <w:rFonts w:hint="eastAsia" w:ascii="仿宋" w:hAnsi="仿宋" w:eastAsia="仿宋" w:cs="仿宋"/>
                <w:b/>
                <w:bCs/>
                <w:kern w:val="0"/>
                <w:sz w:val="16"/>
                <w:szCs w:val="16"/>
              </w:rPr>
            </w:pPr>
            <w:r>
              <w:rPr>
                <w:rFonts w:hint="eastAsia" w:ascii="仿宋" w:hAnsi="仿宋" w:eastAsia="仿宋" w:cs="仿宋"/>
                <w:b/>
                <w:bCs/>
                <w:kern w:val="0"/>
                <w:sz w:val="16"/>
                <w:szCs w:val="16"/>
              </w:rPr>
              <w:t>男子</w:t>
            </w:r>
          </w:p>
        </w:tc>
        <w:tc>
          <w:tcPr>
            <w:tcW w:w="518" w:type="pct"/>
            <w:noWrap w:val="0"/>
            <w:vAlign w:val="center"/>
          </w:tcPr>
          <w:p>
            <w:pPr>
              <w:spacing w:line="360" w:lineRule="auto"/>
              <w:jc w:val="center"/>
              <w:rPr>
                <w:rFonts w:hint="eastAsia" w:ascii="仿宋" w:hAnsi="仿宋" w:eastAsia="仿宋" w:cs="仿宋"/>
                <w:b/>
                <w:bCs/>
                <w:kern w:val="0"/>
                <w:sz w:val="16"/>
                <w:szCs w:val="16"/>
              </w:rPr>
            </w:pPr>
            <w:r>
              <w:rPr>
                <w:rFonts w:hint="eastAsia" w:ascii="仿宋" w:hAnsi="仿宋" w:eastAsia="仿宋" w:cs="仿宋"/>
                <w:b/>
                <w:bCs/>
                <w:kern w:val="0"/>
                <w:sz w:val="16"/>
                <w:szCs w:val="16"/>
              </w:rPr>
              <w:t>女子</w:t>
            </w:r>
          </w:p>
        </w:tc>
        <w:tc>
          <w:tcPr>
            <w:tcW w:w="444" w:type="pct"/>
            <w:noWrap w:val="0"/>
            <w:vAlign w:val="center"/>
          </w:tcPr>
          <w:p>
            <w:pPr>
              <w:spacing w:line="360" w:lineRule="auto"/>
              <w:jc w:val="center"/>
              <w:rPr>
                <w:rFonts w:hint="eastAsia" w:ascii="仿宋" w:hAnsi="仿宋" w:eastAsia="仿宋" w:cs="仿宋"/>
                <w:b/>
                <w:bCs/>
                <w:kern w:val="0"/>
                <w:sz w:val="16"/>
                <w:szCs w:val="16"/>
              </w:rPr>
            </w:pPr>
            <w:r>
              <w:rPr>
                <w:rFonts w:hint="eastAsia" w:ascii="仿宋" w:hAnsi="仿宋" w:eastAsia="仿宋" w:cs="仿宋"/>
                <w:b/>
                <w:bCs/>
                <w:kern w:val="0"/>
                <w:sz w:val="16"/>
                <w:szCs w:val="16"/>
              </w:rPr>
              <w:t>男子</w:t>
            </w:r>
          </w:p>
        </w:tc>
        <w:tc>
          <w:tcPr>
            <w:tcW w:w="443" w:type="pct"/>
            <w:noWrap w:val="0"/>
            <w:vAlign w:val="center"/>
          </w:tcPr>
          <w:p>
            <w:pPr>
              <w:spacing w:line="360" w:lineRule="auto"/>
              <w:jc w:val="center"/>
              <w:rPr>
                <w:rFonts w:hint="eastAsia" w:ascii="仿宋" w:hAnsi="仿宋" w:eastAsia="仿宋" w:cs="仿宋"/>
                <w:b/>
                <w:bCs/>
                <w:kern w:val="0"/>
                <w:sz w:val="16"/>
                <w:szCs w:val="16"/>
              </w:rPr>
            </w:pPr>
            <w:r>
              <w:rPr>
                <w:rFonts w:hint="eastAsia" w:ascii="仿宋" w:hAnsi="仿宋" w:eastAsia="仿宋" w:cs="仿宋"/>
                <w:b/>
                <w:bCs/>
                <w:kern w:val="0"/>
                <w:sz w:val="16"/>
                <w:szCs w:val="16"/>
              </w:rPr>
              <w:t>女子</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男子</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女子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≥1.50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≥1.20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≥1.5</w:t>
            </w:r>
          </w:p>
        </w:tc>
        <w:tc>
          <w:tcPr>
            <w:tcW w:w="444"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≥245</w:t>
            </w:r>
          </w:p>
        </w:tc>
        <w:tc>
          <w:tcPr>
            <w:tcW w:w="4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≥225</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≥20</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10.1-11.0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14.1-15.0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1.40-1.49</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1.10-1.19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1.90-1.99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1.40-1.49</w:t>
            </w:r>
          </w:p>
        </w:tc>
        <w:tc>
          <w:tcPr>
            <w:tcW w:w="444"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240-244</w:t>
            </w:r>
          </w:p>
        </w:tc>
        <w:tc>
          <w:tcPr>
            <w:tcW w:w="4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220-224</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18-19</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11.1-12.0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15.1-16.0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1.30-1.39</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1.00-1.09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1.80-1.89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1.30-1.39</w:t>
            </w:r>
          </w:p>
        </w:tc>
        <w:tc>
          <w:tcPr>
            <w:tcW w:w="444"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235-239</w:t>
            </w:r>
          </w:p>
        </w:tc>
        <w:tc>
          <w:tcPr>
            <w:tcW w:w="4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215-219</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16-17</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12.1-13.0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16.1-17.0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1.20-1.29</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0.90-0.99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1.70-1.79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1.20-1.29</w:t>
            </w:r>
          </w:p>
        </w:tc>
        <w:tc>
          <w:tcPr>
            <w:tcW w:w="444"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230-234</w:t>
            </w:r>
          </w:p>
        </w:tc>
        <w:tc>
          <w:tcPr>
            <w:tcW w:w="4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210-214</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14-15</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13.1-15.0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17.1-19.0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1.10-1.19</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0.80-0.89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1.60-1.69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1.10-1.19</w:t>
            </w:r>
          </w:p>
        </w:tc>
        <w:tc>
          <w:tcPr>
            <w:tcW w:w="444"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225-229</w:t>
            </w:r>
          </w:p>
        </w:tc>
        <w:tc>
          <w:tcPr>
            <w:tcW w:w="4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205-209</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12-13</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15.1-16.0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19.1-20.0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1.00-1.09</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0.70-0.79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1.50-1.59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1.00-1.09</w:t>
            </w:r>
          </w:p>
        </w:tc>
        <w:tc>
          <w:tcPr>
            <w:tcW w:w="444"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220-224</w:t>
            </w:r>
          </w:p>
        </w:tc>
        <w:tc>
          <w:tcPr>
            <w:tcW w:w="4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200-204</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10-11</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16.1-17.0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20.1-21.0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0.90-0.99</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0.60-0.69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1.40-1.49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0.90-0.99</w:t>
            </w:r>
          </w:p>
        </w:tc>
        <w:tc>
          <w:tcPr>
            <w:tcW w:w="444"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215-219</w:t>
            </w:r>
          </w:p>
        </w:tc>
        <w:tc>
          <w:tcPr>
            <w:tcW w:w="4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195-199</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8-9</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17.1-18.0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21.1-22.0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0.80-0.89</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0.50-0.59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1.30-1.39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0.80-0.89</w:t>
            </w:r>
          </w:p>
        </w:tc>
        <w:tc>
          <w:tcPr>
            <w:tcW w:w="444"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210-214</w:t>
            </w:r>
          </w:p>
        </w:tc>
        <w:tc>
          <w:tcPr>
            <w:tcW w:w="4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190-194</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6-7</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18.1-19.0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22.1-23.0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1.20-1.29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0.70-0.79</w:t>
            </w:r>
          </w:p>
        </w:tc>
        <w:tc>
          <w:tcPr>
            <w:tcW w:w="444"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205-209</w:t>
            </w:r>
          </w:p>
        </w:tc>
        <w:tc>
          <w:tcPr>
            <w:tcW w:w="4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185-189</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4-5</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19.1-20.0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23.1-24.0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1.10-1.19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0.60-0.69</w:t>
            </w:r>
          </w:p>
        </w:tc>
        <w:tc>
          <w:tcPr>
            <w:tcW w:w="444"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200-204</w:t>
            </w:r>
          </w:p>
        </w:tc>
        <w:tc>
          <w:tcPr>
            <w:tcW w:w="4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180-184</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2-3</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9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＞20.0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＞24.0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≤0.80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≤0.50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≤0.6</w:t>
            </w:r>
          </w:p>
        </w:tc>
        <w:tc>
          <w:tcPr>
            <w:tcW w:w="444"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＜200</w:t>
            </w:r>
          </w:p>
        </w:tc>
        <w:tc>
          <w:tcPr>
            <w:tcW w:w="4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＜180</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w:t>
            </w:r>
          </w:p>
        </w:tc>
      </w:tr>
    </w:tbl>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bl>
      <w:tblPr>
        <w:tblStyle w:val="5"/>
        <w:tblpPr w:leftFromText="180" w:rightFromText="180" w:vertAnchor="text" w:horzAnchor="page" w:tblpX="1658" w:tblpY="56"/>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585"/>
        <w:gridCol w:w="592"/>
        <w:gridCol w:w="590"/>
        <w:gridCol w:w="793"/>
        <w:gridCol w:w="1040"/>
        <w:gridCol w:w="1020"/>
        <w:gridCol w:w="820"/>
        <w:gridCol w:w="780"/>
        <w:gridCol w:w="829"/>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40" w:type="pct"/>
            <w:noWrap w:val="0"/>
            <w:vAlign w:val="center"/>
          </w:tcPr>
          <w:p>
            <w:pPr>
              <w:spacing w:after="120"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评分</w:t>
            </w:r>
          </w:p>
        </w:tc>
        <w:tc>
          <w:tcPr>
            <w:tcW w:w="690" w:type="pct"/>
            <w:gridSpan w:val="2"/>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背桥测试</w:t>
            </w:r>
          </w:p>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w:t>
            </w:r>
            <w:r>
              <w:rPr>
                <w:rFonts w:hint="eastAsia" w:ascii="仿宋" w:hAnsi="仿宋" w:eastAsia="仿宋" w:cs="仿宋"/>
                <w:b/>
                <w:bCs/>
                <w:kern w:val="0"/>
                <w:sz w:val="15"/>
                <w:szCs w:val="15"/>
                <w:lang w:eastAsia="zh-CN"/>
              </w:rPr>
              <w:t>厘米</w:t>
            </w:r>
            <w:r>
              <w:rPr>
                <w:rFonts w:hint="eastAsia" w:ascii="仿宋" w:hAnsi="仿宋" w:eastAsia="仿宋" w:cs="仿宋"/>
                <w:b/>
                <w:bCs/>
                <w:kern w:val="0"/>
                <w:sz w:val="15"/>
                <w:szCs w:val="15"/>
              </w:rPr>
              <w:t>）</w:t>
            </w:r>
          </w:p>
        </w:tc>
        <w:tc>
          <w:tcPr>
            <w:tcW w:w="811" w:type="pct"/>
            <w:gridSpan w:val="2"/>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转肩距（</w:t>
            </w:r>
            <w:r>
              <w:rPr>
                <w:rFonts w:hint="eastAsia" w:ascii="仿宋" w:hAnsi="仿宋" w:eastAsia="仿宋" w:cs="仿宋"/>
                <w:b/>
                <w:bCs/>
                <w:kern w:val="0"/>
                <w:sz w:val="15"/>
                <w:szCs w:val="15"/>
                <w:lang w:eastAsia="zh-CN"/>
              </w:rPr>
              <w:t>厘米</w:t>
            </w:r>
            <w:r>
              <w:rPr>
                <w:rFonts w:hint="eastAsia" w:ascii="仿宋" w:hAnsi="仿宋" w:eastAsia="仿宋" w:cs="仿宋"/>
                <w:b/>
                <w:bCs/>
                <w:kern w:val="0"/>
                <w:sz w:val="15"/>
                <w:szCs w:val="15"/>
              </w:rPr>
              <w:t>）</w:t>
            </w:r>
          </w:p>
        </w:tc>
        <w:tc>
          <w:tcPr>
            <w:tcW w:w="1208" w:type="pct"/>
            <w:gridSpan w:val="2"/>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30</w:t>
            </w:r>
            <w:r>
              <w:rPr>
                <w:rFonts w:hint="eastAsia" w:ascii="仿宋" w:hAnsi="仿宋" w:eastAsia="仿宋" w:cs="仿宋"/>
                <w:b/>
                <w:bCs/>
                <w:kern w:val="0"/>
                <w:sz w:val="15"/>
                <w:szCs w:val="15"/>
                <w:lang w:val="en-US" w:eastAsia="zh-CN"/>
              </w:rPr>
              <w:t>米</w:t>
            </w:r>
            <w:r>
              <w:rPr>
                <w:rFonts w:hint="eastAsia" w:ascii="仿宋" w:hAnsi="仿宋" w:eastAsia="仿宋" w:cs="仿宋"/>
                <w:b/>
                <w:bCs/>
                <w:kern w:val="0"/>
                <w:sz w:val="15"/>
                <w:szCs w:val="15"/>
              </w:rPr>
              <w:t>加速跑（</w:t>
            </w:r>
            <w:r>
              <w:rPr>
                <w:rFonts w:hint="eastAsia" w:ascii="仿宋" w:hAnsi="仿宋" w:eastAsia="仿宋" w:cs="仿宋"/>
                <w:b/>
                <w:bCs/>
                <w:kern w:val="0"/>
                <w:sz w:val="15"/>
                <w:szCs w:val="15"/>
                <w:lang w:eastAsia="zh-CN"/>
              </w:rPr>
              <w:t>秒</w:t>
            </w:r>
            <w:r>
              <w:rPr>
                <w:rFonts w:hint="eastAsia" w:ascii="仿宋" w:hAnsi="仿宋" w:eastAsia="仿宋" w:cs="仿宋"/>
                <w:b/>
                <w:bCs/>
                <w:kern w:val="0"/>
                <w:sz w:val="15"/>
                <w:szCs w:val="15"/>
              </w:rPr>
              <w:t>）</w:t>
            </w:r>
          </w:p>
        </w:tc>
        <w:tc>
          <w:tcPr>
            <w:tcW w:w="938" w:type="pct"/>
            <w:gridSpan w:val="2"/>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400</w:t>
            </w:r>
            <w:r>
              <w:rPr>
                <w:rFonts w:hint="eastAsia" w:ascii="仿宋" w:hAnsi="仿宋" w:eastAsia="仿宋" w:cs="仿宋"/>
                <w:b/>
                <w:bCs/>
                <w:kern w:val="0"/>
                <w:sz w:val="15"/>
                <w:szCs w:val="15"/>
                <w:lang w:eastAsia="zh-CN"/>
              </w:rPr>
              <w:t>米</w:t>
            </w:r>
            <w:r>
              <w:rPr>
                <w:rFonts w:hint="eastAsia" w:ascii="仿宋" w:hAnsi="仿宋" w:eastAsia="仿宋" w:cs="仿宋"/>
                <w:b/>
                <w:bCs/>
                <w:kern w:val="0"/>
                <w:sz w:val="15"/>
                <w:szCs w:val="15"/>
              </w:rPr>
              <w:t>跑（</w:t>
            </w:r>
            <w:r>
              <w:rPr>
                <w:rFonts w:hint="eastAsia" w:ascii="仿宋" w:hAnsi="仿宋" w:eastAsia="仿宋" w:cs="仿宋"/>
                <w:b/>
                <w:bCs/>
                <w:kern w:val="0"/>
                <w:sz w:val="15"/>
                <w:szCs w:val="15"/>
                <w:lang w:eastAsia="zh-CN"/>
              </w:rPr>
              <w:t>秒</w:t>
            </w:r>
            <w:r>
              <w:rPr>
                <w:rFonts w:hint="eastAsia" w:ascii="仿宋" w:hAnsi="仿宋" w:eastAsia="仿宋" w:cs="仿宋"/>
                <w:b/>
                <w:bCs/>
                <w:kern w:val="0"/>
                <w:sz w:val="15"/>
                <w:szCs w:val="15"/>
              </w:rPr>
              <w:t>）</w:t>
            </w:r>
          </w:p>
        </w:tc>
        <w:tc>
          <w:tcPr>
            <w:tcW w:w="1010" w:type="pct"/>
            <w:gridSpan w:val="2"/>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六边形测试（</w:t>
            </w:r>
            <w:r>
              <w:rPr>
                <w:rFonts w:hint="eastAsia" w:ascii="仿宋" w:hAnsi="仿宋" w:eastAsia="仿宋" w:cs="仿宋"/>
                <w:b/>
                <w:bCs/>
                <w:kern w:val="0"/>
                <w:sz w:val="15"/>
                <w:szCs w:val="15"/>
                <w:lang w:eastAsia="zh-CN"/>
              </w:rPr>
              <w:t>秒</w:t>
            </w:r>
            <w:r>
              <w:rPr>
                <w:rFonts w:hint="eastAsia" w:ascii="仿宋" w:hAnsi="仿宋" w:eastAsia="仿宋" w:cs="仿宋"/>
                <w:b/>
                <w:bCs/>
                <w:kern w:val="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340" w:type="pct"/>
            <w:noWrap w:val="0"/>
            <w:vAlign w:val="center"/>
          </w:tcPr>
          <w:p>
            <w:pPr>
              <w:spacing w:after="120" w:line="360" w:lineRule="auto"/>
              <w:jc w:val="center"/>
              <w:rPr>
                <w:rFonts w:hint="eastAsia" w:ascii="仿宋" w:hAnsi="仿宋" w:eastAsia="仿宋" w:cs="仿宋"/>
                <w:b/>
                <w:bCs/>
                <w:kern w:val="0"/>
                <w:sz w:val="15"/>
                <w:szCs w:val="15"/>
              </w:rPr>
            </w:pP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男子</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女子</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男子</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女子</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男子</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女子</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男子</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女子</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男子</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女子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4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w:t>
            </w: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≤35</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≤35</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≤30</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≤30</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≤4.20</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≤4.50</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＜63</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＜70</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＜9.8</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4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9</w:t>
            </w: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36-40</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36-40</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31-35</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31-35</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4.20-4.30</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4.51-4.60</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63-64</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70-71</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9.8-10.2</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4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w:t>
            </w: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41-45</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41-45</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36-40</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36-40</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4.31-4.40</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4.61-4.70</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65-66</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72-73</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10.3-10.7</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10.5-10.9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4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w:t>
            </w: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46-50</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46-50</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41-45</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41-45</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4.41-4.50</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4.71-4.80</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67-68</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74-75</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10.8-11.2</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11.0-11.4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4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w:t>
            </w: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51-60</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51-60</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46-55</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46-55</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4.51-4.60</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4.81-4.90</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69-70</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76-77</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11.3-12.2</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11.5-12.4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4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w:t>
            </w: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61-65</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61-65</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56-60</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56-60</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4.61-4.70</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4.91-5.00</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71-72</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78-79</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12.3-12.7</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12.5-12.9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4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w:t>
            </w: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66-70</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66-70</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61-65</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61-65</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4.71-4.80</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5.01-5.10</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73-74</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80-81</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12.8-13.2</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13.0-13.4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4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w:t>
            </w: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71-75</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71-75</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66-70</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66-70</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4.81-4.90</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5.11-5.20</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75-76</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82-83</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13.3-13.7</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13.5-13.9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4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w:t>
            </w: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76-80</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76-80</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71-75</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71-75</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4.91-5.00</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5.21-5.30</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77-78</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84-85</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13.8-14.2</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4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w:t>
            </w: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81-85</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81-85</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76-80</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76-80</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5.01-5.10</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5.40</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79-80</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86-87</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14.3-14.7</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14.5-14.9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34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w:t>
            </w: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＞85</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＞85</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＞80</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＞80</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＞5.10</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＞5.40</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＞80</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＞87</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＞14.7</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＞14.9</w:t>
            </w:r>
          </w:p>
        </w:tc>
      </w:tr>
    </w:tbl>
    <w:p>
      <w:pPr>
        <w:rPr>
          <w:rFonts w:hint="eastAsia"/>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等线">
    <w:altName w:val="华文仿宋"/>
    <w:panose1 w:val="02010600030101010101"/>
    <w:charset w:val="00"/>
    <w:family w:val="auto"/>
    <w:pitch w:val="default"/>
    <w:sig w:usb0="00000000" w:usb1="00000000"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华文仿宋">
    <w:panose1 w:val="02010600040101010101"/>
    <w:charset w:val="86"/>
    <w:family w:val="auto"/>
    <w:pitch w:val="default"/>
    <w:sig w:usb0="00000287" w:usb1="080F0000" w:usb2="00000000" w:usb3="00000000" w:csb0="0004009F" w:csb1="DFD70000"/>
  </w:font>
  <w:font w:name="DejaVu Sans">
    <w:panose1 w:val="020B0603030804020204"/>
    <w:charset w:val="00"/>
    <w:family w:val="auto"/>
    <w:pitch w:val="default"/>
    <w:sig w:usb0="E7006EFF" w:usb1="D200FDFF" w:usb2="0A246029" w:usb3="0400200C" w:csb0="600001FF" w:csb1="DFFF0000"/>
  </w:font>
  <w:font w:name="Arial">
    <w:altName w:val="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PAGE   \* MERGEFORMAT</w:instrText>
    </w:r>
    <w:r>
      <w:fldChar w:fldCharType="separate"/>
    </w:r>
    <w:r>
      <w:rPr>
        <w:lang w:val="zh-CN"/>
      </w:rPr>
      <w:t>13</w:t>
    </w:r>
    <w: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true"/>
  <w:bordersDoNotSurroundHeader w:val="true"/>
  <w:bordersDoNotSurroundFooter w:val="true"/>
  <w:revisionView w:markup="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FF9BE5A2"/>
    <w:rsid w:val="1FBEE997"/>
    <w:rsid w:val="1FEB3F07"/>
    <w:rsid w:val="3FDE8DFD"/>
    <w:rsid w:val="7BBD03D5"/>
    <w:rsid w:val="7FF9C1B5"/>
    <w:rsid w:val="9EF7FCE1"/>
    <w:rsid w:val="C7FDE0AA"/>
    <w:rsid w:val="CD993FC0"/>
    <w:rsid w:val="DBDC1A72"/>
    <w:rsid w:val="E9CF7BE2"/>
    <w:rsid w:val="F9A6617F"/>
    <w:rsid w:val="FF9BE5A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rPr>
  </w:style>
  <w:style w:type="paragraph" w:styleId="3">
    <w:name w:val="footer"/>
    <w:basedOn w:val="1"/>
    <w:qFormat/>
    <w:uiPriority w:val="99"/>
    <w:pPr>
      <w:tabs>
        <w:tab w:val="center" w:pos="4153"/>
        <w:tab w:val="right" w:pos="8306"/>
      </w:tabs>
      <w:snapToGrid w:val="0"/>
      <w:jc w:val="left"/>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2024-09-02T20:21:00Z</dcterms:created>
  <dc:creator>zhangkai</dc:creator>
  <cp:lastModifiedBy>zhangkai</cp:lastModifiedBy>
  <dcterms:modified xsi:type="dcterms:W3CDTF">2024-09-06T16:43:42Z</dcterms:modified>
  <dc:title>第十五届全国运动会霹雳舞项目竞赛规程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ies>
</file>