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600" w:lineRule="exact"/>
        <w:jc w:val="center"/>
        <w:rPr>
          <w:rFonts w:hint="eastAsia" w:ascii="方正小标宋_GBK" w:hAnsi="方正小标宋_GBK" w:eastAsia="方正小标宋_GBK" w:cs="方正小标宋_GBK"/>
          <w:color w:val="000000"/>
          <w:kern w:val="2"/>
          <w:sz w:val="36"/>
          <w:szCs w:val="36"/>
        </w:rPr>
      </w:pPr>
    </w:p>
    <w:p>
      <w:pPr>
        <w:pStyle w:val="7"/>
        <w:spacing w:before="0" w:beforeAutospacing="0" w:after="0" w:afterAutospacing="0" w:line="600" w:lineRule="exact"/>
        <w:jc w:val="center"/>
        <w:rPr>
          <w:rFonts w:ascii="方正小标宋_GBK" w:hAnsi="方正小标宋_GBK" w:eastAsia="方正小标宋_GBK" w:cs="方正小标宋_GBK"/>
          <w:color w:val="000000"/>
          <w:kern w:val="2"/>
          <w:sz w:val="36"/>
          <w:szCs w:val="36"/>
        </w:rPr>
      </w:pPr>
      <w:bookmarkStart w:id="2" w:name="_GoBack"/>
      <w:bookmarkEnd w:id="2"/>
      <w:r>
        <w:rPr>
          <w:rFonts w:hint="eastAsia" w:ascii="方正小标宋_GBK" w:hAnsi="方正小标宋_GBK" w:eastAsia="方正小标宋_GBK" w:cs="方正小标宋_GBK"/>
          <w:color w:val="000000"/>
          <w:kern w:val="2"/>
          <w:sz w:val="36"/>
          <w:szCs w:val="36"/>
        </w:rPr>
        <w:t>第十四届全国冬季运动会短道速滑竞赛规程</w:t>
      </w:r>
    </w:p>
    <w:p>
      <w:pPr>
        <w:pStyle w:val="7"/>
        <w:spacing w:before="0" w:beforeAutospacing="0" w:after="0" w:afterAutospacing="0" w:line="600" w:lineRule="exact"/>
        <w:jc w:val="center"/>
        <w:rPr>
          <w:b/>
          <w:bCs/>
          <w:color w:val="000000" w:themeColor="text1"/>
          <w:sz w:val="36"/>
          <w:szCs w:val="36"/>
          <w14:textFill>
            <w14:solidFill>
              <w14:schemeClr w14:val="tx1"/>
            </w14:solidFill>
          </w14:textFill>
        </w:rPr>
      </w:pPr>
    </w:p>
    <w:p>
      <w:pPr>
        <w:pStyle w:val="2"/>
        <w:snapToGrid w:val="0"/>
        <w:spacing w:line="600" w:lineRule="exact"/>
        <w:ind w:firstLine="640" w:firstLineChars="200"/>
        <w:jc w:val="left"/>
        <w:textAlignment w:val="baseline"/>
        <w:rPr>
          <w:color w:val="000000" w:themeColor="text1"/>
          <w:kern w:val="0"/>
          <w:sz w:val="32"/>
          <w14:textFill>
            <w14:solidFill>
              <w14:schemeClr w14:val="tx1"/>
            </w14:solidFill>
          </w14:textFill>
        </w:rPr>
      </w:pPr>
      <w:r>
        <w:rPr>
          <w:rFonts w:hint="eastAsia"/>
          <w:color w:val="000000" w:themeColor="text1"/>
          <w:kern w:val="0"/>
          <w:sz w:val="32"/>
          <w14:textFill>
            <w14:solidFill>
              <w14:schemeClr w14:val="tx1"/>
            </w14:solidFill>
          </w14:textFill>
        </w:rPr>
        <w:t>一、比赛项目</w:t>
      </w:r>
    </w:p>
    <w:p>
      <w:pPr>
        <w:pStyle w:val="7"/>
        <w:spacing w:before="0" w:beforeAutospacing="0" w:after="0" w:afterAutospacing="0" w:line="600" w:lineRule="exact"/>
        <w:ind w:firstLine="640"/>
        <w:rPr>
          <w:rFonts w:ascii="楷体" w:hAnsi="楷体" w:eastAsia="楷体" w:cs="仿宋"/>
          <w:color w:val="000000" w:themeColor="text1"/>
          <w:sz w:val="32"/>
          <w:szCs w:val="32"/>
          <w14:textFill>
            <w14:solidFill>
              <w14:schemeClr w14:val="tx1"/>
            </w14:solidFill>
          </w14:textFill>
        </w:rPr>
      </w:pPr>
      <w:r>
        <w:rPr>
          <w:rFonts w:hint="eastAsia" w:ascii="楷体" w:hAnsi="楷体" w:eastAsia="楷体" w:cs="仿宋"/>
          <w:color w:val="000000" w:themeColor="text1"/>
          <w:sz w:val="32"/>
          <w:szCs w:val="32"/>
          <w14:textFill>
            <w14:solidFill>
              <w14:schemeClr w14:val="tx1"/>
            </w14:solidFill>
          </w14:textFill>
        </w:rPr>
        <w:t>（一）公开组</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男子：500米、1000米、1500米、5000米接力</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女子：500米、1000米、1500米、3000米接力</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混合团体：男女混合团体2000米接力</w:t>
      </w:r>
    </w:p>
    <w:p>
      <w:pPr>
        <w:pStyle w:val="7"/>
        <w:spacing w:before="0" w:beforeAutospacing="0" w:after="0" w:afterAutospacing="0" w:line="600" w:lineRule="exact"/>
        <w:ind w:firstLine="640"/>
        <w:rPr>
          <w:rFonts w:ascii="楷体" w:hAnsi="楷体" w:eastAsia="楷体" w:cs="仿宋"/>
          <w:color w:val="000000" w:themeColor="text1"/>
          <w:sz w:val="32"/>
          <w:szCs w:val="32"/>
          <w14:textFill>
            <w14:solidFill>
              <w14:schemeClr w14:val="tx1"/>
            </w14:solidFill>
          </w14:textFill>
        </w:rPr>
      </w:pPr>
      <w:r>
        <w:rPr>
          <w:rFonts w:hint="eastAsia" w:ascii="楷体" w:hAnsi="楷体" w:eastAsia="楷体" w:cs="仿宋"/>
          <w:color w:val="000000" w:themeColor="text1"/>
          <w:sz w:val="32"/>
          <w:szCs w:val="32"/>
          <w14:textFill>
            <w14:solidFill>
              <w14:schemeClr w14:val="tx1"/>
            </w14:solidFill>
          </w14:textFill>
        </w:rPr>
        <w:t>（二）青年组</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男子：500米、1000米、1500米、5000米接力</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女子：500米、1000米、1500米、3000米接力</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混合团体：男女混合团体2000米接力</w:t>
      </w:r>
    </w:p>
    <w:p>
      <w:pPr>
        <w:pStyle w:val="2"/>
        <w:snapToGrid w:val="0"/>
        <w:spacing w:line="600" w:lineRule="exact"/>
        <w:ind w:firstLine="640" w:firstLineChars="200"/>
        <w:jc w:val="left"/>
        <w:textAlignment w:val="baseline"/>
        <w:rPr>
          <w:color w:val="000000" w:themeColor="text1"/>
          <w:kern w:val="0"/>
          <w:sz w:val="32"/>
          <w14:textFill>
            <w14:solidFill>
              <w14:schemeClr w14:val="tx1"/>
            </w14:solidFill>
          </w14:textFill>
        </w:rPr>
      </w:pPr>
      <w:r>
        <w:rPr>
          <w:rFonts w:hint="eastAsia"/>
          <w:color w:val="000000" w:themeColor="text1"/>
          <w:kern w:val="0"/>
          <w:sz w:val="32"/>
          <w14:textFill>
            <w14:solidFill>
              <w14:schemeClr w14:val="tx1"/>
            </w14:solidFill>
          </w14:textFill>
        </w:rPr>
        <w:t>二、运动员资格</w:t>
      </w:r>
    </w:p>
    <w:p>
      <w:pPr>
        <w:pStyle w:val="7"/>
        <w:spacing w:before="0" w:beforeAutospacing="0" w:after="0" w:afterAutospacing="0" w:line="600" w:lineRule="exact"/>
        <w:ind w:firstLine="64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（一）符合《中华人民共和国第十四届冬季运动会竞赛规程总则》（体竞字〔2022〕196号）第四条第（一）项规定。</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（二）年龄规定</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公开组：</w:t>
      </w:r>
      <w:r>
        <w:rPr>
          <w:rFonts w:ascii="仿宋" w:hAnsi="仿宋" w:eastAsia="仿宋" w:cs="仿宋"/>
          <w:color w:val="000000" w:themeColor="text1"/>
          <w:sz w:val="32"/>
          <w:szCs w:val="32"/>
          <w14:textFill>
            <w14:solidFill>
              <w14:schemeClr w14:val="tx1"/>
            </w14:solidFill>
          </w14:textFill>
        </w:rPr>
        <w:t>2008年6月30日</w:t>
      </w:r>
      <w:r>
        <w:rPr>
          <w:rFonts w:hint="eastAsia" w:ascii="仿宋" w:hAnsi="仿宋" w:eastAsia="仿宋" w:cs="仿宋"/>
          <w:color w:val="000000" w:themeColor="text1"/>
          <w:sz w:val="32"/>
          <w:szCs w:val="32"/>
          <w14:textFill>
            <w14:solidFill>
              <w14:schemeClr w14:val="tx1"/>
            </w14:solidFill>
          </w14:textFill>
        </w:rPr>
        <w:t>（含）前出生</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青年组：2004年7月1日至2008年6月30日出生</w:t>
      </w:r>
    </w:p>
    <w:p>
      <w:pPr>
        <w:pStyle w:val="7"/>
        <w:spacing w:before="0" w:beforeAutospacing="0" w:after="0" w:afterAutospacing="0"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olor w:val="000000" w:themeColor="text1"/>
          <w:sz w:val="32"/>
          <w:szCs w:val="32"/>
          <w14:textFill>
            <w14:solidFill>
              <w14:schemeClr w14:val="tx1"/>
            </w14:solidFill>
          </w14:textFill>
        </w:rPr>
        <w:t>运动员年龄资格以二代身份证为准。</w:t>
      </w:r>
    </w:p>
    <w:p>
      <w:pPr>
        <w:pStyle w:val="2"/>
        <w:snapToGrid w:val="0"/>
        <w:spacing w:line="600" w:lineRule="exact"/>
        <w:ind w:firstLine="640" w:firstLineChars="200"/>
        <w:textAlignment w:val="baseline"/>
        <w:rPr>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三、参加办法</w:t>
      </w:r>
    </w:p>
    <w:p>
      <w:pPr>
        <w:pStyle w:val="7"/>
        <w:spacing w:before="0" w:beforeAutospacing="0" w:after="0" w:afterAutospacing="0" w:line="600" w:lineRule="exact"/>
        <w:ind w:firstLine="640"/>
        <w:rPr>
          <w:rFonts w:ascii="楷体" w:hAnsi="楷体" w:eastAsia="楷体" w:cs="仿宋"/>
          <w:color w:val="000000" w:themeColor="text1"/>
          <w:sz w:val="32"/>
          <w:szCs w:val="32"/>
          <w14:textFill>
            <w14:solidFill>
              <w14:schemeClr w14:val="tx1"/>
            </w14:solidFill>
          </w14:textFill>
        </w:rPr>
      </w:pPr>
      <w:r>
        <w:rPr>
          <w:rFonts w:hint="eastAsia" w:ascii="楷体" w:hAnsi="楷体" w:eastAsia="楷体" w:cs="仿宋"/>
          <w:color w:val="000000" w:themeColor="text1"/>
          <w:sz w:val="32"/>
          <w:szCs w:val="32"/>
          <w14:textFill>
            <w14:solidFill>
              <w14:schemeClr w14:val="tx1"/>
            </w14:solidFill>
          </w14:textFill>
        </w:rPr>
        <w:t>（一）资格赛</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执行2023</w:t>
      </w:r>
      <w:r>
        <w:rPr>
          <w:rFonts w:ascii="仿宋" w:hAnsi="仿宋" w:eastAsia="仿宋" w:cs="仿宋"/>
          <w:color w:val="000000" w:themeColor="text1"/>
          <w:sz w:val="32"/>
          <w:szCs w:val="32"/>
          <w14:textFill>
            <w14:solidFill>
              <w14:schemeClr w14:val="tx1"/>
            </w14:solidFill>
          </w14:textFill>
        </w:rPr>
        <w:t>-2024</w:t>
      </w:r>
      <w:r>
        <w:rPr>
          <w:rFonts w:hint="eastAsia" w:ascii="仿宋" w:hAnsi="仿宋" w:eastAsia="仿宋" w:cs="仿宋"/>
          <w:color w:val="000000" w:themeColor="text1"/>
          <w:sz w:val="32"/>
          <w:szCs w:val="32"/>
          <w14:textFill>
            <w14:solidFill>
              <w14:schemeClr w14:val="tx1"/>
            </w14:solidFill>
          </w14:textFill>
        </w:rPr>
        <w:t>赛季“中国杯短道速滑精英联赛”（第一、二站）暨第十四届全国冬季运动会（简称十四冬）短道速滑项目资格赛竞赛规程。</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资格赛前通过中国反兴奋剂教育平台“中国冰雪通用模块-反兴奋剂教育准入入口”完成教育准入学习。考试合格并获得证书的运动员方可参加资格赛。</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在精英联赛第一站前将进行冰上专项测试，按照4圈追逐计时和9圈追逐计时相应名次的累计积分排序，取得男女各组别前60名的运动员进入精英联赛第一站各组别正赛。</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.精英联赛第一站男女各组别全能积分前45名运动员，获得精英联赛第二站参赛资格。</w:t>
      </w:r>
      <w:r>
        <w:rPr>
          <w:rFonts w:hint="eastAsia" w:ascii="仿宋" w:hAnsi="仿宋" w:eastAsia="仿宋"/>
          <w:color w:val="000000" w:themeColor="text1"/>
          <w:sz w:val="32"/>
          <w14:textFill>
            <w14:solidFill>
              <w14:schemeClr w14:val="tx1"/>
            </w14:solidFill>
          </w14:textFill>
        </w:rPr>
        <w:t>积分按国际滑联积分规则进行排名。</w:t>
      </w:r>
    </w:p>
    <w:p>
      <w:pPr>
        <w:pStyle w:val="7"/>
        <w:spacing w:before="0" w:beforeAutospacing="0" w:after="0" w:afterAutospacing="0" w:line="600" w:lineRule="exact"/>
        <w:ind w:firstLine="640"/>
        <w:jc w:val="both"/>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2023-2024</w:t>
      </w:r>
      <w:r>
        <w:rPr>
          <w:rFonts w:hint="eastAsia" w:ascii="仿宋" w:hAnsi="仿宋" w:eastAsia="仿宋" w:cs="仿宋"/>
          <w:color w:val="000000" w:themeColor="text1"/>
          <w:sz w:val="32"/>
          <w:szCs w:val="32"/>
          <w14:textFill>
            <w14:solidFill>
              <w14:schemeClr w14:val="tx1"/>
            </w14:solidFill>
          </w14:textFill>
        </w:rPr>
        <w:t>赛季短道速滑</w:t>
      </w:r>
      <w:r>
        <w:rPr>
          <w:rFonts w:ascii="仿宋" w:hAnsi="仿宋" w:eastAsia="仿宋" w:cs="仿宋"/>
          <w:color w:val="000000" w:themeColor="text1"/>
          <w:sz w:val="32"/>
          <w:szCs w:val="32"/>
          <w14:textFill>
            <w14:solidFill>
              <w14:schemeClr w14:val="tx1"/>
            </w14:solidFill>
          </w14:textFill>
        </w:rPr>
        <w:t>国家</w:t>
      </w:r>
      <w:r>
        <w:rPr>
          <w:rFonts w:hint="eastAsia" w:ascii="仿宋" w:hAnsi="仿宋" w:eastAsia="仿宋" w:cs="仿宋"/>
          <w:color w:val="000000" w:themeColor="text1"/>
          <w:sz w:val="32"/>
          <w:szCs w:val="32"/>
          <w14:textFill>
            <w14:solidFill>
              <w14:schemeClr w14:val="tx1"/>
            </w14:solidFill>
          </w14:textFill>
        </w:rPr>
        <w:t>集训</w:t>
      </w:r>
      <w:r>
        <w:rPr>
          <w:rFonts w:ascii="仿宋" w:hAnsi="仿宋" w:eastAsia="仿宋" w:cs="仿宋"/>
          <w:color w:val="000000" w:themeColor="text1"/>
          <w:sz w:val="32"/>
          <w:szCs w:val="32"/>
          <w14:textFill>
            <w14:solidFill>
              <w14:schemeClr w14:val="tx1"/>
            </w14:solidFill>
          </w14:textFill>
        </w:rPr>
        <w:t>队</w:t>
      </w:r>
      <w:r>
        <w:rPr>
          <w:rFonts w:hint="eastAsia" w:ascii="仿宋" w:hAnsi="仿宋" w:eastAsia="仿宋" w:cs="仿宋"/>
          <w:color w:val="000000" w:themeColor="text1"/>
          <w:sz w:val="32"/>
          <w:szCs w:val="32"/>
          <w14:textFill>
            <w14:solidFill>
              <w14:schemeClr w14:val="tx1"/>
            </w14:solidFill>
          </w14:textFill>
        </w:rPr>
        <w:t>运动员可直接获得精英联赛第二站参赛资格。</w:t>
      </w:r>
    </w:p>
    <w:p>
      <w:pPr>
        <w:pStyle w:val="7"/>
        <w:spacing w:before="0" w:beforeAutospacing="0" w:after="0" w:afterAutospacing="0" w:line="600" w:lineRule="exact"/>
        <w:ind w:firstLine="640"/>
        <w:jc w:val="both"/>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.以上资格均采用实名制，即获得精英联赛第二站参赛资格的运动员不得替换。</w:t>
      </w:r>
    </w:p>
    <w:p>
      <w:pPr>
        <w:pStyle w:val="7"/>
        <w:spacing w:before="0" w:beforeAutospacing="0" w:after="0" w:afterAutospacing="0" w:line="600" w:lineRule="exact"/>
        <w:ind w:firstLine="640"/>
        <w:jc w:val="both"/>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.各参赛单位各组别限报1支队伍参加接力项目比赛，</w:t>
      </w:r>
      <w:r>
        <w:rPr>
          <w:rFonts w:hint="eastAsia" w:ascii="仿宋" w:hAnsi="仿宋" w:eastAsia="仿宋"/>
          <w:color w:val="000000" w:themeColor="text1"/>
          <w:sz w:val="32"/>
          <w14:textFill>
            <w14:solidFill>
              <w14:schemeClr w14:val="tx1"/>
            </w14:solidFill>
          </w14:textFill>
        </w:rPr>
        <w:t>不得跨单位组队</w:t>
      </w:r>
      <w:r>
        <w:rPr>
          <w:rFonts w:hint="eastAsia" w:ascii="仿宋" w:hAnsi="仿宋" w:eastAsia="仿宋" w:cs="仿宋"/>
          <w:color w:val="000000" w:themeColor="text1"/>
          <w:sz w:val="32"/>
          <w:szCs w:val="32"/>
          <w14:textFill>
            <w14:solidFill>
              <w14:schemeClr w14:val="tx1"/>
            </w14:solidFill>
          </w14:textFill>
        </w:rPr>
        <w:t>。精英联赛第一站各组别接力项目前</w:t>
      </w:r>
      <w:r>
        <w:rPr>
          <w:rFonts w:ascii="仿宋" w:hAnsi="仿宋" w:eastAsia="仿宋" w:cs="仿宋"/>
          <w:color w:val="000000" w:themeColor="text1"/>
          <w:sz w:val="32"/>
          <w:szCs w:val="32"/>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名的运动队获得相应接力项目精英联赛第二站参赛资格。如取得精英联赛第二站单项参赛资格运动员人数不足4人组成接力队伍的，可从本单位取得精英联赛第一站正赛资格的运动员中补充1人。</w:t>
      </w:r>
    </w:p>
    <w:p>
      <w:pPr>
        <w:pStyle w:val="7"/>
        <w:spacing w:before="0" w:beforeAutospacing="0" w:after="0" w:afterAutospacing="0" w:line="600" w:lineRule="exact"/>
        <w:ind w:firstLine="64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体能测试相关要求另行通知。</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仿宋"/>
          <w:color w:val="000000" w:themeColor="text1"/>
          <w:sz w:val="32"/>
          <w:szCs w:val="32"/>
          <w14:textFill>
            <w14:solidFill>
              <w14:schemeClr w14:val="tx1"/>
            </w14:solidFill>
          </w14:textFill>
        </w:rPr>
        <w:t>（二）决赛</w:t>
      </w:r>
    </w:p>
    <w:p>
      <w:pPr>
        <w:pStyle w:val="18"/>
        <w:numPr>
          <w:ilvl w:val="255"/>
          <w:numId w:val="0"/>
        </w:numPr>
        <w:spacing w:line="600" w:lineRule="exact"/>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参赛单位报名限额：获得接力项目决赛阶段资格的参赛单位在相应组别的资格满额分别为5名男运动员、5名女运动员。未获得接力项目决赛阶段资格的参赛单位在相应组别的资格满额分别为3名男运动员、3名女运动员。</w:t>
      </w:r>
    </w:p>
    <w:p>
      <w:pPr>
        <w:pStyle w:val="18"/>
        <w:numPr>
          <w:ilvl w:val="255"/>
          <w:numId w:val="0"/>
        </w:num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2.参赛单位各组别各项目报名限额：500米、1000米、1500米项目分别限报3名运动员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男子5000米接力和女子3000米接力项目分别限报5名运动员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男女混合团体2000米接力项目限报3名男运动员和3名女运动员。</w:t>
      </w:r>
    </w:p>
    <w:p>
      <w:pPr>
        <w:pStyle w:val="7"/>
        <w:spacing w:before="0" w:beforeAutospacing="0" w:after="0" w:afterAutospacing="0" w:line="600" w:lineRule="exact"/>
        <w:ind w:firstLine="64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3.各参赛单位运动员或个人（以个人名义参赛）通过精英联赛第二站所获单项积分排名，分配决赛阶段名额。</w:t>
      </w:r>
      <w:r>
        <w:rPr>
          <w:rFonts w:hint="eastAsia" w:ascii="仿宋" w:hAnsi="仿宋" w:eastAsia="仿宋"/>
          <w:color w:val="000000" w:themeColor="text1"/>
          <w:sz w:val="32"/>
          <w14:textFill>
            <w14:solidFill>
              <w14:schemeClr w14:val="tx1"/>
            </w14:solidFill>
          </w14:textFill>
        </w:rPr>
        <w:t>积分按国际滑联积分规则进行排名。</w:t>
      </w:r>
    </w:p>
    <w:p>
      <w:pPr>
        <w:pStyle w:val="7"/>
        <w:spacing w:beforeAutospacing="0" w:afterAutospacing="0" w:line="600" w:lineRule="exact"/>
        <w:ind w:firstLine="640"/>
        <w:rPr>
          <w:rFonts w:ascii="仿宋" w:hAnsi="仿宋" w:eastAsia="仿宋"/>
          <w:color w:val="000000" w:themeColor="text1"/>
          <w:sz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男女各组别500米、1000米项目各32个决赛阶段名额，1500米项目36个决赛阶段名额，在按积分排名分配各单位决赛阶段资格数时，各参赛单位在各单项最多获得3个名额。以个人名义参赛，如获得决赛阶段资格，即为参赛运动员，不得替换。</w:t>
      </w:r>
    </w:p>
    <w:p>
      <w:pPr>
        <w:pStyle w:val="18"/>
        <w:numPr>
          <w:ilvl w:val="255"/>
          <w:numId w:val="0"/>
        </w:numPr>
        <w:spacing w:line="600" w:lineRule="exact"/>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5</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各接力项目仅限各参赛单位组队</w:t>
      </w:r>
      <w:r>
        <w:rPr>
          <w:rFonts w:hint="eastAsia" w:ascii="仿宋" w:hAnsi="仿宋" w:eastAsia="仿宋"/>
          <w:color w:val="000000" w:themeColor="text1"/>
          <w:sz w:val="32"/>
          <w:lang w:eastAsia="zh-CN"/>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不得跨单位组队。精英联赛第二站各组别男女混合团体2000米</w:t>
      </w:r>
      <w:r>
        <w:rPr>
          <w:rFonts w:hint="eastAsia" w:ascii="仿宋" w:hAnsi="仿宋" w:eastAsia="仿宋"/>
          <w:color w:val="000000" w:themeColor="text1"/>
          <w:sz w:val="32"/>
          <w:lang w:eastAsia="zh-CN"/>
          <w14:textFill>
            <w14:solidFill>
              <w14:schemeClr w14:val="tx1"/>
            </w14:solidFill>
          </w14:textFill>
        </w:rPr>
        <w:t>接力</w:t>
      </w:r>
      <w:r>
        <w:rPr>
          <w:rFonts w:hint="eastAsia" w:ascii="仿宋" w:hAnsi="仿宋" w:eastAsia="仿宋"/>
          <w:color w:val="000000" w:themeColor="text1"/>
          <w:sz w:val="32"/>
          <w14:textFill>
            <w14:solidFill>
              <w14:schemeClr w14:val="tx1"/>
            </w14:solidFill>
          </w14:textFill>
        </w:rPr>
        <w:t>、男子5000米</w:t>
      </w:r>
      <w:r>
        <w:rPr>
          <w:rFonts w:hint="eastAsia" w:ascii="仿宋" w:hAnsi="仿宋" w:eastAsia="仿宋"/>
          <w:color w:val="000000" w:themeColor="text1"/>
          <w:sz w:val="32"/>
          <w:lang w:eastAsia="zh-CN"/>
          <w14:textFill>
            <w14:solidFill>
              <w14:schemeClr w14:val="tx1"/>
            </w14:solidFill>
          </w14:textFill>
        </w:rPr>
        <w:t>接力</w:t>
      </w:r>
      <w:r>
        <w:rPr>
          <w:rFonts w:hint="eastAsia" w:ascii="仿宋" w:hAnsi="仿宋" w:eastAsia="仿宋"/>
          <w:color w:val="000000" w:themeColor="text1"/>
          <w:sz w:val="32"/>
          <w14:textFill>
            <w14:solidFill>
              <w14:schemeClr w14:val="tx1"/>
            </w14:solidFill>
          </w14:textFill>
        </w:rPr>
        <w:t>、女子3000名接力项目前8名的运动队获得相应接力项目决赛阶段资格。</w:t>
      </w:r>
    </w:p>
    <w:p>
      <w:pPr>
        <w:pStyle w:val="18"/>
        <w:numPr>
          <w:ilvl w:val="255"/>
          <w:numId w:val="0"/>
        </w:numPr>
        <w:spacing w:line="600" w:lineRule="exact"/>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6</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如参赛单位仅获得接力项目决赛阶段资格，仅可按该接力项目人数规定报名参加该接力项目比赛。如参赛单位或个人仅获得某单项决赛阶段资格，仅能参加该单项比赛。</w:t>
      </w:r>
    </w:p>
    <w:p>
      <w:pPr>
        <w:pStyle w:val="18"/>
        <w:numPr>
          <w:ilvl w:val="255"/>
          <w:numId w:val="0"/>
        </w:numPr>
        <w:spacing w:line="600" w:lineRule="exact"/>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7</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在2</w:t>
      </w:r>
      <w:r>
        <w:rPr>
          <w:rFonts w:ascii="仿宋" w:hAnsi="仿宋" w:eastAsia="仿宋"/>
          <w:color w:val="000000" w:themeColor="text1"/>
          <w:sz w:val="32"/>
          <w14:textFill>
            <w14:solidFill>
              <w14:schemeClr w14:val="tx1"/>
            </w14:solidFill>
          </w14:textFill>
        </w:rPr>
        <w:t>023-2024</w:t>
      </w:r>
      <w:r>
        <w:rPr>
          <w:rFonts w:hint="eastAsia" w:ascii="仿宋" w:hAnsi="仿宋" w:eastAsia="仿宋"/>
          <w:color w:val="000000" w:themeColor="text1"/>
          <w:sz w:val="32"/>
          <w14:textFill>
            <w14:solidFill>
              <w14:schemeClr w14:val="tx1"/>
            </w14:solidFill>
          </w14:textFill>
        </w:rPr>
        <w:t>赛季重大国际比赛（世界杯、四大洲锦标赛、青年世界杯）出场比赛（含参加接力比赛）的运动员，因参加上述比赛而无法参加十四冬资格赛</w:t>
      </w:r>
      <w:r>
        <w:rPr>
          <w:rFonts w:hint="eastAsia" w:ascii="仿宋" w:hAnsi="仿宋" w:eastAsia="仿宋"/>
          <w:color w:val="000000" w:themeColor="text1"/>
          <w:sz w:val="32"/>
          <w:lang w:eastAsia="zh-CN"/>
          <w14:textFill>
            <w14:solidFill>
              <w14:schemeClr w14:val="tx1"/>
            </w14:solidFill>
          </w14:textFill>
        </w:rPr>
        <w:t>的</w:t>
      </w:r>
      <w:r>
        <w:rPr>
          <w:rFonts w:hint="eastAsia" w:ascii="仿宋" w:hAnsi="仿宋" w:eastAsia="仿宋"/>
          <w:color w:val="000000" w:themeColor="text1"/>
          <w:sz w:val="32"/>
          <w14:textFill>
            <w14:solidFill>
              <w14:schemeClr w14:val="tx1"/>
            </w14:solidFill>
          </w14:textFill>
        </w:rPr>
        <w:t>，经国家体育总局批准后可直接获得决赛阶段资格，但不得超出</w:t>
      </w:r>
      <w:r>
        <w:rPr>
          <w:rFonts w:hint="eastAsia" w:ascii="仿宋" w:hAnsi="仿宋" w:eastAsia="仿宋" w:cs="仿宋"/>
          <w:color w:val="000000" w:themeColor="text1"/>
          <w:sz w:val="32"/>
          <w:szCs w:val="32"/>
          <w14:textFill>
            <w14:solidFill>
              <w14:schemeClr w14:val="tx1"/>
            </w14:solidFill>
          </w14:textFill>
        </w:rPr>
        <w:t>参赛单位报名限额</w:t>
      </w:r>
      <w:r>
        <w:rPr>
          <w:rFonts w:hint="eastAsia" w:ascii="仿宋" w:hAnsi="仿宋" w:eastAsia="仿宋"/>
          <w:color w:val="000000" w:themeColor="text1"/>
          <w:sz w:val="32"/>
          <w14:textFill>
            <w14:solidFill>
              <w14:schemeClr w14:val="tx1"/>
            </w14:solidFill>
          </w14:textFill>
        </w:rPr>
        <w:t>。</w:t>
      </w:r>
    </w:p>
    <w:p>
      <w:pPr>
        <w:pStyle w:val="18"/>
        <w:numPr>
          <w:ilvl w:val="255"/>
          <w:numId w:val="0"/>
        </w:numPr>
        <w:spacing w:line="600" w:lineRule="exact"/>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8.获得决赛阶段资格的运动员如因伤病等原因不能参赛，须在决赛阶段比赛前20天提交换人</w:t>
      </w:r>
      <w:r>
        <w:rPr>
          <w:rFonts w:hint="eastAsia" w:ascii="仿宋" w:hAnsi="仿宋" w:eastAsia="仿宋"/>
          <w:color w:val="000000" w:themeColor="text1"/>
          <w:sz w:val="32"/>
          <w:lang w:eastAsia="zh-CN"/>
          <w14:textFill>
            <w14:solidFill>
              <w14:schemeClr w14:val="tx1"/>
            </w14:solidFill>
          </w14:textFill>
        </w:rPr>
        <w:t>申请</w:t>
      </w:r>
      <w:r>
        <w:rPr>
          <w:rFonts w:hint="eastAsia" w:ascii="仿宋" w:hAnsi="仿宋" w:eastAsia="仿宋"/>
          <w:color w:val="000000" w:themeColor="text1"/>
          <w:sz w:val="32"/>
          <w14:textFill>
            <w14:solidFill>
              <w14:schemeClr w14:val="tx1"/>
            </w14:solidFill>
          </w14:textFill>
        </w:rPr>
        <w:t>，方可由本单位运动员替换。替换运动员须参加过资格赛（精英联赛第一站正赛或精英联赛第二站）。</w:t>
      </w:r>
    </w:p>
    <w:p>
      <w:pPr>
        <w:pStyle w:val="18"/>
        <w:numPr>
          <w:ilvl w:val="255"/>
          <w:numId w:val="0"/>
        </w:numPr>
        <w:spacing w:line="600" w:lineRule="exact"/>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9</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各参赛单位或个人如因特殊情况确定放弃决赛阶段资格的，须在决赛阶段比赛前1</w:t>
      </w:r>
      <w:r>
        <w:rPr>
          <w:rFonts w:ascii="仿宋" w:hAnsi="仿宋" w:eastAsia="仿宋"/>
          <w:color w:val="000000" w:themeColor="text1"/>
          <w:sz w:val="32"/>
          <w14:textFill>
            <w14:solidFill>
              <w14:schemeClr w14:val="tx1"/>
            </w14:solidFill>
          </w14:textFill>
        </w:rPr>
        <w:t>5</w:t>
      </w:r>
      <w:r>
        <w:rPr>
          <w:rFonts w:hint="eastAsia" w:ascii="仿宋" w:hAnsi="仿宋" w:eastAsia="仿宋"/>
          <w:color w:val="000000" w:themeColor="text1"/>
          <w:sz w:val="32"/>
          <w14:textFill>
            <w14:solidFill>
              <w14:schemeClr w14:val="tx1"/>
            </w14:solidFill>
          </w14:textFill>
        </w:rPr>
        <w:t>天通知组委会。组委会将按照精英联赛第二站排名进行递补，同相关单位进行确认并公示后生效。逾期通知的，组委会不再递补。</w:t>
      </w:r>
    </w:p>
    <w:p>
      <w:pPr>
        <w:pStyle w:val="18"/>
        <w:numPr>
          <w:ilvl w:val="255"/>
          <w:numId w:val="0"/>
        </w:num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bookmarkStart w:id="0" w:name="_Hlk130394859"/>
      <w:r>
        <w:rPr>
          <w:rFonts w:ascii="仿宋" w:hAnsi="仿宋" w:eastAsia="仿宋"/>
          <w:color w:val="000000" w:themeColor="text1"/>
          <w:sz w:val="32"/>
          <w14:textFill>
            <w14:solidFill>
              <w14:schemeClr w14:val="tx1"/>
            </w14:solidFill>
          </w14:textFill>
        </w:rPr>
        <w:t>10.</w:t>
      </w:r>
      <w:r>
        <w:rPr>
          <w:rFonts w:hint="eastAsia" w:ascii="仿宋" w:hAnsi="仿宋" w:eastAsia="仿宋"/>
          <w:color w:val="000000" w:themeColor="text1"/>
          <w:sz w:val="32"/>
          <w14:textFill>
            <w14:solidFill>
              <w14:schemeClr w14:val="tx1"/>
            </w14:solidFill>
          </w14:textFill>
        </w:rPr>
        <w:t>香港特别行政区、澳门特别行政区代表团参加了资格赛（精英联赛第一站正赛或精英联赛第二站）但未获得决赛阶段资格的，可在相应组别</w:t>
      </w:r>
      <w:r>
        <w:rPr>
          <w:rFonts w:hint="eastAsia" w:ascii="仿宋" w:hAnsi="仿宋" w:eastAsia="仿宋"/>
          <w:color w:val="000000" w:themeColor="text1"/>
          <w:sz w:val="32"/>
          <w:szCs w:val="32"/>
          <w14:textFill>
            <w14:solidFill>
              <w14:schemeClr w14:val="tx1"/>
            </w14:solidFill>
          </w14:textFill>
        </w:rPr>
        <w:t>报男、女各</w:t>
      </w:r>
      <w:r>
        <w:rPr>
          <w:rFonts w:ascii="仿宋" w:hAnsi="仿宋" w:eastAsia="仿宋"/>
          <w:color w:val="000000" w:themeColor="text1"/>
          <w:sz w:val="32"/>
          <w:szCs w:val="32"/>
          <w14:textFill>
            <w14:solidFill>
              <w14:schemeClr w14:val="tx1"/>
            </w14:solidFill>
          </w14:textFill>
        </w:rPr>
        <w:t>1名运动员。</w:t>
      </w:r>
    </w:p>
    <w:bookmarkEnd w:id="0"/>
    <w:p>
      <w:pPr>
        <w:pStyle w:val="2"/>
        <w:snapToGrid w:val="0"/>
        <w:spacing w:line="600" w:lineRule="exact"/>
        <w:ind w:firstLine="640" w:firstLineChars="200"/>
        <w:jc w:val="left"/>
        <w:textAlignment w:val="baseline"/>
        <w:rPr>
          <w:color w:val="000000" w:themeColor="text1"/>
          <w:kern w:val="0"/>
          <w:sz w:val="32"/>
          <w14:textFill>
            <w14:solidFill>
              <w14:schemeClr w14:val="tx1"/>
            </w14:solidFill>
          </w14:textFill>
        </w:rPr>
      </w:pPr>
      <w:r>
        <w:rPr>
          <w:rFonts w:hint="eastAsia"/>
          <w:color w:val="000000" w:themeColor="text1"/>
          <w:kern w:val="0"/>
          <w:sz w:val="32"/>
          <w14:textFill>
            <w14:solidFill>
              <w14:schemeClr w14:val="tx1"/>
            </w14:solidFill>
          </w14:textFill>
        </w:rPr>
        <w:t>四、竞赛办法</w:t>
      </w:r>
    </w:p>
    <w:p>
      <w:pPr>
        <w:pStyle w:val="7"/>
        <w:spacing w:beforeAutospacing="0" w:afterAutospacing="0"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（一）执行中国滑冰协会审定的最新短道速滑竞赛规则。</w:t>
      </w:r>
    </w:p>
    <w:p>
      <w:pPr>
        <w:pStyle w:val="7"/>
        <w:spacing w:before="0" w:beforeAutospacing="0" w:after="0" w:afterAutospacing="0" w:line="600" w:lineRule="exact"/>
        <w:ind w:firstLine="64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（二）精英联赛第一站各组别500米项目按专项测试4圈追逐计时排名进行编组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各组别1000米项目按专项测试9圈追逐计时排名进行编组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各组别1500米项目按专项测试4圈追逐和9圈追逐综合计时排名进行编组。</w:t>
      </w:r>
    </w:p>
    <w:p>
      <w:pPr>
        <w:pStyle w:val="7"/>
        <w:spacing w:before="0" w:beforeAutospacing="0" w:after="0" w:afterAutospacing="0" w:line="600" w:lineRule="exact"/>
        <w:ind w:firstLine="64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（三）精英联赛第二站各单项第一轮分组，</w:t>
      </w:r>
      <w:r>
        <w:rPr>
          <w:rFonts w:ascii="仿宋" w:hAnsi="仿宋" w:eastAsia="仿宋" w:cs="仿宋"/>
          <w:color w:val="000000" w:themeColor="text1"/>
          <w:sz w:val="32"/>
          <w:szCs w:val="32"/>
          <w14:textFill>
            <w14:solidFill>
              <w14:schemeClr w14:val="tx1"/>
            </w14:solidFill>
          </w14:textFill>
        </w:rPr>
        <w:t>按精英联赛第一站</w:t>
      </w:r>
      <w:r>
        <w:rPr>
          <w:rFonts w:hint="eastAsia" w:ascii="仿宋" w:hAnsi="仿宋" w:eastAsia="仿宋" w:cs="仿宋"/>
          <w:color w:val="000000" w:themeColor="text1"/>
          <w:sz w:val="32"/>
          <w:szCs w:val="32"/>
          <w14:textFill>
            <w14:solidFill>
              <w14:schemeClr w14:val="tx1"/>
            </w14:solidFill>
          </w14:textFill>
        </w:rPr>
        <w:t>或</w:t>
      </w:r>
      <w:r>
        <w:rPr>
          <w:rFonts w:ascii="仿宋" w:hAnsi="仿宋" w:eastAsia="仿宋" w:cs="仿宋"/>
          <w:color w:val="000000" w:themeColor="text1"/>
          <w:sz w:val="32"/>
          <w:szCs w:val="32"/>
          <w14:textFill>
            <w14:solidFill>
              <w14:schemeClr w14:val="tx1"/>
            </w14:solidFill>
          </w14:textFill>
        </w:rPr>
        <w:t>2022</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赛季</w:t>
      </w:r>
      <w:r>
        <w:rPr>
          <w:rFonts w:ascii="仿宋" w:hAnsi="仿宋" w:eastAsia="仿宋" w:cs="仿宋"/>
          <w:color w:val="000000" w:themeColor="text1"/>
          <w:sz w:val="32"/>
          <w:szCs w:val="32"/>
          <w14:textFill>
            <w14:solidFill>
              <w14:schemeClr w14:val="tx1"/>
            </w14:solidFill>
          </w14:textFill>
        </w:rPr>
        <w:t>全国短道速滑冠军赛</w:t>
      </w:r>
      <w:r>
        <w:rPr>
          <w:rFonts w:hint="eastAsia" w:ascii="仿宋" w:hAnsi="仿宋" w:eastAsia="仿宋" w:cs="仿宋"/>
          <w:color w:val="000000" w:themeColor="text1"/>
          <w:sz w:val="32"/>
          <w:szCs w:val="32"/>
          <w14:textFill>
            <w14:solidFill>
              <w14:schemeClr w14:val="tx1"/>
            </w14:solidFill>
          </w14:textFill>
        </w:rPr>
        <w:t>的</w:t>
      </w:r>
      <w:r>
        <w:rPr>
          <w:rFonts w:ascii="仿宋" w:hAnsi="仿宋" w:eastAsia="仿宋" w:cs="仿宋"/>
          <w:color w:val="000000" w:themeColor="text1"/>
          <w:sz w:val="32"/>
          <w:szCs w:val="32"/>
          <w14:textFill>
            <w14:solidFill>
              <w14:schemeClr w14:val="tx1"/>
            </w14:solidFill>
          </w14:textFill>
        </w:rPr>
        <w:t>最优单项积分排名编组</w:t>
      </w:r>
      <w:r>
        <w:rPr>
          <w:rFonts w:hint="eastAsia" w:ascii="仿宋" w:hAnsi="仿宋" w:eastAsia="仿宋" w:cs="仿宋"/>
          <w:color w:val="000000" w:themeColor="text1"/>
          <w:sz w:val="32"/>
          <w:szCs w:val="32"/>
          <w14:textFill>
            <w14:solidFill>
              <w14:schemeClr w14:val="tx1"/>
            </w14:solidFill>
          </w14:textFill>
        </w:rPr>
        <w:t>。如积分相同，则按两次比赛中该项目的最优时间排序，成绩优者排名列前。未获得积分的运动员抽签编组在后。接力项目的第一轮分组，按照精英联赛第一站接力项目排名进行编组。</w:t>
      </w:r>
    </w:p>
    <w:p>
      <w:pPr>
        <w:pStyle w:val="7"/>
        <w:spacing w:before="0" w:beforeAutospacing="0" w:after="0" w:afterAutospacing="0" w:line="600" w:lineRule="exact"/>
        <w:ind w:firstLine="64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（四）决赛阶段各单项第一轮分组，按2023-</w:t>
      </w:r>
      <w:r>
        <w:rPr>
          <w:rFonts w:ascii="仿宋" w:hAnsi="仿宋" w:eastAsia="仿宋" w:cs="仿宋"/>
          <w:color w:val="000000" w:themeColor="text1"/>
          <w:sz w:val="32"/>
          <w:szCs w:val="32"/>
          <w14:textFill>
            <w14:solidFill>
              <w14:schemeClr w14:val="tx1"/>
            </w14:solidFill>
          </w14:textFill>
        </w:rPr>
        <w:t>2024</w:t>
      </w:r>
      <w:r>
        <w:rPr>
          <w:rFonts w:hint="eastAsia" w:ascii="仿宋" w:hAnsi="仿宋" w:eastAsia="仿宋" w:cs="仿宋"/>
          <w:color w:val="000000" w:themeColor="text1"/>
          <w:sz w:val="32"/>
          <w:szCs w:val="32"/>
          <w14:textFill>
            <w14:solidFill>
              <w14:schemeClr w14:val="tx1"/>
            </w14:solidFill>
          </w14:textFill>
        </w:rPr>
        <w:t>赛季国际比赛及精英联赛第二站的排名依次进行编组，即优先编排获得国际赛事积分的运动员（国际比赛顺序为世界杯全能积分排名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四大洲锦标赛单项排名），再按精英联赛第二站单项积分排名，未获得积分的运动员抽签编组在后。决赛阶段接力项目的第一轮分组，按照精英联赛第二站接力项目排名进行编组。</w:t>
      </w:r>
    </w:p>
    <w:p>
      <w:pPr>
        <w:pStyle w:val="7"/>
        <w:spacing w:before="0" w:beforeAutospacing="0" w:after="0" w:afterAutospacing="0" w:line="600" w:lineRule="exact"/>
        <w:ind w:firstLine="64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（五）资格赛和决赛阶段各组别每轮次1000米、1500米均设定最低时间标准。如某轮次中某组第一名运动员未达到最低时间标准，该组运动员将不具备晋级的条件。具体标准条件另行通知。</w:t>
      </w:r>
    </w:p>
    <w:p>
      <w:pPr>
        <w:pStyle w:val="2"/>
        <w:snapToGrid w:val="0"/>
        <w:spacing w:before="0" w:beforeAutospacing="0" w:after="0" w:afterAutospacing="0" w:line="600" w:lineRule="exact"/>
        <w:ind w:firstLine="640" w:firstLineChars="200"/>
        <w:textAlignment w:val="baseline"/>
        <w:rPr>
          <w:rFonts w:hint="eastAsia" w:ascii="黑体" w:hAnsi="黑体" w:eastAsia="黑体" w:cs="宋体"/>
          <w:color w:val="000000" w:themeColor="text1"/>
          <w:kern w:val="0"/>
          <w:sz w:val="32"/>
          <w:szCs w:val="32"/>
          <w:lang w:eastAsia="zh-CN"/>
          <w14:textFill>
            <w14:solidFill>
              <w14:schemeClr w14:val="tx1"/>
            </w14:solidFill>
          </w14:textFill>
        </w:rPr>
      </w:pPr>
      <w:r>
        <w:rPr>
          <w:rFonts w:hint="eastAsia" w:ascii="黑体" w:hAnsi="黑体" w:eastAsia="黑体" w:cs="宋体"/>
          <w:color w:val="000000" w:themeColor="text1"/>
          <w:kern w:val="0"/>
          <w:sz w:val="32"/>
          <w:szCs w:val="32"/>
          <w:lang w:eastAsia="zh-CN"/>
          <w14:textFill>
            <w14:solidFill>
              <w14:schemeClr w14:val="tx1"/>
            </w14:solidFill>
          </w14:textFill>
        </w:rPr>
        <w:t>五、比赛服装</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运动员比赛服装和安全防护装备，依据规则规定和相关竞赛通知执行。</w:t>
      </w:r>
    </w:p>
    <w:p>
      <w:pPr>
        <w:pStyle w:val="2"/>
        <w:snapToGrid w:val="0"/>
        <w:spacing w:line="600" w:lineRule="exact"/>
        <w:ind w:firstLine="640" w:firstLineChars="200"/>
        <w:jc w:val="left"/>
        <w:textAlignment w:val="baseline"/>
        <w:rPr>
          <w:color w:val="000000" w:themeColor="text1"/>
          <w:kern w:val="0"/>
          <w:sz w:val="32"/>
          <w14:textFill>
            <w14:solidFill>
              <w14:schemeClr w14:val="tx1"/>
            </w14:solidFill>
          </w14:textFill>
        </w:rPr>
      </w:pPr>
      <w:r>
        <w:rPr>
          <w:rFonts w:hint="eastAsia"/>
          <w:color w:val="000000" w:themeColor="text1"/>
          <w:kern w:val="0"/>
          <w:sz w:val="32"/>
          <w:lang w:eastAsia="zh-CN"/>
          <w14:textFill>
            <w14:solidFill>
              <w14:schemeClr w14:val="tx1"/>
            </w14:solidFill>
          </w14:textFill>
        </w:rPr>
        <w:t>六</w:t>
      </w:r>
      <w:r>
        <w:rPr>
          <w:rFonts w:hint="eastAsia"/>
          <w:color w:val="000000" w:themeColor="text1"/>
          <w:kern w:val="0"/>
          <w:sz w:val="32"/>
          <w14:textFill>
            <w14:solidFill>
              <w14:schemeClr w14:val="tx1"/>
            </w14:solidFill>
          </w14:textFill>
        </w:rPr>
        <w:t>、奖励办法</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执行《中华人民共和国第十四届冬季运动会竞赛规程总则》（体竞字〔2022〕196号）第六条规定。</w:t>
      </w:r>
    </w:p>
    <w:p>
      <w:pPr>
        <w:pStyle w:val="2"/>
        <w:snapToGrid w:val="0"/>
        <w:spacing w:line="600" w:lineRule="exact"/>
        <w:ind w:firstLine="640" w:firstLineChars="200"/>
        <w:jc w:val="left"/>
        <w:textAlignment w:val="baseline"/>
        <w:rPr>
          <w:color w:val="000000" w:themeColor="text1"/>
          <w:kern w:val="0"/>
          <w:sz w:val="32"/>
          <w14:textFill>
            <w14:solidFill>
              <w14:schemeClr w14:val="tx1"/>
            </w14:solidFill>
          </w14:textFill>
        </w:rPr>
      </w:pPr>
      <w:r>
        <w:rPr>
          <w:rFonts w:hint="eastAsia"/>
          <w:color w:val="000000" w:themeColor="text1"/>
          <w:kern w:val="0"/>
          <w:sz w:val="32"/>
          <w:lang w:eastAsia="zh-CN"/>
          <w14:textFill>
            <w14:solidFill>
              <w14:schemeClr w14:val="tx1"/>
            </w14:solidFill>
          </w14:textFill>
        </w:rPr>
        <w:t>七</w:t>
      </w:r>
      <w:r>
        <w:rPr>
          <w:rFonts w:hint="eastAsia"/>
          <w:color w:val="000000" w:themeColor="text1"/>
          <w:kern w:val="0"/>
          <w:sz w:val="32"/>
          <w14:textFill>
            <w14:solidFill>
              <w14:schemeClr w14:val="tx1"/>
            </w14:solidFill>
          </w14:textFill>
        </w:rPr>
        <w:t>、报名和报到</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执行《中华人民共和国第十四届冬季运动会竞赛规程总则》（体竞字〔2022〕196号）第三条</w:t>
      </w:r>
      <w:r>
        <w:rPr>
          <w:rFonts w:hint="eastAsia" w:ascii="仿宋" w:hAnsi="仿宋" w:eastAsia="仿宋" w:cs="仿宋_GB2312"/>
          <w:color w:val="000000" w:themeColor="text1"/>
          <w:sz w:val="32"/>
          <w:szCs w:val="32"/>
          <w14:textFill>
            <w14:solidFill>
              <w14:schemeClr w14:val="tx1"/>
            </w14:solidFill>
          </w14:textFill>
        </w:rPr>
        <w:t>第（二）项和</w:t>
      </w:r>
      <w:r>
        <w:rPr>
          <w:rFonts w:hint="eastAsia" w:ascii="仿宋" w:hAnsi="仿宋" w:eastAsia="仿宋" w:cs="仿宋"/>
          <w:color w:val="000000" w:themeColor="text1"/>
          <w:sz w:val="32"/>
          <w:szCs w:val="32"/>
          <w14:textFill>
            <w14:solidFill>
              <w14:schemeClr w14:val="tx1"/>
            </w14:solidFill>
          </w14:textFill>
        </w:rPr>
        <w:t>第（五）项规定。</w:t>
      </w:r>
    </w:p>
    <w:p>
      <w:pPr>
        <w:pStyle w:val="2"/>
        <w:snapToGrid w:val="0"/>
        <w:spacing w:line="600" w:lineRule="exact"/>
        <w:ind w:firstLine="640" w:firstLineChars="200"/>
        <w:jc w:val="left"/>
        <w:textAlignment w:val="baseline"/>
        <w:rPr>
          <w:color w:val="000000" w:themeColor="text1"/>
          <w:kern w:val="0"/>
          <w:sz w:val="32"/>
          <w14:textFill>
            <w14:solidFill>
              <w14:schemeClr w14:val="tx1"/>
            </w14:solidFill>
          </w14:textFill>
        </w:rPr>
      </w:pPr>
      <w:r>
        <w:rPr>
          <w:rFonts w:hint="eastAsia"/>
          <w:color w:val="000000" w:themeColor="text1"/>
          <w:kern w:val="0"/>
          <w:sz w:val="32"/>
          <w:lang w:eastAsia="zh-CN"/>
          <w14:textFill>
            <w14:solidFill>
              <w14:schemeClr w14:val="tx1"/>
            </w14:solidFill>
          </w14:textFill>
        </w:rPr>
        <w:t>八</w:t>
      </w:r>
      <w:r>
        <w:rPr>
          <w:rFonts w:hint="eastAsia"/>
          <w:color w:val="000000" w:themeColor="text1"/>
          <w:kern w:val="0"/>
          <w:sz w:val="32"/>
          <w14:textFill>
            <w14:solidFill>
              <w14:schemeClr w14:val="tx1"/>
            </w14:solidFill>
          </w14:textFill>
        </w:rPr>
        <w:t>、技术官员</w:t>
      </w:r>
    </w:p>
    <w:p>
      <w:pPr>
        <w:pStyle w:val="7"/>
        <w:spacing w:before="0" w:beforeAutospacing="0" w:after="0" w:afterAutospacing="0"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执行《中华人民共和国第十四届冬季运动会竞赛规程总则》（体竞字〔2022〕196号）第十条规定。</w:t>
      </w:r>
    </w:p>
    <w:p>
      <w:pPr>
        <w:pStyle w:val="2"/>
        <w:snapToGrid w:val="0"/>
        <w:spacing w:line="600" w:lineRule="exact"/>
        <w:ind w:firstLine="640" w:firstLineChars="200"/>
        <w:jc w:val="left"/>
        <w:textAlignment w:val="baseline"/>
        <w:rPr>
          <w:color w:val="000000" w:themeColor="text1"/>
          <w:kern w:val="0"/>
          <w:sz w:val="32"/>
          <w14:textFill>
            <w14:solidFill>
              <w14:schemeClr w14:val="tx1"/>
            </w14:solidFill>
          </w14:textFill>
        </w:rPr>
      </w:pPr>
      <w:r>
        <w:rPr>
          <w:rFonts w:hint="eastAsia"/>
          <w:color w:val="000000" w:themeColor="text1"/>
          <w:kern w:val="0"/>
          <w:sz w:val="32"/>
          <w:lang w:eastAsia="zh-CN"/>
          <w14:textFill>
            <w14:solidFill>
              <w14:schemeClr w14:val="tx1"/>
            </w14:solidFill>
          </w14:textFill>
        </w:rPr>
        <w:t>九</w:t>
      </w:r>
      <w:r>
        <w:rPr>
          <w:rFonts w:hint="eastAsia"/>
          <w:color w:val="000000" w:themeColor="text1"/>
          <w:kern w:val="0"/>
          <w:sz w:val="32"/>
          <w14:textFill>
            <w14:solidFill>
              <w14:schemeClr w14:val="tx1"/>
            </w14:solidFill>
          </w14:textFill>
        </w:rPr>
        <w:t>、申诉</w:t>
      </w:r>
    </w:p>
    <w:p>
      <w:pPr>
        <w:pStyle w:val="7"/>
        <w:spacing w:before="0" w:beforeAutospacing="0" w:after="0" w:afterAutospacing="0" w:line="600" w:lineRule="exact"/>
        <w:ind w:firstLine="64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如果参赛单位对运动员的资格有异议，须不晚于赛前15天提出。如果参赛单位对运动员的成绩等方面有异议，须在该项目比赛结束后30分钟内提出书面申诉，并提供相关证据。</w:t>
      </w:r>
    </w:p>
    <w:p>
      <w:pPr>
        <w:pStyle w:val="2"/>
        <w:snapToGrid w:val="0"/>
        <w:spacing w:line="600" w:lineRule="exact"/>
        <w:ind w:firstLine="640" w:firstLineChars="200"/>
        <w:jc w:val="left"/>
        <w:textAlignment w:val="baseline"/>
        <w:rPr>
          <w:color w:val="000000" w:themeColor="text1"/>
          <w:kern w:val="0"/>
          <w:sz w:val="32"/>
          <w14:textFill>
            <w14:solidFill>
              <w14:schemeClr w14:val="tx1"/>
            </w14:solidFill>
          </w14:textFill>
        </w:rPr>
      </w:pPr>
      <w:r>
        <w:rPr>
          <w:rFonts w:hint="eastAsia"/>
          <w:color w:val="000000" w:themeColor="text1"/>
          <w:kern w:val="0"/>
          <w:sz w:val="32"/>
          <w:lang w:eastAsia="zh-CN"/>
          <w14:textFill>
            <w14:solidFill>
              <w14:schemeClr w14:val="tx1"/>
            </w14:solidFill>
          </w14:textFill>
        </w:rPr>
        <w:t>十</w:t>
      </w:r>
      <w:r>
        <w:rPr>
          <w:rFonts w:hint="eastAsia"/>
          <w:color w:val="000000" w:themeColor="text1"/>
          <w:kern w:val="0"/>
          <w:sz w:val="32"/>
          <w14:textFill>
            <w14:solidFill>
              <w14:schemeClr w14:val="tx1"/>
            </w14:solidFill>
          </w14:textFill>
        </w:rPr>
        <w:t>、保险</w:t>
      </w:r>
    </w:p>
    <w:p>
      <w:pPr>
        <w:spacing w:line="600" w:lineRule="exact"/>
        <w:ind w:firstLine="645"/>
        <w:rPr>
          <w:color w:val="000000" w:themeColor="text1"/>
          <w:kern w:val="0"/>
          <w:sz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所有参赛单位相关人员必须自行或由其参赛单位购买意外伤害险等保险，方可参加资格赛和决赛阶段的赛前训练和比赛，保险期应覆盖整个赛事期间（从报到之日起至竞赛规程规定离开之日止）。运动员或参赛单位必须在报名时，提交保险单等证明材料复印件。</w:t>
      </w:r>
      <w:bookmarkStart w:id="1" w:name="_bookmark13"/>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2376206"/>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mZmY4ZTNjNDI0NjE2ZWFiZGY0ZDNlZmZlMTBiM2MifQ=="/>
  </w:docVars>
  <w:rsids>
    <w:rsidRoot w:val="00821944"/>
    <w:rsid w:val="00042252"/>
    <w:rsid w:val="00045E3F"/>
    <w:rsid w:val="000C16E7"/>
    <w:rsid w:val="00102A9D"/>
    <w:rsid w:val="0013592D"/>
    <w:rsid w:val="001749BF"/>
    <w:rsid w:val="001943F7"/>
    <w:rsid w:val="001B740C"/>
    <w:rsid w:val="001F7473"/>
    <w:rsid w:val="002511EB"/>
    <w:rsid w:val="0028570D"/>
    <w:rsid w:val="00297C13"/>
    <w:rsid w:val="002A687D"/>
    <w:rsid w:val="002C36A6"/>
    <w:rsid w:val="002C5CAF"/>
    <w:rsid w:val="002E05A6"/>
    <w:rsid w:val="002E4EF2"/>
    <w:rsid w:val="00325C42"/>
    <w:rsid w:val="003316E0"/>
    <w:rsid w:val="00374085"/>
    <w:rsid w:val="00391CEE"/>
    <w:rsid w:val="004078A1"/>
    <w:rsid w:val="00412686"/>
    <w:rsid w:val="00416E79"/>
    <w:rsid w:val="00434B2B"/>
    <w:rsid w:val="004A0FE0"/>
    <w:rsid w:val="004E49B8"/>
    <w:rsid w:val="00552874"/>
    <w:rsid w:val="005747AD"/>
    <w:rsid w:val="0058299C"/>
    <w:rsid w:val="005B35A7"/>
    <w:rsid w:val="005D64B3"/>
    <w:rsid w:val="00603368"/>
    <w:rsid w:val="00683E0A"/>
    <w:rsid w:val="00683E15"/>
    <w:rsid w:val="00694479"/>
    <w:rsid w:val="006D4071"/>
    <w:rsid w:val="006F5472"/>
    <w:rsid w:val="00726D24"/>
    <w:rsid w:val="007551DB"/>
    <w:rsid w:val="00771E83"/>
    <w:rsid w:val="00817F7A"/>
    <w:rsid w:val="0082028C"/>
    <w:rsid w:val="00821944"/>
    <w:rsid w:val="008A427B"/>
    <w:rsid w:val="008A7273"/>
    <w:rsid w:val="008B7100"/>
    <w:rsid w:val="008F1AE6"/>
    <w:rsid w:val="00994703"/>
    <w:rsid w:val="009E36A1"/>
    <w:rsid w:val="00A04070"/>
    <w:rsid w:val="00A36FE4"/>
    <w:rsid w:val="00A90004"/>
    <w:rsid w:val="00A96896"/>
    <w:rsid w:val="00B02B39"/>
    <w:rsid w:val="00B32406"/>
    <w:rsid w:val="00BC0AFE"/>
    <w:rsid w:val="00C72C35"/>
    <w:rsid w:val="00C93DA2"/>
    <w:rsid w:val="00CC378E"/>
    <w:rsid w:val="00E22282"/>
    <w:rsid w:val="00E76883"/>
    <w:rsid w:val="00E80389"/>
    <w:rsid w:val="00EF664D"/>
    <w:rsid w:val="00F03F9E"/>
    <w:rsid w:val="00F07EC9"/>
    <w:rsid w:val="00F4669B"/>
    <w:rsid w:val="00F71AD2"/>
    <w:rsid w:val="00F8030D"/>
    <w:rsid w:val="00F93FBA"/>
    <w:rsid w:val="00FB0054"/>
    <w:rsid w:val="00FD5FF9"/>
    <w:rsid w:val="06CC0336"/>
    <w:rsid w:val="101401DF"/>
    <w:rsid w:val="14F925A3"/>
    <w:rsid w:val="2CC97D88"/>
    <w:rsid w:val="2D83185C"/>
    <w:rsid w:val="2F3F7E24"/>
    <w:rsid w:val="31C15683"/>
    <w:rsid w:val="350F4194"/>
    <w:rsid w:val="36897924"/>
    <w:rsid w:val="436A1791"/>
    <w:rsid w:val="48606335"/>
    <w:rsid w:val="4F7F42FB"/>
    <w:rsid w:val="51C64F79"/>
    <w:rsid w:val="5C035243"/>
    <w:rsid w:val="6C4D6C9E"/>
    <w:rsid w:val="6FD941A9"/>
    <w:rsid w:val="75666668"/>
    <w:rsid w:val="75FFA22C"/>
    <w:rsid w:val="78576A72"/>
    <w:rsid w:val="788044DB"/>
    <w:rsid w:val="7C9E70F5"/>
    <w:rsid w:val="7DFF0227"/>
    <w:rsid w:val="7E3C79CE"/>
    <w:rsid w:val="7E3E2588"/>
    <w:rsid w:val="7E7F588D"/>
    <w:rsid w:val="7F9B373C"/>
    <w:rsid w:val="7FA83747"/>
    <w:rsid w:val="7FB9C8D2"/>
    <w:rsid w:val="7FFF6072"/>
    <w:rsid w:val="9DD74D8B"/>
    <w:rsid w:val="9FBF6C43"/>
    <w:rsid w:val="AFFE2053"/>
    <w:rsid w:val="B7F36C83"/>
    <w:rsid w:val="B7FF534C"/>
    <w:rsid w:val="BEBBA656"/>
    <w:rsid w:val="BEFF1722"/>
    <w:rsid w:val="C2BEE4DA"/>
    <w:rsid w:val="D5F96A78"/>
    <w:rsid w:val="DBBD2C4E"/>
    <w:rsid w:val="E2FF260E"/>
    <w:rsid w:val="F5DFB65F"/>
    <w:rsid w:val="FABF65C8"/>
    <w:rsid w:val="FBBF1E38"/>
    <w:rsid w:val="FCF714D9"/>
    <w:rsid w:val="FE5E1B3A"/>
    <w:rsid w:val="FEFD9EB7"/>
    <w:rsid w:val="FF494C6D"/>
    <w:rsid w:val="FFEF11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9"/>
    <w:pPr>
      <w:keepNext/>
      <w:keepLines/>
      <w:outlineLvl w:val="1"/>
    </w:pPr>
    <w:rPr>
      <w:rFonts w:ascii="黑体" w:hAnsi="黑体" w:eastAsia="黑体"/>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99"/>
    <w:rPr>
      <w:sz w:val="20"/>
      <w:szCs w:val="20"/>
    </w:rPr>
  </w:style>
  <w:style w:type="paragraph" w:styleId="4">
    <w:name w:val="Balloon Text"/>
    <w:basedOn w:val="1"/>
    <w:link w:val="20"/>
    <w:qFormat/>
    <w:uiPriority w:val="99"/>
    <w:rPr>
      <w:sz w:val="18"/>
      <w:szCs w:val="18"/>
    </w:rPr>
  </w:style>
  <w:style w:type="paragraph" w:styleId="5">
    <w:name w:val="footer"/>
    <w:basedOn w:val="1"/>
    <w:link w:val="22"/>
    <w:qFormat/>
    <w:uiPriority w:val="99"/>
    <w:pPr>
      <w:tabs>
        <w:tab w:val="center" w:pos="4153"/>
        <w:tab w:val="right" w:pos="8306"/>
      </w:tabs>
      <w:snapToGrid w:val="0"/>
      <w:jc w:val="left"/>
    </w:pPr>
    <w:rPr>
      <w:sz w:val="18"/>
      <w:szCs w:val="18"/>
    </w:rPr>
  </w:style>
  <w:style w:type="paragraph" w:styleId="6">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8">
    <w:name w:val="annotation subject"/>
    <w:basedOn w:val="3"/>
    <w:next w:val="3"/>
    <w:link w:val="17"/>
    <w:qFormat/>
    <w:uiPriority w:val="99"/>
    <w:rPr>
      <w:b/>
      <w:bCs/>
    </w:rPr>
  </w:style>
  <w:style w:type="character" w:styleId="11">
    <w:name w:val="FollowedHyperlink"/>
    <w:basedOn w:val="10"/>
    <w:qFormat/>
    <w:uiPriority w:val="99"/>
    <w:rPr>
      <w:color w:val="333333"/>
      <w:u w:val="none"/>
    </w:rPr>
  </w:style>
  <w:style w:type="character" w:styleId="12">
    <w:name w:val="Emphasis"/>
    <w:basedOn w:val="10"/>
    <w:qFormat/>
    <w:uiPriority w:val="20"/>
  </w:style>
  <w:style w:type="character" w:styleId="13">
    <w:name w:val="Hyperlink"/>
    <w:basedOn w:val="10"/>
    <w:qFormat/>
    <w:uiPriority w:val="99"/>
    <w:rPr>
      <w:color w:val="333333"/>
      <w:u w:val="none"/>
    </w:rPr>
  </w:style>
  <w:style w:type="character" w:styleId="14">
    <w:name w:val="annotation reference"/>
    <w:basedOn w:val="10"/>
    <w:qFormat/>
    <w:uiPriority w:val="99"/>
    <w:rPr>
      <w:sz w:val="16"/>
      <w:szCs w:val="16"/>
    </w:rPr>
  </w:style>
  <w:style w:type="paragraph" w:customStyle="1" w:styleId="15">
    <w:name w:val="Revision_546041c5-c7db-453f-8e90-00e7dd3c11da"/>
    <w:qFormat/>
    <w:uiPriority w:val="99"/>
    <w:rPr>
      <w:rFonts w:ascii="Calibri" w:hAnsi="Calibri" w:eastAsia="宋体" w:cs="宋体"/>
      <w:kern w:val="2"/>
      <w:sz w:val="21"/>
      <w:szCs w:val="22"/>
      <w:lang w:val="en-US" w:eastAsia="zh-CN" w:bidi="ar-SA"/>
    </w:rPr>
  </w:style>
  <w:style w:type="character" w:customStyle="1" w:styleId="16">
    <w:name w:val="批注文字 字符"/>
    <w:basedOn w:val="10"/>
    <w:link w:val="3"/>
    <w:qFormat/>
    <w:uiPriority w:val="99"/>
    <w:rPr>
      <w:rFonts w:ascii="Calibri" w:hAnsi="Calibri" w:eastAsia="宋体" w:cs="宋体"/>
      <w:kern w:val="2"/>
      <w:lang w:val="en-US"/>
    </w:rPr>
  </w:style>
  <w:style w:type="character" w:customStyle="1" w:styleId="17">
    <w:name w:val="批注主题 字符"/>
    <w:basedOn w:val="16"/>
    <w:link w:val="8"/>
    <w:qFormat/>
    <w:uiPriority w:val="99"/>
    <w:rPr>
      <w:rFonts w:ascii="Calibri" w:hAnsi="Calibri" w:eastAsia="宋体" w:cs="宋体"/>
      <w:b/>
      <w:bCs/>
      <w:kern w:val="2"/>
      <w:lang w:val="en-US"/>
    </w:rPr>
  </w:style>
  <w:style w:type="paragraph" w:styleId="18">
    <w:name w:val="List Paragraph"/>
    <w:basedOn w:val="1"/>
    <w:qFormat/>
    <w:uiPriority w:val="34"/>
    <w:pPr>
      <w:ind w:firstLine="420" w:firstLineChars="200"/>
    </w:pPr>
  </w:style>
  <w:style w:type="paragraph" w:customStyle="1" w:styleId="19">
    <w:name w:val="Table Paragraph"/>
    <w:basedOn w:val="1"/>
    <w:qFormat/>
    <w:uiPriority w:val="99"/>
    <w:pPr>
      <w:autoSpaceDE w:val="0"/>
      <w:autoSpaceDN w:val="0"/>
      <w:adjustRightInd w:val="0"/>
      <w:jc w:val="left"/>
    </w:pPr>
    <w:rPr>
      <w:rFonts w:ascii="Times New Roman" w:hAnsi="Times New Roman" w:cs="Times New Roman"/>
      <w:kern w:val="0"/>
      <w:sz w:val="24"/>
      <w:szCs w:val="24"/>
    </w:rPr>
  </w:style>
  <w:style w:type="character" w:customStyle="1" w:styleId="20">
    <w:name w:val="批注框文本 字符"/>
    <w:basedOn w:val="10"/>
    <w:link w:val="4"/>
    <w:qFormat/>
    <w:uiPriority w:val="99"/>
    <w:rPr>
      <w:rFonts w:ascii="Calibri" w:hAnsi="Calibri" w:cs="宋体"/>
      <w:kern w:val="2"/>
      <w:sz w:val="18"/>
      <w:szCs w:val="18"/>
    </w:rPr>
  </w:style>
  <w:style w:type="character" w:customStyle="1" w:styleId="21">
    <w:name w:val="页眉 字符"/>
    <w:basedOn w:val="10"/>
    <w:link w:val="6"/>
    <w:qFormat/>
    <w:uiPriority w:val="99"/>
    <w:rPr>
      <w:rFonts w:ascii="Calibri" w:hAnsi="Calibri" w:cs="宋体"/>
      <w:kern w:val="2"/>
      <w:sz w:val="18"/>
      <w:szCs w:val="18"/>
    </w:rPr>
  </w:style>
  <w:style w:type="character" w:customStyle="1" w:styleId="22">
    <w:name w:val="页脚 字符"/>
    <w:basedOn w:val="10"/>
    <w:link w:val="5"/>
    <w:qFormat/>
    <w:uiPriority w:val="99"/>
    <w:rPr>
      <w:rFonts w:ascii="Calibri" w:hAnsi="Calibri" w:cs="宋体"/>
      <w:kern w:val="2"/>
      <w:sz w:val="18"/>
      <w:szCs w:val="18"/>
    </w:rPr>
  </w:style>
  <w:style w:type="paragraph" w:customStyle="1" w:styleId="23">
    <w:name w:val="修订1"/>
    <w:qFormat/>
    <w:uiPriority w:val="99"/>
    <w:rPr>
      <w:rFonts w:ascii="Calibri" w:hAnsi="Calibri" w:eastAsia="宋体" w:cs="宋体"/>
      <w:kern w:val="2"/>
      <w:sz w:val="21"/>
      <w:szCs w:val="22"/>
      <w:lang w:val="en-US" w:eastAsia="zh-CN" w:bidi="ar-SA"/>
    </w:rPr>
  </w:style>
  <w:style w:type="paragraph" w:customStyle="1" w:styleId="24">
    <w:name w:val="修订2"/>
    <w:hidden/>
    <w:semiHidden/>
    <w:qFormat/>
    <w:uiPriority w:val="99"/>
    <w:rPr>
      <w:rFonts w:ascii="Calibri" w:hAnsi="Calibri" w:eastAsia="宋体" w:cs="宋体"/>
      <w:kern w:val="2"/>
      <w:sz w:val="21"/>
      <w:szCs w:val="22"/>
      <w:lang w:val="en-US" w:eastAsia="zh-CN" w:bidi="ar-SA"/>
    </w:rPr>
  </w:style>
  <w:style w:type="paragraph" w:customStyle="1" w:styleId="25">
    <w:name w:val="修订3"/>
    <w:hidden/>
    <w:semiHidden/>
    <w:qFormat/>
    <w:uiPriority w:val="99"/>
    <w:rPr>
      <w:rFonts w:ascii="Calibri" w:hAnsi="Calibri" w:eastAsia="宋体" w:cs="宋体"/>
      <w:kern w:val="2"/>
      <w:sz w:val="21"/>
      <w:szCs w:val="22"/>
      <w:lang w:val="en-US" w:eastAsia="zh-CN" w:bidi="ar-SA"/>
    </w:rPr>
  </w:style>
  <w:style w:type="paragraph" w:customStyle="1" w:styleId="26">
    <w:name w:val="Revision"/>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2453</Characters>
  <Lines>20</Lines>
  <Paragraphs>5</Paragraphs>
  <TotalTime>16</TotalTime>
  <ScaleCrop>false</ScaleCrop>
  <LinksUpToDate>false</LinksUpToDate>
  <CharactersWithSpaces>2878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2023-06-27T10:53:00Z</dcterms:created>
  <dc:creator>hp</dc:creator>
  <cp:lastModifiedBy>zhangkai</cp:lastModifiedBy>
  <dcterms:modified xsi:type="dcterms:W3CDTF">2023-07-12T14:39:33Z</dcterms:modified>
  <dc:title>第十四届全国冬季运动会短道速滑竞赛规程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2A3846BC025642C2BE172E21E540E5E5</vt:lpwstr>
  </property>
</Properties>
</file>