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40" w:lineRule="exact"/>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第十四届全国冬季运动会</w:t>
      </w:r>
    </w:p>
    <w:p>
      <w:pPr>
        <w:pStyle w:val="2"/>
        <w:spacing w:before="0" w:line="640" w:lineRule="exact"/>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自由式滑雪大跳台和坡面障碍技巧竞赛规程</w:t>
      </w:r>
    </w:p>
    <w:p>
      <w:pPr>
        <w:spacing w:line="640" w:lineRule="exact"/>
      </w:pPr>
    </w:p>
    <w:p>
      <w:pPr>
        <w:numPr>
          <w:ilvl w:val="0"/>
          <w:numId w:val="1"/>
        </w:numPr>
        <w:spacing w:line="640" w:lineRule="exact"/>
        <w:rPr>
          <w:rFonts w:ascii="黑体" w:hAnsi="黑体" w:eastAsia="黑体"/>
          <w:bCs/>
          <w:sz w:val="32"/>
          <w:szCs w:val="32"/>
        </w:rPr>
      </w:pPr>
      <w:r>
        <w:rPr>
          <w:rFonts w:hint="eastAsia" w:ascii="黑体" w:hAnsi="黑体" w:eastAsia="黑体"/>
          <w:bCs/>
          <w:sz w:val="32"/>
          <w:szCs w:val="32"/>
        </w:rPr>
        <w:t>比赛项目</w:t>
      </w:r>
    </w:p>
    <w:p>
      <w:pPr>
        <w:spacing w:line="640" w:lineRule="exact"/>
        <w:ind w:left="645"/>
        <w:rPr>
          <w:rFonts w:ascii="仿宋" w:hAnsi="仿宋" w:eastAsia="仿宋"/>
          <w:sz w:val="32"/>
          <w:szCs w:val="32"/>
        </w:rPr>
      </w:pPr>
      <w:r>
        <w:rPr>
          <w:rFonts w:hint="eastAsia" w:ascii="仿宋" w:hAnsi="仿宋" w:eastAsia="仿宋"/>
          <w:sz w:val="32"/>
          <w:szCs w:val="32"/>
        </w:rPr>
        <w:t>自由式滑雪大跳台：男子个人、女子个人</w:t>
      </w:r>
    </w:p>
    <w:p>
      <w:pPr>
        <w:spacing w:line="640" w:lineRule="exact"/>
        <w:ind w:left="645"/>
        <w:rPr>
          <w:rFonts w:ascii="仿宋" w:hAnsi="仿宋" w:eastAsia="仿宋"/>
          <w:sz w:val="32"/>
          <w:szCs w:val="32"/>
        </w:rPr>
      </w:pPr>
      <w:r>
        <w:rPr>
          <w:rFonts w:hint="eastAsia" w:ascii="仿宋" w:hAnsi="仿宋" w:eastAsia="仿宋"/>
          <w:sz w:val="32"/>
          <w:szCs w:val="32"/>
        </w:rPr>
        <w:t>自由式滑雪坡面障碍技巧：男子个人、女子个人</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、运动员资格</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符合《中华人民共和国第十四届冬季运动会竞赛规程总则》</w:t>
      </w:r>
      <w:bookmarkStart w:id="0" w:name="_Hlk128667414"/>
      <w:r>
        <w:rPr>
          <w:rFonts w:hint="eastAsia" w:ascii="仿宋" w:hAnsi="仿宋" w:eastAsia="仿宋"/>
          <w:sz w:val="32"/>
          <w:szCs w:val="32"/>
        </w:rPr>
        <w:t>（体竞字〔20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w:t>
      </w:r>
      <w:bookmarkEnd w:id="0"/>
      <w:r>
        <w:rPr>
          <w:rFonts w:hint="eastAsia" w:ascii="仿宋" w:hAnsi="仿宋" w:eastAsia="仿宋"/>
          <w:sz w:val="32"/>
          <w:szCs w:val="32"/>
        </w:rPr>
        <w:t>第四条第（一）项规定。</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、参加办法</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一</w:t>
      </w:r>
      <w:r>
        <w:rPr>
          <w:rFonts w:hint="eastAsia" w:ascii="楷体" w:hAnsi="楷体" w:eastAsia="楷体"/>
          <w:sz w:val="32"/>
          <w:szCs w:val="32"/>
        </w:rPr>
        <w:t>）资格赛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执行20</w:t>
      </w:r>
      <w:r>
        <w:rPr>
          <w:rFonts w:ascii="仿宋" w:hAnsi="仿宋" w:eastAsia="仿宋"/>
          <w:sz w:val="32"/>
          <w:szCs w:val="32"/>
        </w:rPr>
        <w:t>23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赛季全国自由式滑雪大跳台和坡面障碍技巧锦标赛暨第十四届全国冬季运动会（简称十四冬）自由式滑雪大跳台和坡面障碍技巧项目资格赛竞赛规程。</w:t>
      </w:r>
    </w:p>
    <w:p>
      <w:pPr>
        <w:spacing w:line="640" w:lineRule="exact"/>
        <w:ind w:firstLine="640" w:firstLineChars="200"/>
        <w:rPr>
          <w:rFonts w:ascii="仿宋" w:hAnsi="仿宋" w:eastAsia="仿宋" w:cs="仿宋"/>
          <w:sz w:val="32"/>
          <w:szCs w:val="32"/>
        </w:rPr>
      </w:pPr>
      <w:r>
        <w:rPr>
          <w:rFonts w:hint="eastAsia" w:ascii="仿宋" w:hAnsi="仿宋" w:eastAsia="仿宋"/>
          <w:sz w:val="32"/>
          <w:szCs w:val="32"/>
        </w:rPr>
        <w:t>2.资格赛前通过中国反兴奋剂教育平台“中国</w:t>
      </w:r>
      <w:r>
        <w:rPr>
          <w:rFonts w:hint="eastAsia" w:ascii="仿宋" w:hAnsi="仿宋" w:eastAsia="仿宋" w:cs="仿宋"/>
          <w:sz w:val="32"/>
          <w:szCs w:val="32"/>
        </w:rPr>
        <w:t>冰雪通用模块-反兴奋剂教育准入入口”完成教育准入学习，考试合格并获得证书的运动员方可参加资格赛。</w:t>
      </w:r>
    </w:p>
    <w:p>
      <w:pPr>
        <w:spacing w:line="640" w:lineRule="exact"/>
        <w:ind w:firstLine="640"/>
        <w:rPr>
          <w:rFonts w:ascii="仿宋" w:hAnsi="仿宋" w:eastAsia="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二</w:t>
      </w:r>
      <w:r>
        <w:rPr>
          <w:rFonts w:hint="eastAsia" w:ascii="楷体" w:hAnsi="楷体" w:eastAsia="楷体"/>
          <w:sz w:val="32"/>
          <w:szCs w:val="32"/>
        </w:rPr>
        <w:t>）决赛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1、资格赛中获得男子前16名和女子前16名运动员取得十四冬决赛阶段资格。</w:t>
      </w:r>
    </w:p>
    <w:p>
      <w:pPr>
        <w:spacing w:line="640" w:lineRule="exact"/>
        <w:ind w:firstLine="640" w:firstLineChars="200"/>
        <w:rPr>
          <w:rFonts w:ascii="仿宋" w:hAnsi="仿宋" w:eastAsia="仿宋"/>
          <w:sz w:val="32"/>
          <w:szCs w:val="32"/>
        </w:rPr>
      </w:pPr>
      <w:bookmarkStart w:id="1" w:name="_Hlk128425605"/>
      <w:r>
        <w:rPr>
          <w:rFonts w:ascii="仿宋" w:hAnsi="仿宋" w:eastAsia="仿宋" w:cs="仿宋_GB2312"/>
          <w:color w:val="000000"/>
          <w:sz w:val="32"/>
          <w:szCs w:val="32"/>
          <w:lang w:eastAsia="zh-Hans"/>
        </w:rPr>
        <w:t>2</w:t>
      </w:r>
      <w:r>
        <w:rPr>
          <w:rFonts w:hint="eastAsia" w:ascii="仿宋" w:hAnsi="仿宋" w:eastAsia="仿宋" w:cs="仿宋_GB2312"/>
          <w:color w:val="000000"/>
          <w:sz w:val="32"/>
          <w:szCs w:val="32"/>
          <w:lang w:eastAsia="zh-Hans"/>
        </w:rPr>
        <w:t>.</w:t>
      </w:r>
      <w:bookmarkStart w:id="2" w:name="_Hlk128402134"/>
      <w:bookmarkStart w:id="3" w:name="_Hlk128407313"/>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赛季自由式滑雪大跳台和坡面障碍技巧项目重大国际比赛（世界杯、世锦赛）的运动员，因备战需要无法参加十四冬资格赛，经国家体育总局批准可直接参加决赛阶段比赛，不占各组别决赛阶段的参赛配额。</w:t>
      </w:r>
    </w:p>
    <w:bookmarkEnd w:id="2"/>
    <w:p>
      <w:pPr>
        <w:spacing w:line="640" w:lineRule="exact"/>
        <w:ind w:firstLine="640" w:firstLineChars="200"/>
        <w:jc w:val="left"/>
        <w:rPr>
          <w:rFonts w:ascii="仿宋" w:hAnsi="仿宋" w:eastAsia="仿宋"/>
          <w:sz w:val="32"/>
          <w:szCs w:val="32"/>
        </w:rPr>
      </w:pPr>
      <w:bookmarkStart w:id="4" w:name="_Hlk128402447"/>
      <w:r>
        <w:rPr>
          <w:rFonts w:ascii="仿宋" w:hAnsi="仿宋" w:eastAsia="仿宋"/>
          <w:sz w:val="32"/>
          <w:szCs w:val="32"/>
        </w:rPr>
        <w:t>3.</w:t>
      </w:r>
      <w:r>
        <w:rPr>
          <w:rFonts w:hint="eastAsia" w:ascii="仿宋" w:hAnsi="仿宋" w:eastAsia="仿宋"/>
          <w:sz w:val="32"/>
          <w:szCs w:val="32"/>
        </w:rPr>
        <w:t>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spacing w:line="64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香港特别行政区、澳门特别行政区运动员须依照资格赛竞赛规程参加十四冬资格赛，争夺决赛阶段参赛资格；如其在资格赛报名参赛的小项上未取得资格，可给予其该小项十四冬决赛阶段参赛资格，且不占决赛阶段的参赛配额。</w:t>
      </w:r>
    </w:p>
    <w:bookmarkEnd w:id="1"/>
    <w:bookmarkEnd w:id="3"/>
    <w:bookmarkEnd w:id="4"/>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四</w:t>
      </w:r>
      <w:r>
        <w:rPr>
          <w:rFonts w:hint="eastAsia" w:ascii="黑体" w:hAnsi="黑体" w:eastAsia="黑体"/>
          <w:bCs/>
          <w:sz w:val="32"/>
          <w:szCs w:val="32"/>
        </w:rPr>
        <w:t>、竞赛办法</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仿宋_GB2312"/>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sz w:val="32"/>
          <w:szCs w:val="32"/>
        </w:rPr>
        <w:t>国际雪联最新《单板滑雪和自由式滑雪国际赛事竞赛规则（ICR）》中</w:t>
      </w:r>
      <w:r>
        <w:rPr>
          <w:rFonts w:hint="eastAsia" w:ascii="仿宋" w:hAnsi="仿宋" w:eastAsia="仿宋" w:cs="宋体"/>
          <w:sz w:val="32"/>
          <w:szCs w:val="32"/>
        </w:rPr>
        <w:t xml:space="preserve">关于自由式滑雪大跳台和坡面障碍技巧的规则。 </w:t>
      </w:r>
    </w:p>
    <w:p>
      <w:pPr>
        <w:spacing w:line="640" w:lineRule="exact"/>
        <w:ind w:firstLine="640"/>
        <w:rPr>
          <w:rFonts w:ascii="仿宋" w:hAnsi="仿宋" w:eastAsia="仿宋"/>
          <w:sz w:val="32"/>
          <w:szCs w:val="32"/>
        </w:rPr>
      </w:pPr>
      <w:r>
        <w:rPr>
          <w:rFonts w:hint="eastAsia" w:ascii="仿宋" w:hAnsi="仿宋" w:eastAsia="仿宋"/>
          <w:sz w:val="32"/>
          <w:szCs w:val="32"/>
        </w:rPr>
        <w:t>（二）自由式滑雪大跳台和坡面障碍技巧十四冬决赛阶段比赛分为预赛和决赛。</w:t>
      </w:r>
    </w:p>
    <w:p>
      <w:pPr>
        <w:spacing w:line="640" w:lineRule="exact"/>
        <w:ind w:firstLine="640" w:firstLineChars="200"/>
        <w:rPr>
          <w:rFonts w:ascii="仿宋" w:hAnsi="仿宋" w:eastAsia="仿宋"/>
          <w:sz w:val="32"/>
          <w:szCs w:val="32"/>
        </w:rPr>
      </w:pPr>
      <w:r>
        <w:rPr>
          <w:rFonts w:hint="eastAsia" w:ascii="仿宋" w:hAnsi="仿宋" w:eastAsia="仿宋" w:cs="微软雅黑"/>
          <w:sz w:val="32"/>
          <w:szCs w:val="32"/>
        </w:rPr>
        <w:t>大跳台</w:t>
      </w:r>
      <w:r>
        <w:rPr>
          <w:rFonts w:hint="eastAsia" w:ascii="仿宋" w:hAnsi="仿宋" w:eastAsia="仿宋"/>
          <w:sz w:val="32"/>
          <w:szCs w:val="32"/>
        </w:rPr>
        <w:t>：</w:t>
      </w:r>
      <w:r>
        <w:rPr>
          <w:rFonts w:hint="eastAsia" w:ascii="仿宋" w:hAnsi="仿宋" w:eastAsia="仿宋" w:cs="微软雅黑"/>
          <w:sz w:val="32"/>
          <w:szCs w:val="32"/>
        </w:rPr>
        <w:t>预赛两轮，取最好成绩进行排名，男子前</w:t>
      </w:r>
      <w:r>
        <w:rPr>
          <w:rFonts w:ascii="仿宋" w:hAnsi="仿宋" w:eastAsia="仿宋" w:cs="微软雅黑"/>
          <w:sz w:val="32"/>
          <w:szCs w:val="32"/>
        </w:rPr>
        <w:t>8</w:t>
      </w:r>
      <w:r>
        <w:rPr>
          <w:rFonts w:hint="eastAsia" w:ascii="仿宋" w:hAnsi="仿宋" w:eastAsia="仿宋" w:cs="微软雅黑"/>
          <w:sz w:val="32"/>
          <w:szCs w:val="32"/>
        </w:rPr>
        <w:t>名</w:t>
      </w:r>
      <w:r>
        <w:rPr>
          <w:rFonts w:hint="eastAsia" w:ascii="仿宋" w:hAnsi="仿宋" w:eastAsia="仿宋" w:cs="微软雅黑"/>
          <w:sz w:val="32"/>
          <w:szCs w:val="32"/>
          <w:lang w:eastAsia="zh-CN"/>
        </w:rPr>
        <w:t>、</w:t>
      </w:r>
      <w:r>
        <w:rPr>
          <w:rFonts w:hint="eastAsia" w:ascii="仿宋" w:hAnsi="仿宋" w:eastAsia="仿宋" w:cs="微软雅黑"/>
          <w:sz w:val="32"/>
          <w:szCs w:val="32"/>
        </w:rPr>
        <w:t>女子前</w:t>
      </w:r>
      <w:r>
        <w:rPr>
          <w:rFonts w:ascii="仿宋" w:hAnsi="仿宋" w:eastAsia="仿宋" w:cs="微软雅黑"/>
          <w:sz w:val="32"/>
          <w:szCs w:val="32"/>
        </w:rPr>
        <w:t>8</w:t>
      </w:r>
      <w:r>
        <w:rPr>
          <w:rFonts w:hint="eastAsia" w:ascii="仿宋" w:hAnsi="仿宋" w:eastAsia="仿宋" w:cs="微软雅黑"/>
          <w:sz w:val="32"/>
          <w:szCs w:val="32"/>
        </w:rPr>
        <w:t>名进入决赛。决赛三轮，取两轮不同种类动作最好成绩相加进行排名。</w:t>
      </w:r>
    </w:p>
    <w:p>
      <w:pPr>
        <w:spacing w:line="640" w:lineRule="exact"/>
        <w:ind w:firstLine="640" w:firstLineChars="200"/>
        <w:rPr>
          <w:rFonts w:ascii="仿宋" w:hAnsi="仿宋" w:eastAsia="仿宋"/>
          <w:sz w:val="32"/>
          <w:szCs w:val="32"/>
        </w:rPr>
      </w:pPr>
      <w:r>
        <w:rPr>
          <w:rFonts w:hint="eastAsia" w:ascii="仿宋" w:hAnsi="仿宋" w:eastAsia="仿宋" w:cs="微软雅黑"/>
          <w:sz w:val="32"/>
          <w:szCs w:val="32"/>
        </w:rPr>
        <w:t>坡面障碍技巧</w:t>
      </w:r>
      <w:r>
        <w:rPr>
          <w:rFonts w:hint="eastAsia" w:ascii="仿宋" w:hAnsi="仿宋" w:eastAsia="仿宋"/>
          <w:sz w:val="32"/>
          <w:szCs w:val="32"/>
        </w:rPr>
        <w:t>：</w:t>
      </w:r>
      <w:r>
        <w:rPr>
          <w:rFonts w:hint="eastAsia" w:ascii="仿宋" w:hAnsi="仿宋" w:eastAsia="仿宋" w:cs="微软雅黑"/>
          <w:sz w:val="32"/>
          <w:szCs w:val="32"/>
        </w:rPr>
        <w:t>预赛两轮，取最好成绩进行排名，男子前</w:t>
      </w:r>
      <w:r>
        <w:rPr>
          <w:rFonts w:ascii="仿宋" w:hAnsi="仿宋" w:eastAsia="仿宋" w:cs="微软雅黑"/>
          <w:sz w:val="32"/>
          <w:szCs w:val="32"/>
        </w:rPr>
        <w:t>8</w:t>
      </w:r>
      <w:r>
        <w:rPr>
          <w:rFonts w:hint="eastAsia" w:ascii="仿宋" w:hAnsi="仿宋" w:eastAsia="仿宋" w:cs="微软雅黑"/>
          <w:sz w:val="32"/>
          <w:szCs w:val="32"/>
        </w:rPr>
        <w:t>名</w:t>
      </w:r>
      <w:r>
        <w:rPr>
          <w:rFonts w:hint="eastAsia" w:ascii="仿宋" w:hAnsi="仿宋" w:eastAsia="仿宋" w:cs="微软雅黑"/>
          <w:sz w:val="32"/>
          <w:szCs w:val="32"/>
          <w:lang w:eastAsia="zh-CN"/>
        </w:rPr>
        <w:t>、</w:t>
      </w:r>
      <w:r>
        <w:rPr>
          <w:rFonts w:hint="eastAsia" w:ascii="仿宋" w:hAnsi="仿宋" w:eastAsia="仿宋" w:cs="微软雅黑"/>
          <w:sz w:val="32"/>
          <w:szCs w:val="32"/>
        </w:rPr>
        <w:t>女子前8名进入决赛。决赛三轮，取最好成绩进行排名。</w:t>
      </w:r>
    </w:p>
    <w:p>
      <w:pPr>
        <w:spacing w:line="640" w:lineRule="exact"/>
        <w:ind w:firstLine="627" w:firstLineChars="196"/>
        <w:rPr>
          <w:rFonts w:ascii="黑体" w:hAnsi="黑体" w:eastAsia="黑体"/>
          <w:bCs/>
          <w:sz w:val="32"/>
          <w:szCs w:val="32"/>
        </w:rPr>
      </w:pPr>
      <w:r>
        <w:rPr>
          <w:rFonts w:hint="eastAsia" w:ascii="黑体" w:hAnsi="黑体" w:eastAsia="黑体"/>
          <w:bCs/>
          <w:sz w:val="32"/>
          <w:szCs w:val="32"/>
          <w:lang w:eastAsia="zh-CN"/>
        </w:rPr>
        <w:t>五</w:t>
      </w:r>
      <w:r>
        <w:rPr>
          <w:rFonts w:hint="eastAsia" w:ascii="黑体" w:hAnsi="黑体" w:eastAsia="黑体"/>
          <w:bCs/>
          <w:sz w:val="32"/>
          <w:szCs w:val="32"/>
        </w:rPr>
        <w:t>、奖励办法</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号）第六条规定。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、报名和报到</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号）第三条</w:t>
      </w:r>
      <w:r>
        <w:rPr>
          <w:rFonts w:hint="eastAsia" w:ascii="仿宋" w:hAnsi="仿宋" w:eastAsia="仿宋" w:cs="仿宋_GB2312"/>
          <w:color w:val="000000"/>
          <w:sz w:val="32"/>
          <w:szCs w:val="32"/>
        </w:rPr>
        <w:t>第（二）项和</w:t>
      </w:r>
      <w:r>
        <w:rPr>
          <w:rFonts w:hint="eastAsia" w:ascii="仿宋" w:hAnsi="仿宋" w:eastAsia="仿宋"/>
          <w:sz w:val="32"/>
          <w:szCs w:val="32"/>
        </w:rPr>
        <w:t>第（五）项规定。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七</w:t>
      </w:r>
      <w:r>
        <w:rPr>
          <w:rFonts w:hint="eastAsia" w:ascii="黑体" w:hAnsi="黑体" w:eastAsia="黑体"/>
          <w:bCs/>
          <w:sz w:val="32"/>
          <w:szCs w:val="32"/>
        </w:rPr>
        <w:t>、技术官员</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号）第十条规定。</w:t>
      </w:r>
    </w:p>
    <w:p>
      <w:pPr>
        <w:spacing w:line="640" w:lineRule="exact"/>
        <w:ind w:firstLine="640"/>
        <w:rPr>
          <w:rFonts w:ascii="黑体" w:hAnsi="黑体" w:eastAsia="黑体"/>
          <w:bCs/>
          <w:sz w:val="32"/>
          <w:szCs w:val="32"/>
        </w:rPr>
      </w:pPr>
      <w:r>
        <w:rPr>
          <w:rFonts w:hint="eastAsia" w:ascii="黑体" w:hAnsi="黑体" w:eastAsia="黑体"/>
          <w:bCs/>
          <w:sz w:val="32"/>
          <w:szCs w:val="32"/>
          <w:lang w:eastAsia="zh-CN"/>
        </w:rPr>
        <w:t>八</w:t>
      </w:r>
      <w:r>
        <w:rPr>
          <w:rFonts w:hint="eastAsia" w:ascii="黑体" w:hAnsi="黑体" w:eastAsia="黑体"/>
          <w:bCs/>
          <w:sz w:val="32"/>
          <w:szCs w:val="32"/>
        </w:rPr>
        <w:t>、申诉</w:t>
      </w:r>
    </w:p>
    <w:p>
      <w:pPr>
        <w:spacing w:line="640" w:lineRule="exact"/>
        <w:ind w:firstLine="640"/>
        <w:rPr>
          <w:rFonts w:ascii="仿宋" w:hAnsi="仿宋" w:eastAsia="仿宋"/>
          <w:sz w:val="32"/>
          <w:szCs w:val="32"/>
        </w:rPr>
      </w:pPr>
      <w:bookmarkStart w:id="5" w:name="_GoBack"/>
      <w:bookmarkEnd w:id="5"/>
      <w:r>
        <w:rPr>
          <w:rFonts w:hint="eastAsia" w:ascii="仿宋" w:hAnsi="仿宋" w:eastAsia="仿宋"/>
          <w:sz w:val="32"/>
          <w:szCs w:val="32"/>
        </w:rPr>
        <w:t>如果参赛单位对运动员的成绩和判罚等有异议，须在比赛非正式成绩公布后</w:t>
      </w:r>
      <w:r>
        <w:rPr>
          <w:rFonts w:ascii="仿宋" w:hAnsi="仿宋" w:eastAsia="仿宋"/>
          <w:sz w:val="32"/>
          <w:szCs w:val="32"/>
        </w:rPr>
        <w:t>30</w:t>
      </w:r>
      <w:r>
        <w:rPr>
          <w:rFonts w:hint="eastAsia" w:ascii="仿宋" w:hAnsi="仿宋" w:eastAsia="仿宋"/>
          <w:sz w:val="32"/>
          <w:szCs w:val="32"/>
        </w:rPr>
        <w:t>分钟内以书面形式提出申诉，并提供相关证据。</w:t>
      </w:r>
    </w:p>
    <w:p>
      <w:pPr>
        <w:spacing w:line="640" w:lineRule="exact"/>
        <w:ind w:firstLine="640"/>
        <w:rPr>
          <w:rFonts w:ascii="黑体" w:hAnsi="黑体" w:eastAsia="黑体"/>
          <w:bCs/>
          <w:sz w:val="32"/>
          <w:szCs w:val="32"/>
        </w:rPr>
      </w:pPr>
      <w:r>
        <w:rPr>
          <w:rFonts w:hint="eastAsia" w:ascii="黑体" w:hAnsi="黑体" w:eastAsia="黑体"/>
          <w:bCs/>
          <w:sz w:val="32"/>
          <w:szCs w:val="32"/>
          <w:lang w:eastAsia="zh-CN"/>
        </w:rPr>
        <w:t>九</w:t>
      </w:r>
      <w:r>
        <w:rPr>
          <w:rFonts w:hint="eastAsia" w:ascii="黑体" w:hAnsi="黑体" w:eastAsia="黑体"/>
          <w:bCs/>
          <w:sz w:val="32"/>
          <w:szCs w:val="32"/>
        </w:rPr>
        <w:t>、保险</w:t>
      </w:r>
    </w:p>
    <w:p>
      <w:pPr>
        <w:spacing w:line="640" w:lineRule="exact"/>
        <w:ind w:firstLine="640" w:firstLineChars="200"/>
        <w:rPr>
          <w:rFonts w:ascii="仿宋" w:hAnsi="仿宋" w:eastAsia="仿宋" w:cs="黑体"/>
          <w:sz w:val="32"/>
          <w:szCs w:val="32"/>
        </w:rPr>
      </w:pPr>
      <w:r>
        <w:rPr>
          <w:rFonts w:hint="eastAsia" w:ascii="仿宋" w:hAnsi="仿宋" w:eastAsia="仿宋" w:cs="黑体"/>
          <w:sz w:val="32"/>
          <w:szCs w:val="32"/>
        </w:rPr>
        <w:t>所有参赛单位相关人员须自行或由其参赛单位购买意外伤害险等保险，方可参加十四冬赛前训练和比赛。保险期间应覆盖整个赛事期间（从报到之日起至竞赛规程规定离开之日止），运动员或参赛单位须在报名时提交保险单等证明材料复印件。</w:t>
      </w: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ind w:firstLine="640" w:firstLineChars="200"/>
        <w:rPr>
          <w:rFonts w:ascii="黑体" w:hAnsi="黑体" w:eastAsia="黑体"/>
          <w:bCs/>
          <w:sz w:val="32"/>
          <w:szCs w:val="32"/>
        </w:rPr>
      </w:pPr>
    </w:p>
    <w:p>
      <w:pPr>
        <w:spacing w:line="640" w:lineRule="exact"/>
        <w:rPr>
          <w:rFonts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P&#10;380u0QAAAAMBAAAPAAAAAAAAAAEAIAAAADgAAABkcnMvZG93bnJldi54bWxQSwECFAAUAAAACACH&#10;TuJA0SX+DBUCAAAWBAAADgAAAAAAAAABACAAAAA2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67A91"/>
    <w:multiLevelType w:val="multilevel"/>
    <w:tmpl w:val="2E467A91"/>
    <w:lvl w:ilvl="0" w:tentative="0">
      <w:start w:val="1"/>
      <w:numFmt w:val="japaneseCounting"/>
      <w:lvlText w:val="%1、"/>
      <w:lvlJc w:val="left"/>
      <w:pPr>
        <w:ind w:left="1413" w:hanging="720"/>
      </w:pPr>
      <w:rPr>
        <w:rFonts w:hint="eastAsia"/>
      </w:rPr>
    </w:lvl>
    <w:lvl w:ilvl="1" w:tentative="0">
      <w:start w:val="1"/>
      <w:numFmt w:val="lowerLetter"/>
      <w:lvlText w:val="%2)"/>
      <w:lvlJc w:val="left"/>
      <w:pPr>
        <w:ind w:left="1653" w:hanging="480"/>
      </w:pPr>
    </w:lvl>
    <w:lvl w:ilvl="2" w:tentative="0">
      <w:start w:val="1"/>
      <w:numFmt w:val="lowerRoman"/>
      <w:lvlText w:val="%3."/>
      <w:lvlJc w:val="right"/>
      <w:pPr>
        <w:ind w:left="2133" w:hanging="480"/>
      </w:pPr>
    </w:lvl>
    <w:lvl w:ilvl="3" w:tentative="0">
      <w:start w:val="1"/>
      <w:numFmt w:val="decimal"/>
      <w:lvlText w:val="%4."/>
      <w:lvlJc w:val="left"/>
      <w:pPr>
        <w:ind w:left="2613" w:hanging="480"/>
      </w:pPr>
    </w:lvl>
    <w:lvl w:ilvl="4" w:tentative="0">
      <w:start w:val="1"/>
      <w:numFmt w:val="lowerLetter"/>
      <w:lvlText w:val="%5)"/>
      <w:lvlJc w:val="left"/>
      <w:pPr>
        <w:ind w:left="3093" w:hanging="480"/>
      </w:pPr>
    </w:lvl>
    <w:lvl w:ilvl="5" w:tentative="0">
      <w:start w:val="1"/>
      <w:numFmt w:val="lowerRoman"/>
      <w:lvlText w:val="%6."/>
      <w:lvlJc w:val="right"/>
      <w:pPr>
        <w:ind w:left="3573" w:hanging="480"/>
      </w:pPr>
    </w:lvl>
    <w:lvl w:ilvl="6" w:tentative="0">
      <w:start w:val="1"/>
      <w:numFmt w:val="decimal"/>
      <w:lvlText w:val="%7."/>
      <w:lvlJc w:val="left"/>
      <w:pPr>
        <w:ind w:left="4053" w:hanging="480"/>
      </w:pPr>
    </w:lvl>
    <w:lvl w:ilvl="7" w:tentative="0">
      <w:start w:val="1"/>
      <w:numFmt w:val="lowerLetter"/>
      <w:lvlText w:val="%8)"/>
      <w:lvlJc w:val="left"/>
      <w:pPr>
        <w:ind w:left="4533" w:hanging="480"/>
      </w:pPr>
    </w:lvl>
    <w:lvl w:ilvl="8" w:tentative="0">
      <w:start w:val="1"/>
      <w:numFmt w:val="lowerRoman"/>
      <w:lvlText w:val="%9."/>
      <w:lvlJc w:val="right"/>
      <w:pPr>
        <w:ind w:left="501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73554D0F"/>
    <w:rsid w:val="00022542"/>
    <w:rsid w:val="00043F55"/>
    <w:rsid w:val="00047861"/>
    <w:rsid w:val="000621C0"/>
    <w:rsid w:val="00075362"/>
    <w:rsid w:val="000C33CC"/>
    <w:rsid w:val="000D7513"/>
    <w:rsid w:val="00116026"/>
    <w:rsid w:val="001736B2"/>
    <w:rsid w:val="00197178"/>
    <w:rsid w:val="001D682D"/>
    <w:rsid w:val="002052E8"/>
    <w:rsid w:val="00215490"/>
    <w:rsid w:val="00233000"/>
    <w:rsid w:val="00234E81"/>
    <w:rsid w:val="002417B6"/>
    <w:rsid w:val="00252984"/>
    <w:rsid w:val="00256719"/>
    <w:rsid w:val="00266D00"/>
    <w:rsid w:val="002705EC"/>
    <w:rsid w:val="002D1DC3"/>
    <w:rsid w:val="003228BF"/>
    <w:rsid w:val="00323D52"/>
    <w:rsid w:val="00335730"/>
    <w:rsid w:val="00335950"/>
    <w:rsid w:val="003456A7"/>
    <w:rsid w:val="00355B11"/>
    <w:rsid w:val="003626F7"/>
    <w:rsid w:val="00365D5B"/>
    <w:rsid w:val="003A7051"/>
    <w:rsid w:val="003C0E3B"/>
    <w:rsid w:val="003C1DEB"/>
    <w:rsid w:val="003D7FC5"/>
    <w:rsid w:val="003E237F"/>
    <w:rsid w:val="003F1EA8"/>
    <w:rsid w:val="003F5591"/>
    <w:rsid w:val="003F6EA3"/>
    <w:rsid w:val="004241B3"/>
    <w:rsid w:val="0044156B"/>
    <w:rsid w:val="004D0D97"/>
    <w:rsid w:val="004F0339"/>
    <w:rsid w:val="00526DB2"/>
    <w:rsid w:val="00535489"/>
    <w:rsid w:val="0053665F"/>
    <w:rsid w:val="005D1C0B"/>
    <w:rsid w:val="00623748"/>
    <w:rsid w:val="00636851"/>
    <w:rsid w:val="006455BF"/>
    <w:rsid w:val="00657E91"/>
    <w:rsid w:val="0069155E"/>
    <w:rsid w:val="006A2B47"/>
    <w:rsid w:val="006D0170"/>
    <w:rsid w:val="006E3DED"/>
    <w:rsid w:val="00733218"/>
    <w:rsid w:val="0074163D"/>
    <w:rsid w:val="007A53E5"/>
    <w:rsid w:val="007A7064"/>
    <w:rsid w:val="007D0C98"/>
    <w:rsid w:val="0082537E"/>
    <w:rsid w:val="0088340A"/>
    <w:rsid w:val="00893AF7"/>
    <w:rsid w:val="008A2604"/>
    <w:rsid w:val="008B2975"/>
    <w:rsid w:val="0091652F"/>
    <w:rsid w:val="00974BBB"/>
    <w:rsid w:val="00984361"/>
    <w:rsid w:val="009A02FC"/>
    <w:rsid w:val="00A05F5C"/>
    <w:rsid w:val="00A13376"/>
    <w:rsid w:val="00A16C47"/>
    <w:rsid w:val="00A34C24"/>
    <w:rsid w:val="00AE0751"/>
    <w:rsid w:val="00B11BF5"/>
    <w:rsid w:val="00B87A1D"/>
    <w:rsid w:val="00B92DD7"/>
    <w:rsid w:val="00BC11C2"/>
    <w:rsid w:val="00C07D2E"/>
    <w:rsid w:val="00C321BF"/>
    <w:rsid w:val="00CA561A"/>
    <w:rsid w:val="00CB73E5"/>
    <w:rsid w:val="00CD70C9"/>
    <w:rsid w:val="00DB6169"/>
    <w:rsid w:val="00DD0DFD"/>
    <w:rsid w:val="00DE6149"/>
    <w:rsid w:val="00E228BA"/>
    <w:rsid w:val="00E30FCD"/>
    <w:rsid w:val="00EC12AA"/>
    <w:rsid w:val="00EC41A3"/>
    <w:rsid w:val="00F03FD6"/>
    <w:rsid w:val="00F051D5"/>
    <w:rsid w:val="00F07D39"/>
    <w:rsid w:val="00F23D0B"/>
    <w:rsid w:val="00F33D90"/>
    <w:rsid w:val="00F74891"/>
    <w:rsid w:val="00F805E9"/>
    <w:rsid w:val="00F92E1F"/>
    <w:rsid w:val="077F3520"/>
    <w:rsid w:val="0F7B4AA5"/>
    <w:rsid w:val="0FB55420"/>
    <w:rsid w:val="12B2567A"/>
    <w:rsid w:val="193325EE"/>
    <w:rsid w:val="198F3965"/>
    <w:rsid w:val="23BC326A"/>
    <w:rsid w:val="245E07C6"/>
    <w:rsid w:val="3EF5FF69"/>
    <w:rsid w:val="46A90D56"/>
    <w:rsid w:val="4CA40157"/>
    <w:rsid w:val="54DBAAFF"/>
    <w:rsid w:val="58B05409"/>
    <w:rsid w:val="5AC24D16"/>
    <w:rsid w:val="5AEB68F0"/>
    <w:rsid w:val="6FED3EFA"/>
    <w:rsid w:val="73554D0F"/>
    <w:rsid w:val="73F201A0"/>
    <w:rsid w:val="770F61E4"/>
    <w:rsid w:val="7B7ED40C"/>
    <w:rsid w:val="7D1D7F39"/>
    <w:rsid w:val="7D7E1519"/>
    <w:rsid w:val="7EFF0886"/>
    <w:rsid w:val="D7AF9C30"/>
    <w:rsid w:val="EBA8BC51"/>
    <w:rsid w:val="EBF7F50D"/>
    <w:rsid w:val="EDD74DC5"/>
    <w:rsid w:val="EF675595"/>
    <w:rsid w:val="EFEFC74F"/>
    <w:rsid w:val="F9F7A98D"/>
    <w:rsid w:val="FADE278F"/>
    <w:rsid w:val="FFF66E1D"/>
    <w:rsid w:val="FFF771F0"/>
    <w:rsid w:val="FFFEC1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17"/>
    <w:qFormat/>
    <w:uiPriority w:val="0"/>
    <w:pPr>
      <w:widowControl/>
      <w:spacing w:before="300" w:after="150"/>
      <w:ind w:left="150" w:right="150"/>
      <w:jc w:val="center"/>
      <w:outlineLvl w:val="4"/>
    </w:pPr>
    <w:rPr>
      <w:rFonts w:ascii="宋体" w:hAnsi="宋体" w:eastAsia="宋体" w:cs="宋体"/>
      <w:b/>
      <w:bCs/>
      <w:color w:val="008AD6"/>
      <w:kern w:val="0"/>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5">
    <w:name w:val="Balloon Text"/>
    <w:basedOn w:val="1"/>
    <w:link w:val="20"/>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5"/>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styleId="13">
    <w:name w:val="annotation reference"/>
    <w:basedOn w:val="11"/>
    <w:unhideWhenUsed/>
    <w:qFormat/>
    <w:uiPriority w:val="0"/>
    <w:rPr>
      <w:sz w:val="21"/>
      <w:szCs w:val="21"/>
    </w:rPr>
  </w:style>
  <w:style w:type="character" w:customStyle="1" w:styleId="14">
    <w:name w:val="批注文字 字符"/>
    <w:basedOn w:val="11"/>
    <w:link w:val="3"/>
    <w:qFormat/>
    <w:uiPriority w:val="99"/>
    <w:rPr>
      <w:rFonts w:asciiTheme="minorHAnsi" w:hAnsiTheme="minorHAnsi" w:cstheme="minorBidi"/>
      <w:kern w:val="2"/>
      <w:sz w:val="21"/>
      <w:szCs w:val="24"/>
    </w:rPr>
  </w:style>
  <w:style w:type="character" w:customStyle="1" w:styleId="15">
    <w:name w:val="批注主题 字符"/>
    <w:basedOn w:val="14"/>
    <w:link w:val="8"/>
    <w:semiHidden/>
    <w:qFormat/>
    <w:uiPriority w:val="0"/>
    <w:rPr>
      <w:rFonts w:asciiTheme="minorHAnsi" w:hAnsiTheme="minorHAnsi" w:cstheme="minorBidi"/>
      <w:b/>
      <w:bCs/>
      <w:kern w:val="2"/>
      <w:sz w:val="21"/>
      <w:szCs w:val="24"/>
    </w:rPr>
  </w:style>
  <w:style w:type="table" w:customStyle="1" w:styleId="16">
    <w:name w:val="网格型3"/>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5 字符"/>
    <w:basedOn w:val="11"/>
    <w:link w:val="2"/>
    <w:qFormat/>
    <w:uiPriority w:val="0"/>
    <w:rPr>
      <w:rFonts w:ascii="宋体" w:hAnsi="宋体" w:eastAsia="宋体" w:cs="宋体"/>
      <w:b/>
      <w:bCs/>
      <w:color w:val="008AD6"/>
      <w:sz w:val="30"/>
      <w:szCs w:val="30"/>
    </w:rPr>
  </w:style>
  <w:style w:type="paragraph" w:styleId="18">
    <w:name w:val="List Paragraph"/>
    <w:basedOn w:val="1"/>
    <w:qFormat/>
    <w:uiPriority w:val="1"/>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字符"/>
    <w:basedOn w:val="11"/>
    <w:link w:val="5"/>
    <w:semiHidden/>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1096</Characters>
  <Lines>9</Lines>
  <Paragraphs>2</Paragraphs>
  <TotalTime>13</TotalTime>
  <ScaleCrop>false</ScaleCrop>
  <LinksUpToDate>false</LinksUpToDate>
  <CharactersWithSpaces>1286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2023-05-15T12:34:00Z</dcterms:created>
  <dc:creator>周周</dc:creator>
  <cp:lastModifiedBy>zhangkai</cp:lastModifiedBy>
  <cp:lastPrinted>2023-05-16T01:28:00Z</cp:lastPrinted>
  <dcterms:modified xsi:type="dcterms:W3CDTF">2023-06-01T16:51:04Z</dcterms:modified>
  <dc:title>第十四届全国冬季运动会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04C7CA7A66BA410BB86AC3E3DFDB284C</vt:lpwstr>
  </property>
</Properties>
</file>