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cs="仿宋" w:asciiTheme="majorEastAsia" w:hAnsiTheme="majorEastAsia" w:eastAsiaTheme="majorEastAsia"/>
          <w:bCs/>
          <w:sz w:val="36"/>
          <w:szCs w:val="36"/>
        </w:rPr>
      </w:pPr>
      <w:bookmarkStart w:id="0" w:name="_GoBack"/>
      <w:r>
        <w:rPr>
          <w:rFonts w:hint="eastAsia" w:cs="仿宋" w:asciiTheme="majorEastAsia" w:hAnsiTheme="majorEastAsia" w:eastAsiaTheme="majorEastAsia"/>
          <w:bCs/>
          <w:sz w:val="36"/>
          <w:szCs w:val="36"/>
        </w:rPr>
        <w:t>附件1：课程模块</w:t>
      </w:r>
      <w:bookmarkEnd w:id="0"/>
    </w:p>
    <w:p>
      <w:pPr>
        <w:rPr>
          <w:rFonts w:ascii="仿宋" w:hAnsi="仿宋" w:eastAsia="仿宋" w:cs="仿宋"/>
          <w:bCs/>
          <w:sz w:val="28"/>
          <w:szCs w:val="28"/>
        </w:rPr>
      </w:pPr>
    </w:p>
    <w:tbl>
      <w:tblPr>
        <w:tblStyle w:val="2"/>
        <w:tblW w:w="0" w:type="auto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5016"/>
        <w:gridCol w:w="698"/>
        <w:gridCol w:w="1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课程板块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课程名称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课时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授课形式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学校体育的价值定位与功能实现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体育学习基本理论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儿童青少年心理特征与训练竞赛中的心理调控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儿童青少年运动营养与反兴奋剂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儿童青少年基本运动技能发展与动作训练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儿童青少年体能发展与训练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儿童青少年运动损伤防护、急救与康复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儿童青少年训练计划与训练监控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素养导向的学校体育与健康课程实施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体教融合的核心要义和实践创新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学校体育训练竞赛中的课程思政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学校教练员的角色定位与职业素养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儿童青少年生长发育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学校运动队建设与体育后备人才选育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学校体育赛事组织与管理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学校体育社团/俱乐部组织与管理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理论</w:t>
            </w:r>
          </w:p>
        </w:tc>
      </w:tr>
    </w:tbl>
    <w:p>
      <w:pPr>
        <w:rPr>
          <w:rFonts w:ascii="仿宋" w:hAnsi="仿宋" w:eastAsia="仿宋" w:cs="仿宋"/>
          <w:bCs/>
          <w:sz w:val="28"/>
          <w:szCs w:val="28"/>
        </w:rPr>
      </w:pPr>
    </w:p>
    <w:p>
      <w:pPr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注：报名人名从以上表格中选取一个课程板块。</w:t>
      </w:r>
    </w:p>
    <w:p>
      <w:pPr>
        <w:rPr>
          <w:rFonts w:ascii="仿宋" w:hAnsi="仿宋" w:eastAsia="仿宋" w:cs="仿宋"/>
          <w:bCs/>
          <w:sz w:val="28"/>
          <w:szCs w:val="28"/>
        </w:rPr>
      </w:pPr>
    </w:p>
    <w:p>
      <w:pPr>
        <w:tabs>
          <w:tab w:val="left" w:pos="5483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ZTcyNzE5MmU4MjM0NGE2YWI4MTVmZjk5ZWEwZDcifQ=="/>
  </w:docVars>
  <w:rsids>
    <w:rsidRoot w:val="3DF22874"/>
    <w:rsid w:val="3DF2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5">
    <w:name w:val="font21"/>
    <w:basedOn w:val="3"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6">
    <w:name w:val="font31"/>
    <w:basedOn w:val="3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2023-09-08T02:29:00Z</dcterms:created>
  <dc:creator>燕子</dc:creator>
  <cp:lastModifiedBy>燕子</cp:lastModifiedBy>
  <dcterms:modified xsi:type="dcterms:W3CDTF">2023-09-08T02:31:04Z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2030F0B0CE5B46A1861D540D1D44D4FC_11</vt:lpwstr>
  </property>
</Properties>
</file>