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52" w:rsidRDefault="00C87AA4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《城市公共体育场馆建设标准</w:t>
      </w:r>
      <w:r w:rsidR="009053FB" w:rsidRPr="009053FB">
        <w:rPr>
          <w:rFonts w:ascii="黑体" w:eastAsia="黑体" w:hAnsi="黑体" w:hint="eastAsia"/>
          <w:b/>
          <w:sz w:val="28"/>
          <w:szCs w:val="28"/>
        </w:rPr>
        <w:t>（体育场、体育馆、游泳馆）</w:t>
      </w:r>
      <w:r>
        <w:rPr>
          <w:rFonts w:ascii="黑体" w:eastAsia="黑体" w:hAnsi="黑体" w:hint="eastAsia"/>
          <w:b/>
          <w:sz w:val="28"/>
          <w:szCs w:val="28"/>
        </w:rPr>
        <w:t>》</w:t>
      </w:r>
    </w:p>
    <w:p w:rsidR="001E4052" w:rsidRDefault="00C87AA4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专题调研表</w:t>
      </w:r>
    </w:p>
    <w:p w:rsidR="001E4052" w:rsidRDefault="001E4052">
      <w:pPr>
        <w:jc w:val="left"/>
        <w:rPr>
          <w:rFonts w:ascii="宋体" w:hAnsi="宋体" w:cs="宋体"/>
          <w:b/>
          <w:kern w:val="0"/>
          <w:szCs w:val="21"/>
        </w:rPr>
      </w:pPr>
    </w:p>
    <w:p w:rsidR="001E4052" w:rsidRDefault="001E4052">
      <w:pPr>
        <w:jc w:val="left"/>
        <w:rPr>
          <w:rFonts w:ascii="宋体" w:hAnsi="宋体" w:cs="宋体"/>
          <w:b/>
          <w:kern w:val="0"/>
          <w:szCs w:val="21"/>
        </w:rPr>
      </w:pPr>
    </w:p>
    <w:p w:rsidR="001E4052" w:rsidRDefault="00C87AA4">
      <w:pPr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填表单位（盖章）：</w:t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hint="eastAsia"/>
          <w:b/>
        </w:rPr>
        <w:t>填表时间：</w:t>
      </w:r>
      <w:r>
        <w:rPr>
          <w:b/>
          <w:u w:val="single"/>
        </w:rPr>
        <w:t xml:space="preserve">      </w:t>
      </w:r>
      <w:r w:rsidR="003C6A5E"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>年</w:t>
      </w:r>
      <w:r>
        <w:rPr>
          <w:b/>
          <w:u w:val="single"/>
        </w:rPr>
        <w:t xml:space="preserve">    </w:t>
      </w:r>
      <w:r>
        <w:rPr>
          <w:rFonts w:hint="eastAsia"/>
          <w:b/>
        </w:rPr>
        <w:t>月</w:t>
      </w:r>
      <w:r>
        <w:rPr>
          <w:b/>
          <w:u w:val="single"/>
        </w:rPr>
        <w:t xml:space="preserve">    </w:t>
      </w:r>
      <w:r>
        <w:rPr>
          <w:rFonts w:hint="eastAsia"/>
          <w:b/>
        </w:rPr>
        <w:t>日</w:t>
      </w:r>
    </w:p>
    <w:p w:rsidR="001E4052" w:rsidRDefault="001E4052">
      <w:pPr>
        <w:jc w:val="left"/>
        <w:rPr>
          <w:rFonts w:ascii="宋体" w:hAnsi="宋体" w:cs="宋体"/>
          <w:b/>
          <w:kern w:val="0"/>
          <w:szCs w:val="21"/>
        </w:rPr>
      </w:pPr>
    </w:p>
    <w:p w:rsidR="00D816ED" w:rsidRDefault="00D816ED">
      <w:pPr>
        <w:jc w:val="left"/>
        <w:rPr>
          <w:rFonts w:ascii="宋体" w:hAnsi="宋体" w:cs="宋体"/>
          <w:b/>
          <w:kern w:val="0"/>
          <w:szCs w:val="21"/>
        </w:rPr>
      </w:pPr>
    </w:p>
    <w:p w:rsidR="001E4052" w:rsidRDefault="00C87AA4">
      <w:pPr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填表人姓名：</w:t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  <w:t>联系电话：</w:t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  <w:r>
        <w:rPr>
          <w:rFonts w:ascii="宋体" w:hAnsi="宋体" w:cs="宋体" w:hint="eastAsia"/>
          <w:b/>
          <w:kern w:val="0"/>
          <w:szCs w:val="21"/>
        </w:rPr>
        <w:tab/>
      </w:r>
    </w:p>
    <w:p w:rsidR="001E4052" w:rsidRDefault="001E4052">
      <w:pPr>
        <w:jc w:val="left"/>
        <w:rPr>
          <w:rFonts w:ascii="宋体" w:hAnsi="宋体" w:cs="宋体"/>
          <w:b/>
          <w:kern w:val="0"/>
          <w:szCs w:val="21"/>
        </w:rPr>
      </w:pPr>
    </w:p>
    <w:p w:rsidR="00D816ED" w:rsidRDefault="00D816ED">
      <w:pPr>
        <w:jc w:val="left"/>
        <w:rPr>
          <w:rFonts w:ascii="宋体" w:hAnsi="宋体" w:cs="宋体"/>
          <w:b/>
          <w:kern w:val="0"/>
          <w:szCs w:val="21"/>
        </w:rPr>
      </w:pPr>
    </w:p>
    <w:p w:rsidR="001E4052" w:rsidRDefault="00C87AA4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hAnsi="宋体" w:cs="宋体" w:hint="eastAsia"/>
          <w:b/>
          <w:kern w:val="0"/>
          <w:szCs w:val="21"/>
        </w:rPr>
        <w:t>通讯地址及邮编：</w:t>
      </w:r>
    </w:p>
    <w:p w:rsidR="001E4052" w:rsidRDefault="001E4052">
      <w:pPr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1"/>
        <w:gridCol w:w="2384"/>
        <w:gridCol w:w="929"/>
        <w:gridCol w:w="283"/>
        <w:gridCol w:w="570"/>
        <w:gridCol w:w="140"/>
        <w:gridCol w:w="761"/>
        <w:gridCol w:w="232"/>
        <w:gridCol w:w="48"/>
        <w:gridCol w:w="236"/>
        <w:gridCol w:w="282"/>
        <w:gridCol w:w="662"/>
        <w:gridCol w:w="474"/>
        <w:gridCol w:w="1415"/>
      </w:tblGrid>
      <w:tr w:rsidR="00D816ED" w:rsidTr="004C6057">
        <w:trPr>
          <w:trHeight w:val="339"/>
        </w:trPr>
        <w:tc>
          <w:tcPr>
            <w:tcW w:w="9747" w:type="dxa"/>
            <w:gridSpan w:val="14"/>
            <w:vAlign w:val="center"/>
          </w:tcPr>
          <w:p w:rsidR="00D816ED" w:rsidRDefault="00D816ED" w:rsidP="004C6057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调研内容</w:t>
            </w:r>
          </w:p>
        </w:tc>
      </w:tr>
      <w:tr w:rsidR="001E4052" w:rsidTr="004C6057">
        <w:trPr>
          <w:trHeight w:val="383"/>
        </w:trPr>
        <w:tc>
          <w:tcPr>
            <w:tcW w:w="3715" w:type="dxa"/>
            <w:gridSpan w:val="2"/>
            <w:vAlign w:val="center"/>
          </w:tcPr>
          <w:p w:rsidR="001E4052" w:rsidRDefault="00C87AA4" w:rsidP="004C6057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场馆名称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78D6" w:rsidTr="004C6057">
        <w:trPr>
          <w:trHeight w:val="311"/>
        </w:trPr>
        <w:tc>
          <w:tcPr>
            <w:tcW w:w="3715" w:type="dxa"/>
            <w:gridSpan w:val="2"/>
            <w:vMerge w:val="restart"/>
            <w:vAlign w:val="center"/>
          </w:tcPr>
          <w:p w:rsidR="006678D6" w:rsidRDefault="006678D6" w:rsidP="004C605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场馆级别（省、市、区、县级）</w:t>
            </w:r>
          </w:p>
          <w:p w:rsidR="006678D6" w:rsidRDefault="006678D6" w:rsidP="004C605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和隶属单位</w:t>
            </w:r>
          </w:p>
        </w:tc>
        <w:tc>
          <w:tcPr>
            <w:tcW w:w="1782" w:type="dxa"/>
            <w:gridSpan w:val="3"/>
            <w:noWrap/>
            <w:vAlign w:val="center"/>
          </w:tcPr>
          <w:p w:rsidR="006678D6" w:rsidRDefault="006678D6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级</w:t>
            </w:r>
            <w:r w:rsidR="00D816ED"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4250" w:type="dxa"/>
            <w:gridSpan w:val="9"/>
            <w:vAlign w:val="center"/>
          </w:tcPr>
          <w:p w:rsidR="006678D6" w:rsidRDefault="006678D6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隶属单位</w:t>
            </w:r>
            <w:r w:rsidR="00D816ED">
              <w:rPr>
                <w:rFonts w:ascii="宋体" w:cs="宋体" w:hint="eastAsia"/>
                <w:kern w:val="0"/>
                <w:szCs w:val="21"/>
              </w:rPr>
              <w:t>名称</w:t>
            </w:r>
          </w:p>
        </w:tc>
      </w:tr>
      <w:tr w:rsidR="006678D6" w:rsidTr="004C6057">
        <w:trPr>
          <w:trHeight w:val="303"/>
        </w:trPr>
        <w:tc>
          <w:tcPr>
            <w:tcW w:w="3715" w:type="dxa"/>
            <w:gridSpan w:val="2"/>
            <w:vMerge/>
            <w:vAlign w:val="center"/>
          </w:tcPr>
          <w:p w:rsidR="006678D6" w:rsidRDefault="006678D6" w:rsidP="004C605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3"/>
            <w:noWrap/>
            <w:vAlign w:val="center"/>
          </w:tcPr>
          <w:p w:rsidR="006678D6" w:rsidRDefault="006678D6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0" w:type="dxa"/>
            <w:gridSpan w:val="9"/>
            <w:vAlign w:val="center"/>
          </w:tcPr>
          <w:p w:rsidR="006678D6" w:rsidRDefault="006678D6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39"/>
        </w:trPr>
        <w:tc>
          <w:tcPr>
            <w:tcW w:w="3715" w:type="dxa"/>
            <w:gridSpan w:val="2"/>
            <w:vAlign w:val="center"/>
          </w:tcPr>
          <w:p w:rsidR="001E4052" w:rsidRDefault="00C87AA4" w:rsidP="004C6057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竣工时间(年月)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39"/>
        </w:trPr>
        <w:tc>
          <w:tcPr>
            <w:tcW w:w="3715" w:type="dxa"/>
            <w:gridSpan w:val="2"/>
            <w:vAlign w:val="center"/>
          </w:tcPr>
          <w:p w:rsidR="001E4052" w:rsidRDefault="00C87AA4" w:rsidP="004C6057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总投资（万元）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39"/>
        </w:trPr>
        <w:tc>
          <w:tcPr>
            <w:tcW w:w="3715" w:type="dxa"/>
            <w:gridSpan w:val="2"/>
            <w:vAlign w:val="center"/>
          </w:tcPr>
          <w:p w:rsidR="001E4052" w:rsidRDefault="00C87AA4" w:rsidP="004C605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建筑占地面积（投影面积）</w:t>
            </w:r>
            <w:r>
              <w:rPr>
                <w:rFonts w:ascii="宋体" w:hAnsi="宋体" w:cs="宋体"/>
                <w:kern w:val="0"/>
                <w:szCs w:val="21"/>
              </w:rPr>
              <w:t>(m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39"/>
        </w:trPr>
        <w:tc>
          <w:tcPr>
            <w:tcW w:w="3715" w:type="dxa"/>
            <w:gridSpan w:val="2"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总用地面积（含绿化面积）</w:t>
            </w:r>
            <w:r>
              <w:rPr>
                <w:rFonts w:ascii="宋体" w:hAnsi="宋体" w:cs="宋体"/>
                <w:kern w:val="0"/>
                <w:szCs w:val="21"/>
              </w:rPr>
              <w:t>(m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39"/>
        </w:trPr>
        <w:tc>
          <w:tcPr>
            <w:tcW w:w="3715" w:type="dxa"/>
            <w:gridSpan w:val="2"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总建筑面积</w:t>
            </w:r>
            <w:r>
              <w:rPr>
                <w:rFonts w:ascii="宋体" w:hAnsi="宋体" w:cs="宋体"/>
                <w:kern w:val="0"/>
                <w:szCs w:val="21"/>
              </w:rPr>
              <w:t>(m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39"/>
        </w:trPr>
        <w:tc>
          <w:tcPr>
            <w:tcW w:w="3715" w:type="dxa"/>
            <w:gridSpan w:val="2"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观众坐席数（席）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39"/>
        </w:trPr>
        <w:tc>
          <w:tcPr>
            <w:tcW w:w="1331" w:type="dxa"/>
            <w:vMerge w:val="restart"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</w:t>
            </w:r>
          </w:p>
        </w:tc>
        <w:tc>
          <w:tcPr>
            <w:tcW w:w="2384" w:type="dxa"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固定席位数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39"/>
        </w:trPr>
        <w:tc>
          <w:tcPr>
            <w:tcW w:w="1331" w:type="dxa"/>
            <w:vMerge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活动席位数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39"/>
        </w:trPr>
        <w:tc>
          <w:tcPr>
            <w:tcW w:w="1331" w:type="dxa"/>
            <w:vMerge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贵宾席位数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39"/>
        </w:trPr>
        <w:tc>
          <w:tcPr>
            <w:tcW w:w="3715" w:type="dxa"/>
            <w:gridSpan w:val="2"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比赛场地面积</w:t>
            </w:r>
            <w:r>
              <w:rPr>
                <w:rFonts w:ascii="宋体" w:hAnsi="宋体" w:cs="宋体"/>
                <w:kern w:val="0"/>
                <w:szCs w:val="21"/>
              </w:rPr>
              <w:t>(m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)(</w:t>
            </w:r>
            <w:r>
              <w:rPr>
                <w:rFonts w:ascii="宋体" w:hAnsi="宋体" w:cs="宋体" w:hint="eastAsia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</w:rPr>
              <w:t>宽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219"/>
        </w:trPr>
        <w:tc>
          <w:tcPr>
            <w:tcW w:w="3715" w:type="dxa"/>
            <w:gridSpan w:val="2"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热身场地面积</w:t>
            </w:r>
            <w:r>
              <w:rPr>
                <w:rFonts w:ascii="宋体" w:hAnsi="宋体" w:cs="宋体"/>
                <w:kern w:val="0"/>
                <w:szCs w:val="21"/>
              </w:rPr>
              <w:t>(m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)(</w:t>
            </w:r>
            <w:r>
              <w:rPr>
                <w:rFonts w:ascii="宋体" w:hAnsi="宋体" w:cs="宋体" w:hint="eastAsia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</w:rPr>
              <w:t>宽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259"/>
        </w:trPr>
        <w:tc>
          <w:tcPr>
            <w:tcW w:w="3715" w:type="dxa"/>
            <w:gridSpan w:val="2"/>
            <w:vMerge w:val="restart"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其他训练场地</w:t>
            </w:r>
          </w:p>
        </w:tc>
        <w:tc>
          <w:tcPr>
            <w:tcW w:w="2683" w:type="dxa"/>
            <w:gridSpan w:val="5"/>
            <w:noWrap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3349" w:type="dxa"/>
            <w:gridSpan w:val="7"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数量</w:t>
            </w:r>
          </w:p>
        </w:tc>
      </w:tr>
      <w:tr w:rsidR="001E4052" w:rsidTr="004C6057">
        <w:trPr>
          <w:trHeight w:val="415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3" w:type="dxa"/>
            <w:gridSpan w:val="5"/>
            <w:noWrap/>
            <w:vAlign w:val="center"/>
          </w:tcPr>
          <w:p w:rsidR="001E4052" w:rsidRDefault="004C6057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49" w:type="dxa"/>
            <w:gridSpan w:val="7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84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3" w:type="dxa"/>
            <w:gridSpan w:val="5"/>
            <w:noWrap/>
            <w:vAlign w:val="center"/>
          </w:tcPr>
          <w:p w:rsidR="001E4052" w:rsidRDefault="004C6057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</w:t>
            </w:r>
          </w:p>
        </w:tc>
        <w:tc>
          <w:tcPr>
            <w:tcW w:w="3349" w:type="dxa"/>
            <w:gridSpan w:val="7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52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3" w:type="dxa"/>
            <w:gridSpan w:val="5"/>
            <w:noWrap/>
            <w:vAlign w:val="center"/>
          </w:tcPr>
          <w:p w:rsidR="001E4052" w:rsidRDefault="004C6057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…</w:t>
            </w:r>
          </w:p>
        </w:tc>
        <w:tc>
          <w:tcPr>
            <w:tcW w:w="3349" w:type="dxa"/>
            <w:gridSpan w:val="7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A7912" w:rsidTr="004C6057">
        <w:trPr>
          <w:trHeight w:val="263"/>
        </w:trPr>
        <w:tc>
          <w:tcPr>
            <w:tcW w:w="3715" w:type="dxa"/>
            <w:gridSpan w:val="2"/>
            <w:vMerge w:val="restart"/>
            <w:vAlign w:val="center"/>
          </w:tcPr>
          <w:p w:rsidR="00CA7912" w:rsidRDefault="00CA791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改扩建情况</w:t>
            </w:r>
          </w:p>
        </w:tc>
        <w:tc>
          <w:tcPr>
            <w:tcW w:w="929" w:type="dxa"/>
            <w:noWrap/>
            <w:vAlign w:val="center"/>
          </w:tcPr>
          <w:p w:rsidR="00CA7912" w:rsidRDefault="00CA7912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改扩建次数</w:t>
            </w:r>
          </w:p>
        </w:tc>
        <w:tc>
          <w:tcPr>
            <w:tcW w:w="993" w:type="dxa"/>
            <w:gridSpan w:val="3"/>
            <w:vAlign w:val="center"/>
          </w:tcPr>
          <w:p w:rsidR="00CA7912" w:rsidRDefault="00CA7912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改扩建时间</w:t>
            </w:r>
          </w:p>
        </w:tc>
        <w:tc>
          <w:tcPr>
            <w:tcW w:w="1559" w:type="dxa"/>
            <w:gridSpan w:val="5"/>
            <w:vAlign w:val="center"/>
          </w:tcPr>
          <w:p w:rsidR="00CA7912" w:rsidRDefault="00CA7912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改扩建目的</w:t>
            </w:r>
          </w:p>
        </w:tc>
        <w:tc>
          <w:tcPr>
            <w:tcW w:w="2551" w:type="dxa"/>
            <w:gridSpan w:val="3"/>
            <w:vAlign w:val="center"/>
          </w:tcPr>
          <w:p w:rsidR="00CA7912" w:rsidRDefault="00CA7912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改扩建内容</w:t>
            </w:r>
          </w:p>
        </w:tc>
      </w:tr>
      <w:tr w:rsidR="00CA7912" w:rsidTr="004C6057">
        <w:trPr>
          <w:trHeight w:val="570"/>
        </w:trPr>
        <w:tc>
          <w:tcPr>
            <w:tcW w:w="3715" w:type="dxa"/>
            <w:gridSpan w:val="2"/>
            <w:vMerge/>
            <w:vAlign w:val="center"/>
          </w:tcPr>
          <w:p w:rsidR="00CA7912" w:rsidRDefault="00CA7912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 w:rsidR="00CA7912" w:rsidRDefault="00CA791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CA7912" w:rsidRDefault="00CA791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CA7912" w:rsidRDefault="00CA791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CA7912" w:rsidRDefault="00CA791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C6057" w:rsidTr="004C6057">
        <w:trPr>
          <w:trHeight w:val="728"/>
        </w:trPr>
        <w:tc>
          <w:tcPr>
            <w:tcW w:w="3715" w:type="dxa"/>
            <w:gridSpan w:val="2"/>
            <w:vMerge/>
            <w:vAlign w:val="center"/>
          </w:tcPr>
          <w:p w:rsidR="004C6057" w:rsidRDefault="004C6057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 w:rsidR="004C6057" w:rsidRDefault="004C6057" w:rsidP="004C6057">
            <w:pPr>
              <w:jc w:val="lef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4C6057" w:rsidRDefault="004C6057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C6057" w:rsidRDefault="004C6057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C6057" w:rsidRDefault="004C6057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A7912" w:rsidTr="004C6057">
        <w:trPr>
          <w:trHeight w:val="683"/>
        </w:trPr>
        <w:tc>
          <w:tcPr>
            <w:tcW w:w="3715" w:type="dxa"/>
            <w:gridSpan w:val="2"/>
            <w:vMerge/>
            <w:vAlign w:val="center"/>
          </w:tcPr>
          <w:p w:rsidR="00CA7912" w:rsidRDefault="00CA7912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 w:rsidR="00CA7912" w:rsidRDefault="004C6057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…</w:t>
            </w:r>
          </w:p>
        </w:tc>
        <w:tc>
          <w:tcPr>
            <w:tcW w:w="993" w:type="dxa"/>
            <w:gridSpan w:val="3"/>
            <w:vAlign w:val="center"/>
          </w:tcPr>
          <w:p w:rsidR="00CA7912" w:rsidRDefault="00CA791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CA7912" w:rsidRDefault="00CA791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CA7912" w:rsidRDefault="00CA791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A7912" w:rsidTr="004C6057">
        <w:trPr>
          <w:trHeight w:val="1560"/>
        </w:trPr>
        <w:tc>
          <w:tcPr>
            <w:tcW w:w="3715" w:type="dxa"/>
            <w:gridSpan w:val="2"/>
            <w:vAlign w:val="center"/>
          </w:tcPr>
          <w:p w:rsidR="00CA7912" w:rsidRDefault="00CA7912" w:rsidP="004C605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可满足使用要求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打“√”选择</w:t>
            </w:r>
            <w:r>
              <w:rPr>
                <w:rFonts w:ascii="宋体" w:hAnsi="宋体" w:cs="宋体"/>
                <w:kern w:val="0"/>
                <w:szCs w:val="21"/>
              </w:rPr>
              <w:t xml:space="preserve">) </w:t>
            </w:r>
          </w:p>
          <w:p w:rsidR="00CA7912" w:rsidRDefault="00CA7912" w:rsidP="004C605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3"/>
            <w:noWrap/>
            <w:vAlign w:val="center"/>
          </w:tcPr>
          <w:p w:rsidR="00CA7912" w:rsidRDefault="00CA7912" w:rsidP="004C605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A.</w:t>
            </w:r>
          </w:p>
          <w:p w:rsidR="00CA7912" w:rsidRPr="00CA7912" w:rsidRDefault="00CA7912" w:rsidP="004C6057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举办奥运会、世界田径锦标赛、足球世界杯</w:t>
            </w:r>
          </w:p>
        </w:tc>
        <w:tc>
          <w:tcPr>
            <w:tcW w:w="1417" w:type="dxa"/>
            <w:gridSpan w:val="5"/>
            <w:vAlign w:val="center"/>
          </w:tcPr>
          <w:p w:rsidR="00CA7912" w:rsidRDefault="00CA7912" w:rsidP="004C605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B.</w:t>
            </w:r>
          </w:p>
          <w:p w:rsidR="00CA7912" w:rsidRPr="00CA7912" w:rsidRDefault="00CA7912" w:rsidP="004C6057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举办全国性和单项国际比赛</w:t>
            </w:r>
          </w:p>
        </w:tc>
        <w:tc>
          <w:tcPr>
            <w:tcW w:w="1418" w:type="dxa"/>
            <w:gridSpan w:val="3"/>
            <w:vAlign w:val="center"/>
          </w:tcPr>
          <w:p w:rsidR="00CA7912" w:rsidRDefault="00CA7912" w:rsidP="004C605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C.</w:t>
            </w:r>
          </w:p>
          <w:p w:rsidR="00CA7912" w:rsidRPr="00CA7912" w:rsidRDefault="00CA7912" w:rsidP="004C6057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举办地区性和全国单项比赛</w:t>
            </w:r>
          </w:p>
        </w:tc>
        <w:tc>
          <w:tcPr>
            <w:tcW w:w="1415" w:type="dxa"/>
            <w:vAlign w:val="center"/>
          </w:tcPr>
          <w:p w:rsidR="00CA7912" w:rsidRDefault="00CA7912" w:rsidP="004C60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D.</w:t>
            </w:r>
          </w:p>
          <w:p w:rsidR="00CA7912" w:rsidRDefault="00CA791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举办地方性、群众性运动会</w:t>
            </w:r>
          </w:p>
        </w:tc>
      </w:tr>
      <w:tr w:rsidR="001E4052" w:rsidTr="004C6057">
        <w:trPr>
          <w:trHeight w:val="420"/>
        </w:trPr>
        <w:tc>
          <w:tcPr>
            <w:tcW w:w="3715" w:type="dxa"/>
            <w:gridSpan w:val="2"/>
            <w:vMerge w:val="restart"/>
            <w:vAlign w:val="center"/>
          </w:tcPr>
          <w:p w:rsidR="001E4052" w:rsidRDefault="00C87AA4" w:rsidP="004C6057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曾经举办过的最高级别比赛情况</w:t>
            </w:r>
          </w:p>
        </w:tc>
        <w:tc>
          <w:tcPr>
            <w:tcW w:w="2915" w:type="dxa"/>
            <w:gridSpan w:val="6"/>
            <w:noWrap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比赛名称</w:t>
            </w:r>
            <w:bookmarkStart w:id="0" w:name="_GoBack"/>
            <w:bookmarkEnd w:id="0"/>
          </w:p>
        </w:tc>
        <w:tc>
          <w:tcPr>
            <w:tcW w:w="3117" w:type="dxa"/>
            <w:gridSpan w:val="6"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举办时间</w:t>
            </w:r>
            <w:r w:rsidR="000543D9">
              <w:rPr>
                <w:rFonts w:ascii="宋体" w:cs="宋体" w:hint="eastAsia"/>
                <w:kern w:val="0"/>
                <w:szCs w:val="21"/>
              </w:rPr>
              <w:t>(年月)</w:t>
            </w:r>
          </w:p>
        </w:tc>
      </w:tr>
      <w:tr w:rsidR="001E4052" w:rsidTr="004C6057">
        <w:trPr>
          <w:trHeight w:val="435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5" w:type="dxa"/>
            <w:gridSpan w:val="6"/>
            <w:noWrap/>
            <w:vAlign w:val="center"/>
          </w:tcPr>
          <w:p w:rsidR="001E4052" w:rsidRDefault="00CA791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17" w:type="dxa"/>
            <w:gridSpan w:val="6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491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5" w:type="dxa"/>
            <w:gridSpan w:val="6"/>
            <w:noWrap/>
            <w:vAlign w:val="center"/>
          </w:tcPr>
          <w:p w:rsidR="001E4052" w:rsidRDefault="00CA791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17" w:type="dxa"/>
            <w:gridSpan w:val="6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239"/>
        </w:trPr>
        <w:tc>
          <w:tcPr>
            <w:tcW w:w="3715" w:type="dxa"/>
            <w:gridSpan w:val="2"/>
            <w:vMerge w:val="restart"/>
            <w:vAlign w:val="center"/>
          </w:tcPr>
          <w:p w:rsidR="001E4052" w:rsidRPr="00CA7912" w:rsidRDefault="00C87AA4" w:rsidP="004C6057">
            <w:pPr>
              <w:pStyle w:val="a8"/>
            </w:pPr>
            <w:r w:rsidRPr="00CA7912">
              <w:t>2016</w:t>
            </w:r>
            <w:r w:rsidRPr="00CA7912">
              <w:rPr>
                <w:rFonts w:hint="eastAsia"/>
              </w:rPr>
              <w:t>年举办大型活动的名称、对应的</w:t>
            </w:r>
            <w:r w:rsidRPr="00CA7912">
              <w:rPr>
                <w:rFonts w:ascii="宋体" w:hAnsi="宋体" w:hint="eastAsia"/>
                <w:kern w:val="0"/>
                <w:szCs w:val="21"/>
              </w:rPr>
              <w:t>场馆上座率（</w:t>
            </w:r>
            <w:r w:rsidRPr="00CA7912">
              <w:rPr>
                <w:rFonts w:ascii="宋体" w:hAnsi="宋体"/>
                <w:kern w:val="0"/>
                <w:szCs w:val="21"/>
              </w:rPr>
              <w:t>%</w:t>
            </w:r>
            <w:r w:rsidRPr="00CA7912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2915" w:type="dxa"/>
            <w:gridSpan w:val="6"/>
            <w:noWrap/>
            <w:vAlign w:val="center"/>
          </w:tcPr>
          <w:p w:rsidR="001E4052" w:rsidRPr="00CA791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A7912">
              <w:rPr>
                <w:rFonts w:hint="eastAsia"/>
              </w:rPr>
              <w:t>大型活动的名称</w:t>
            </w:r>
          </w:p>
        </w:tc>
        <w:tc>
          <w:tcPr>
            <w:tcW w:w="3117" w:type="dxa"/>
            <w:gridSpan w:val="6"/>
            <w:vAlign w:val="center"/>
          </w:tcPr>
          <w:p w:rsidR="001E4052" w:rsidRPr="00CA791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A7912">
              <w:rPr>
                <w:rFonts w:ascii="宋体" w:hAnsi="宋体" w:hint="eastAsia"/>
                <w:kern w:val="0"/>
                <w:szCs w:val="21"/>
              </w:rPr>
              <w:t>场馆上座率（</w:t>
            </w:r>
            <w:r w:rsidRPr="00CA7912">
              <w:rPr>
                <w:rFonts w:ascii="宋体" w:hAnsi="宋体"/>
                <w:kern w:val="0"/>
                <w:szCs w:val="21"/>
              </w:rPr>
              <w:t>%</w:t>
            </w:r>
            <w:r w:rsidRPr="00CA7912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1E4052" w:rsidTr="004C6057">
        <w:trPr>
          <w:trHeight w:val="415"/>
        </w:trPr>
        <w:tc>
          <w:tcPr>
            <w:tcW w:w="3715" w:type="dxa"/>
            <w:gridSpan w:val="2"/>
            <w:vMerge/>
            <w:vAlign w:val="center"/>
          </w:tcPr>
          <w:p w:rsidR="001E4052" w:rsidRPr="00CA7912" w:rsidRDefault="001E4052" w:rsidP="004C6057">
            <w:pPr>
              <w:pStyle w:val="a8"/>
            </w:pPr>
          </w:p>
        </w:tc>
        <w:tc>
          <w:tcPr>
            <w:tcW w:w="2915" w:type="dxa"/>
            <w:gridSpan w:val="6"/>
            <w:noWrap/>
            <w:vAlign w:val="center"/>
          </w:tcPr>
          <w:p w:rsidR="001E4052" w:rsidRPr="00CA791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CA7912"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17" w:type="dxa"/>
            <w:gridSpan w:val="6"/>
            <w:vAlign w:val="center"/>
          </w:tcPr>
          <w:p w:rsidR="001E4052" w:rsidRPr="00CA791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420"/>
        </w:trPr>
        <w:tc>
          <w:tcPr>
            <w:tcW w:w="3715" w:type="dxa"/>
            <w:gridSpan w:val="2"/>
            <w:vMerge/>
            <w:vAlign w:val="center"/>
          </w:tcPr>
          <w:p w:rsidR="001E4052" w:rsidRPr="00CA7912" w:rsidRDefault="001E4052" w:rsidP="004C6057">
            <w:pPr>
              <w:pStyle w:val="a8"/>
            </w:pPr>
          </w:p>
        </w:tc>
        <w:tc>
          <w:tcPr>
            <w:tcW w:w="2915" w:type="dxa"/>
            <w:gridSpan w:val="6"/>
            <w:noWrap/>
            <w:vAlign w:val="center"/>
          </w:tcPr>
          <w:p w:rsidR="001E4052" w:rsidRPr="00CA791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CA7912">
              <w:rPr>
                <w:rFonts w:asci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17" w:type="dxa"/>
            <w:gridSpan w:val="6"/>
            <w:vAlign w:val="center"/>
          </w:tcPr>
          <w:p w:rsidR="001E4052" w:rsidRPr="00CA791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94"/>
        </w:trPr>
        <w:tc>
          <w:tcPr>
            <w:tcW w:w="3715" w:type="dxa"/>
            <w:gridSpan w:val="2"/>
            <w:vMerge/>
            <w:vAlign w:val="center"/>
          </w:tcPr>
          <w:p w:rsidR="001E4052" w:rsidRPr="00CA7912" w:rsidRDefault="001E4052" w:rsidP="004C6057">
            <w:pPr>
              <w:pStyle w:val="a8"/>
            </w:pPr>
          </w:p>
        </w:tc>
        <w:tc>
          <w:tcPr>
            <w:tcW w:w="2915" w:type="dxa"/>
            <w:gridSpan w:val="6"/>
            <w:noWrap/>
            <w:vAlign w:val="center"/>
          </w:tcPr>
          <w:p w:rsidR="001E4052" w:rsidRPr="00CA791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CA7912"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3117" w:type="dxa"/>
            <w:gridSpan w:val="6"/>
            <w:vAlign w:val="center"/>
          </w:tcPr>
          <w:p w:rsidR="001E4052" w:rsidRPr="00CA791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423"/>
        </w:trPr>
        <w:tc>
          <w:tcPr>
            <w:tcW w:w="3715" w:type="dxa"/>
            <w:gridSpan w:val="2"/>
            <w:vMerge/>
            <w:vAlign w:val="center"/>
          </w:tcPr>
          <w:p w:rsidR="001E4052" w:rsidRPr="00CA7912" w:rsidRDefault="001E4052" w:rsidP="004C6057">
            <w:pPr>
              <w:pStyle w:val="a8"/>
            </w:pPr>
          </w:p>
        </w:tc>
        <w:tc>
          <w:tcPr>
            <w:tcW w:w="2915" w:type="dxa"/>
            <w:gridSpan w:val="6"/>
            <w:noWrap/>
            <w:vAlign w:val="center"/>
          </w:tcPr>
          <w:p w:rsidR="001E4052" w:rsidRPr="00CA791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CA7912">
              <w:rPr>
                <w:rFonts w:ascii="宋体" w:cs="宋体"/>
                <w:kern w:val="0"/>
                <w:szCs w:val="21"/>
              </w:rPr>
              <w:t>…</w:t>
            </w:r>
          </w:p>
        </w:tc>
        <w:tc>
          <w:tcPr>
            <w:tcW w:w="3117" w:type="dxa"/>
            <w:gridSpan w:val="6"/>
            <w:vAlign w:val="center"/>
          </w:tcPr>
          <w:p w:rsidR="001E4052" w:rsidRPr="00CA791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11"/>
        </w:trPr>
        <w:tc>
          <w:tcPr>
            <w:tcW w:w="3715" w:type="dxa"/>
            <w:gridSpan w:val="2"/>
            <w:vMerge w:val="restart"/>
            <w:vAlign w:val="center"/>
          </w:tcPr>
          <w:p w:rsidR="001E4052" w:rsidRPr="00CA7912" w:rsidRDefault="00C87AA4" w:rsidP="004C6057">
            <w:pPr>
              <w:pStyle w:val="a8"/>
            </w:pPr>
            <w:r w:rsidRPr="00CA7912">
              <w:t>2017</w:t>
            </w:r>
            <w:r w:rsidRPr="00CA7912">
              <w:rPr>
                <w:rFonts w:hint="eastAsia"/>
              </w:rPr>
              <w:t>年举办大型活动的名称、对应的</w:t>
            </w:r>
            <w:r w:rsidRPr="00CA7912">
              <w:rPr>
                <w:rFonts w:ascii="宋体" w:hAnsi="宋体" w:hint="eastAsia"/>
                <w:kern w:val="0"/>
                <w:szCs w:val="21"/>
              </w:rPr>
              <w:t>场馆上座率（</w:t>
            </w:r>
            <w:r w:rsidRPr="00CA7912">
              <w:rPr>
                <w:rFonts w:ascii="宋体" w:hAnsi="宋体"/>
                <w:kern w:val="0"/>
                <w:szCs w:val="21"/>
              </w:rPr>
              <w:t>%</w:t>
            </w:r>
            <w:r w:rsidRPr="00CA7912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2915" w:type="dxa"/>
            <w:gridSpan w:val="6"/>
            <w:noWrap/>
            <w:vAlign w:val="center"/>
          </w:tcPr>
          <w:p w:rsidR="001E4052" w:rsidRPr="00CA791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A7912">
              <w:rPr>
                <w:rFonts w:hint="eastAsia"/>
              </w:rPr>
              <w:t>大型活动的名称</w:t>
            </w:r>
          </w:p>
        </w:tc>
        <w:tc>
          <w:tcPr>
            <w:tcW w:w="3117" w:type="dxa"/>
            <w:gridSpan w:val="6"/>
            <w:vAlign w:val="center"/>
          </w:tcPr>
          <w:p w:rsidR="001E4052" w:rsidRPr="00CA791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A7912">
              <w:rPr>
                <w:rFonts w:ascii="宋体" w:hAnsi="宋体" w:hint="eastAsia"/>
                <w:kern w:val="0"/>
                <w:szCs w:val="21"/>
              </w:rPr>
              <w:t>场馆上座率（</w:t>
            </w:r>
            <w:r w:rsidRPr="00CA7912">
              <w:rPr>
                <w:rFonts w:ascii="宋体" w:hAnsi="宋体"/>
                <w:kern w:val="0"/>
                <w:szCs w:val="21"/>
              </w:rPr>
              <w:t>%</w:t>
            </w:r>
            <w:r w:rsidRPr="00CA7912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1E4052" w:rsidTr="004C6057">
        <w:trPr>
          <w:trHeight w:val="311"/>
        </w:trPr>
        <w:tc>
          <w:tcPr>
            <w:tcW w:w="3715" w:type="dxa"/>
            <w:gridSpan w:val="2"/>
            <w:vMerge/>
            <w:vAlign w:val="center"/>
          </w:tcPr>
          <w:p w:rsidR="001E4052" w:rsidRPr="00CA7912" w:rsidRDefault="001E4052" w:rsidP="004C6057">
            <w:pPr>
              <w:pStyle w:val="a8"/>
            </w:pPr>
          </w:p>
        </w:tc>
        <w:tc>
          <w:tcPr>
            <w:tcW w:w="2915" w:type="dxa"/>
            <w:gridSpan w:val="6"/>
            <w:noWrap/>
            <w:vAlign w:val="center"/>
          </w:tcPr>
          <w:p w:rsidR="001E4052" w:rsidRPr="00CA791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CA7912"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17" w:type="dxa"/>
            <w:gridSpan w:val="6"/>
            <w:vAlign w:val="center"/>
          </w:tcPr>
          <w:p w:rsidR="001E4052" w:rsidRPr="00CA791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216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15" w:type="dxa"/>
            <w:gridSpan w:val="6"/>
            <w:noWrap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17" w:type="dxa"/>
            <w:gridSpan w:val="6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216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15" w:type="dxa"/>
            <w:gridSpan w:val="6"/>
            <w:noWrap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3117" w:type="dxa"/>
            <w:gridSpan w:val="6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216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15" w:type="dxa"/>
            <w:gridSpan w:val="6"/>
            <w:noWrap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…</w:t>
            </w:r>
          </w:p>
        </w:tc>
        <w:tc>
          <w:tcPr>
            <w:tcW w:w="3117" w:type="dxa"/>
            <w:gridSpan w:val="6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622"/>
        </w:trPr>
        <w:tc>
          <w:tcPr>
            <w:tcW w:w="3715" w:type="dxa"/>
            <w:gridSpan w:val="2"/>
            <w:vMerge w:val="restart"/>
            <w:vAlign w:val="center"/>
          </w:tcPr>
          <w:p w:rsidR="001E4052" w:rsidRDefault="00C87AA4" w:rsidP="004C605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2016年全年开放天数和每天开放时间</w:t>
            </w:r>
          </w:p>
        </w:tc>
        <w:tc>
          <w:tcPr>
            <w:tcW w:w="2915" w:type="dxa"/>
            <w:gridSpan w:val="6"/>
            <w:noWrap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全年开放天数</w:t>
            </w:r>
          </w:p>
        </w:tc>
        <w:tc>
          <w:tcPr>
            <w:tcW w:w="3117" w:type="dxa"/>
            <w:gridSpan w:val="6"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每天开放时间</w:t>
            </w:r>
            <w:r w:rsidR="00ED1BF0">
              <w:rPr>
                <w:rFonts w:ascii="宋体" w:hAnsi="宋体" w:hint="eastAsia"/>
                <w:kern w:val="0"/>
                <w:szCs w:val="21"/>
              </w:rPr>
              <w:t>（小时数）</w:t>
            </w:r>
          </w:p>
        </w:tc>
      </w:tr>
      <w:tr w:rsidR="001E4052" w:rsidTr="004C6057">
        <w:trPr>
          <w:trHeight w:val="311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:rsidR="00CA7912" w:rsidRDefault="00C87AA4" w:rsidP="004C6057">
            <w:pPr>
              <w:widowControl/>
              <w:jc w:val="center"/>
            </w:pPr>
            <w:r>
              <w:rPr>
                <w:rFonts w:hint="eastAsia"/>
              </w:rPr>
              <w:t>主场</w:t>
            </w:r>
          </w:p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（或主馆）</w:t>
            </w:r>
          </w:p>
        </w:tc>
        <w:tc>
          <w:tcPr>
            <w:tcW w:w="1703" w:type="dxa"/>
            <w:gridSpan w:val="4"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热身场馆或功能用房改建场所</w:t>
            </w:r>
          </w:p>
        </w:tc>
        <w:tc>
          <w:tcPr>
            <w:tcW w:w="1228" w:type="dxa"/>
            <w:gridSpan w:val="4"/>
            <w:vAlign w:val="center"/>
          </w:tcPr>
          <w:p w:rsidR="00CA7912" w:rsidRDefault="00C87AA4" w:rsidP="004C6057">
            <w:pPr>
              <w:widowControl/>
              <w:jc w:val="center"/>
            </w:pPr>
            <w:r>
              <w:rPr>
                <w:rFonts w:hint="eastAsia"/>
              </w:rPr>
              <w:t>主场</w:t>
            </w:r>
          </w:p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（或主馆）</w:t>
            </w:r>
          </w:p>
        </w:tc>
        <w:tc>
          <w:tcPr>
            <w:tcW w:w="1889" w:type="dxa"/>
            <w:gridSpan w:val="2"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热身场馆或功能用房改建场所</w:t>
            </w:r>
          </w:p>
        </w:tc>
      </w:tr>
      <w:tr w:rsidR="001E4052" w:rsidTr="004C6057">
        <w:trPr>
          <w:trHeight w:val="406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322"/>
        </w:trPr>
        <w:tc>
          <w:tcPr>
            <w:tcW w:w="3715" w:type="dxa"/>
            <w:gridSpan w:val="2"/>
            <w:vMerge w:val="restart"/>
            <w:vAlign w:val="center"/>
          </w:tcPr>
          <w:p w:rsidR="001E4052" w:rsidRDefault="00C87AA4" w:rsidP="004C605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2017年全年开放天数和每天开放时间</w:t>
            </w:r>
          </w:p>
        </w:tc>
        <w:tc>
          <w:tcPr>
            <w:tcW w:w="2915" w:type="dxa"/>
            <w:gridSpan w:val="6"/>
            <w:noWrap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全年开放天数</w:t>
            </w:r>
          </w:p>
        </w:tc>
        <w:tc>
          <w:tcPr>
            <w:tcW w:w="3117" w:type="dxa"/>
            <w:gridSpan w:val="6"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每天开放时间</w:t>
            </w:r>
            <w:r w:rsidR="009053FB">
              <w:rPr>
                <w:rFonts w:ascii="宋体" w:hAnsi="宋体" w:hint="eastAsia"/>
                <w:kern w:val="0"/>
                <w:szCs w:val="21"/>
              </w:rPr>
              <w:t>（小时数）</w:t>
            </w:r>
          </w:p>
        </w:tc>
      </w:tr>
      <w:tr w:rsidR="001E4052" w:rsidTr="004C6057">
        <w:trPr>
          <w:trHeight w:val="322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:rsidR="00567627" w:rsidRDefault="00C87AA4" w:rsidP="004C6057">
            <w:pPr>
              <w:widowControl/>
              <w:jc w:val="center"/>
            </w:pPr>
            <w:r>
              <w:rPr>
                <w:rFonts w:hint="eastAsia"/>
              </w:rPr>
              <w:t>主场</w:t>
            </w:r>
          </w:p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（或主馆）</w:t>
            </w:r>
          </w:p>
        </w:tc>
        <w:tc>
          <w:tcPr>
            <w:tcW w:w="1703" w:type="dxa"/>
            <w:gridSpan w:val="4"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热身场馆或功能用房改建场所</w:t>
            </w:r>
          </w:p>
        </w:tc>
        <w:tc>
          <w:tcPr>
            <w:tcW w:w="1228" w:type="dxa"/>
            <w:gridSpan w:val="4"/>
            <w:vAlign w:val="center"/>
          </w:tcPr>
          <w:p w:rsidR="00567627" w:rsidRDefault="00C87AA4" w:rsidP="004C6057">
            <w:pPr>
              <w:widowControl/>
              <w:jc w:val="center"/>
            </w:pPr>
            <w:r>
              <w:rPr>
                <w:rFonts w:hint="eastAsia"/>
              </w:rPr>
              <w:t>主场</w:t>
            </w:r>
          </w:p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（或主馆）</w:t>
            </w:r>
          </w:p>
        </w:tc>
        <w:tc>
          <w:tcPr>
            <w:tcW w:w="1889" w:type="dxa"/>
            <w:gridSpan w:val="2"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热身场馆或功能用房改建场所</w:t>
            </w:r>
          </w:p>
        </w:tc>
      </w:tr>
      <w:tr w:rsidR="001E4052" w:rsidTr="004C6057">
        <w:trPr>
          <w:trHeight w:val="408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1E4052" w:rsidRDefault="001E4052" w:rsidP="004C60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1E4052" w:rsidRDefault="001E4052" w:rsidP="004C60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1E4052" w:rsidRDefault="001E4052" w:rsidP="004C60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E4052" w:rsidTr="004C6057">
        <w:trPr>
          <w:trHeight w:val="322"/>
        </w:trPr>
        <w:tc>
          <w:tcPr>
            <w:tcW w:w="3715" w:type="dxa"/>
            <w:gridSpan w:val="2"/>
            <w:vMerge w:val="restart"/>
            <w:vAlign w:val="center"/>
          </w:tcPr>
          <w:p w:rsidR="001E4052" w:rsidRDefault="00C87AA4" w:rsidP="004C605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体育场馆用房出租</w:t>
            </w:r>
            <w:r w:rsidR="00CA7912"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2915" w:type="dxa"/>
            <w:gridSpan w:val="6"/>
            <w:noWrap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场馆用房出租面积</w:t>
            </w:r>
            <w:r w:rsidR="009D71F2">
              <w:rPr>
                <w:rFonts w:ascii="宋体" w:hAnsi="宋体" w:cs="宋体"/>
                <w:kern w:val="0"/>
                <w:szCs w:val="21"/>
              </w:rPr>
              <w:t>(m</w:t>
            </w:r>
            <w:r w:rsidR="009D71F2">
              <w:rPr>
                <w:rFonts w:ascii="宋体" w:hAnsi="宋体" w:cs="宋体"/>
                <w:kern w:val="0"/>
                <w:szCs w:val="21"/>
                <w:vertAlign w:val="superscript"/>
              </w:rPr>
              <w:t>2</w:t>
            </w:r>
            <w:r w:rsidR="009D71F2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117" w:type="dxa"/>
            <w:gridSpan w:val="6"/>
            <w:vAlign w:val="center"/>
          </w:tcPr>
          <w:p w:rsidR="001E4052" w:rsidRDefault="00C87AA4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出租面积占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场馆</w:t>
            </w:r>
            <w:r w:rsidR="00567627">
              <w:rPr>
                <w:rFonts w:ascii="宋体" w:hAnsi="宋体" w:hint="eastAsia"/>
                <w:kern w:val="0"/>
                <w:szCs w:val="21"/>
              </w:rPr>
              <w:t>总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建筑面积的比例（%）</w:t>
            </w:r>
          </w:p>
        </w:tc>
      </w:tr>
      <w:tr w:rsidR="001E4052" w:rsidTr="004C6057">
        <w:trPr>
          <w:trHeight w:val="300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15" w:type="dxa"/>
            <w:gridSpan w:val="6"/>
            <w:noWrap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7" w:type="dxa"/>
            <w:gridSpan w:val="6"/>
            <w:vAlign w:val="center"/>
          </w:tcPr>
          <w:p w:rsidR="001E4052" w:rsidRDefault="001E4052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E4052" w:rsidTr="004C6057">
        <w:trPr>
          <w:trHeight w:val="442"/>
        </w:trPr>
        <w:tc>
          <w:tcPr>
            <w:tcW w:w="3715" w:type="dxa"/>
            <w:gridSpan w:val="2"/>
            <w:vMerge w:val="restart"/>
            <w:vAlign w:val="center"/>
          </w:tcPr>
          <w:p w:rsidR="001E4052" w:rsidRDefault="00C87AA4" w:rsidP="004C6057">
            <w:pPr>
              <w:rPr>
                <w:rFonts w:ascii="宋体"/>
                <w:kern w:val="0"/>
                <w:szCs w:val="21"/>
                <w:highlight w:val="yellow"/>
              </w:rPr>
            </w:pPr>
            <w:r w:rsidRPr="00CA7912">
              <w:rPr>
                <w:rFonts w:ascii="宋体" w:hAnsi="宋体" w:hint="eastAsia"/>
                <w:kern w:val="0"/>
                <w:szCs w:val="21"/>
              </w:rPr>
              <w:t>场馆使用存在问题</w:t>
            </w: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</w:t>
            </w:r>
          </w:p>
        </w:tc>
      </w:tr>
      <w:tr w:rsidR="001E4052" w:rsidTr="004C6057">
        <w:trPr>
          <w:trHeight w:val="404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</w:tr>
      <w:tr w:rsidR="001E4052" w:rsidTr="004C6057">
        <w:trPr>
          <w:trHeight w:val="440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</w:tr>
      <w:tr w:rsidR="001E4052" w:rsidTr="004C6057">
        <w:trPr>
          <w:trHeight w:val="612"/>
        </w:trPr>
        <w:tc>
          <w:tcPr>
            <w:tcW w:w="3715" w:type="dxa"/>
            <w:gridSpan w:val="2"/>
            <w:vMerge/>
            <w:vAlign w:val="center"/>
          </w:tcPr>
          <w:p w:rsidR="001E4052" w:rsidRDefault="001E4052" w:rsidP="004C6057">
            <w:pPr>
              <w:rPr>
                <w:rFonts w:ascii="宋体"/>
                <w:kern w:val="0"/>
                <w:szCs w:val="21"/>
                <w:highlight w:val="yellow"/>
              </w:rPr>
            </w:pPr>
          </w:p>
        </w:tc>
        <w:tc>
          <w:tcPr>
            <w:tcW w:w="6032" w:type="dxa"/>
            <w:gridSpan w:val="12"/>
            <w:noWrap/>
            <w:vAlign w:val="center"/>
          </w:tcPr>
          <w:p w:rsidR="001E4052" w:rsidRDefault="00C87AA4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…</w:t>
            </w:r>
          </w:p>
        </w:tc>
      </w:tr>
      <w:tr w:rsidR="00CA7912" w:rsidTr="004C6057">
        <w:trPr>
          <w:trHeight w:val="280"/>
        </w:trPr>
        <w:tc>
          <w:tcPr>
            <w:tcW w:w="3715" w:type="dxa"/>
            <w:gridSpan w:val="2"/>
            <w:vMerge w:val="restart"/>
            <w:vAlign w:val="center"/>
          </w:tcPr>
          <w:p w:rsidR="00CA7912" w:rsidRDefault="00CA7912" w:rsidP="004C605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停车场面积</w:t>
            </w:r>
            <w:r>
              <w:rPr>
                <w:rFonts w:ascii="宋体" w:hAnsi="宋体" w:cs="宋体"/>
                <w:kern w:val="0"/>
                <w:szCs w:val="21"/>
              </w:rPr>
              <w:t>(m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2963" w:type="dxa"/>
            <w:gridSpan w:val="7"/>
            <w:noWrap/>
            <w:vAlign w:val="center"/>
          </w:tcPr>
          <w:p w:rsidR="00CA7912" w:rsidRDefault="009D71F2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地上</w:t>
            </w:r>
            <w:r>
              <w:rPr>
                <w:rFonts w:ascii="宋体" w:hAnsi="宋体" w:cs="宋体" w:hint="eastAsia"/>
                <w:kern w:val="0"/>
                <w:szCs w:val="21"/>
              </w:rPr>
              <w:t>停车场面积</w:t>
            </w:r>
            <w:r>
              <w:rPr>
                <w:rFonts w:ascii="宋体" w:hAnsi="宋体" w:cs="宋体"/>
                <w:kern w:val="0"/>
                <w:szCs w:val="21"/>
              </w:rPr>
              <w:t>(m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069" w:type="dxa"/>
            <w:gridSpan w:val="5"/>
            <w:vAlign w:val="center"/>
          </w:tcPr>
          <w:p w:rsidR="00CA7912" w:rsidRDefault="009D71F2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地下</w:t>
            </w:r>
            <w:r>
              <w:rPr>
                <w:rFonts w:ascii="宋体" w:hAnsi="宋体" w:cs="宋体" w:hint="eastAsia"/>
                <w:kern w:val="0"/>
                <w:szCs w:val="21"/>
              </w:rPr>
              <w:t>停车场面积</w:t>
            </w:r>
            <w:r>
              <w:rPr>
                <w:rFonts w:ascii="宋体" w:hAnsi="宋体" w:cs="宋体"/>
                <w:kern w:val="0"/>
                <w:szCs w:val="21"/>
              </w:rPr>
              <w:t>(m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</w:tr>
      <w:tr w:rsidR="00CA7912" w:rsidTr="004C6057">
        <w:trPr>
          <w:trHeight w:val="498"/>
        </w:trPr>
        <w:tc>
          <w:tcPr>
            <w:tcW w:w="3715" w:type="dxa"/>
            <w:gridSpan w:val="2"/>
            <w:vMerge/>
            <w:vAlign w:val="center"/>
          </w:tcPr>
          <w:p w:rsidR="00CA7912" w:rsidRDefault="00CA7912" w:rsidP="004C605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3" w:type="dxa"/>
            <w:gridSpan w:val="7"/>
            <w:noWrap/>
            <w:vAlign w:val="center"/>
          </w:tcPr>
          <w:p w:rsidR="00CA7912" w:rsidRDefault="00CA7912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69" w:type="dxa"/>
            <w:gridSpan w:val="5"/>
            <w:vAlign w:val="center"/>
          </w:tcPr>
          <w:p w:rsidR="00CA7912" w:rsidRDefault="00CA7912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67627" w:rsidTr="004C6057">
        <w:trPr>
          <w:trHeight w:val="280"/>
        </w:trPr>
        <w:tc>
          <w:tcPr>
            <w:tcW w:w="3715" w:type="dxa"/>
            <w:gridSpan w:val="2"/>
            <w:vMerge w:val="restart"/>
            <w:noWrap/>
            <w:vAlign w:val="center"/>
          </w:tcPr>
          <w:p w:rsidR="00567627" w:rsidRDefault="00567627" w:rsidP="004C6057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车位数（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963" w:type="dxa"/>
            <w:gridSpan w:val="7"/>
            <w:vAlign w:val="center"/>
          </w:tcPr>
          <w:p w:rsidR="00567627" w:rsidRDefault="00567627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地上</w:t>
            </w:r>
          </w:p>
        </w:tc>
        <w:tc>
          <w:tcPr>
            <w:tcW w:w="3069" w:type="dxa"/>
            <w:gridSpan w:val="5"/>
            <w:vAlign w:val="center"/>
          </w:tcPr>
          <w:p w:rsidR="00567627" w:rsidRDefault="00567627" w:rsidP="004C6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地下</w:t>
            </w:r>
          </w:p>
        </w:tc>
      </w:tr>
      <w:tr w:rsidR="00567627" w:rsidTr="004C6057">
        <w:trPr>
          <w:trHeight w:val="562"/>
        </w:trPr>
        <w:tc>
          <w:tcPr>
            <w:tcW w:w="3715" w:type="dxa"/>
            <w:gridSpan w:val="2"/>
            <w:vMerge/>
            <w:noWrap/>
            <w:vAlign w:val="center"/>
          </w:tcPr>
          <w:p w:rsidR="00567627" w:rsidRDefault="00567627" w:rsidP="004C605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3" w:type="dxa"/>
            <w:gridSpan w:val="7"/>
            <w:vAlign w:val="center"/>
          </w:tcPr>
          <w:p w:rsidR="00567627" w:rsidRDefault="00567627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69" w:type="dxa"/>
            <w:gridSpan w:val="5"/>
            <w:vAlign w:val="center"/>
          </w:tcPr>
          <w:p w:rsidR="00567627" w:rsidRDefault="00567627" w:rsidP="004C605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1E4052" w:rsidRDefault="001E4052">
      <w:pPr>
        <w:ind w:rightChars="-116" w:right="-244"/>
        <w:rPr>
          <w:rFonts w:ascii="黑体" w:eastAsia="黑体" w:hAnsi="黑体"/>
          <w:b/>
        </w:rPr>
      </w:pPr>
    </w:p>
    <w:p w:rsidR="001E4052" w:rsidRDefault="001E4052">
      <w:pPr>
        <w:widowControl/>
        <w:jc w:val="left"/>
        <w:rPr>
          <w:rFonts w:ascii="黑体" w:eastAsia="黑体" w:hAnsi="黑体"/>
          <w:b/>
        </w:rPr>
      </w:pPr>
    </w:p>
    <w:p w:rsidR="00D816ED" w:rsidRDefault="00D816ED">
      <w:pPr>
        <w:ind w:rightChars="-116" w:right="-244"/>
        <w:rPr>
          <w:rFonts w:ascii="黑体" w:eastAsia="黑体" w:hAnsi="黑体"/>
          <w:b/>
        </w:rPr>
      </w:pPr>
    </w:p>
    <w:p w:rsidR="001E4052" w:rsidRDefault="00C87AA4">
      <w:pPr>
        <w:ind w:rightChars="-116" w:right="-244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备注：</w:t>
      </w:r>
    </w:p>
    <w:p w:rsidR="001E4052" w:rsidRDefault="00C87AA4">
      <w:pPr>
        <w:pStyle w:val="a3"/>
        <w:numPr>
          <w:ilvl w:val="0"/>
          <w:numId w:val="3"/>
        </w:numPr>
        <w:tabs>
          <w:tab w:val="left" w:pos="284"/>
        </w:tabs>
        <w:ind w:left="0" w:rightChars="-116" w:right="-244" w:firstLineChars="0" w:firstLine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调研表填写的场馆范围</w:t>
      </w:r>
      <w:r>
        <w:rPr>
          <w:rFonts w:ascii="黑体" w:eastAsia="黑体" w:hAnsi="黑体"/>
          <w:b/>
        </w:rPr>
        <w:t>:</w:t>
      </w:r>
      <w:proofErr w:type="gramStart"/>
      <w:r>
        <w:rPr>
          <w:rFonts w:ascii="黑体" w:eastAsia="黑体" w:hAnsi="黑体" w:hint="eastAsia"/>
          <w:b/>
        </w:rPr>
        <w:t>座席</w:t>
      </w:r>
      <w:proofErr w:type="gramEnd"/>
      <w:r>
        <w:rPr>
          <w:rFonts w:ascii="黑体" w:eastAsia="黑体" w:hAnsi="黑体" w:hint="eastAsia"/>
          <w:b/>
        </w:rPr>
        <w:t>数量（含活动或临时</w:t>
      </w:r>
      <w:proofErr w:type="gramStart"/>
      <w:r w:rsidR="00567627">
        <w:rPr>
          <w:rFonts w:ascii="黑体" w:eastAsia="黑体" w:hAnsi="黑体" w:hint="eastAsia"/>
          <w:b/>
        </w:rPr>
        <w:t>座</w:t>
      </w:r>
      <w:r>
        <w:rPr>
          <w:rFonts w:ascii="黑体" w:eastAsia="黑体" w:hAnsi="黑体" w:hint="eastAsia"/>
          <w:b/>
        </w:rPr>
        <w:t>席</w:t>
      </w:r>
      <w:proofErr w:type="gramEnd"/>
      <w:r>
        <w:rPr>
          <w:rFonts w:ascii="黑体" w:eastAsia="黑体" w:hAnsi="黑体" w:hint="eastAsia"/>
          <w:b/>
        </w:rPr>
        <w:t>）超过以下规模的公共体育场馆：体育场（或专业足球场）</w:t>
      </w:r>
      <w:r>
        <w:rPr>
          <w:rFonts w:ascii="黑体" w:eastAsia="黑体" w:hAnsi="黑体"/>
          <w:b/>
        </w:rPr>
        <w:t>2</w:t>
      </w:r>
      <w:r>
        <w:rPr>
          <w:rFonts w:ascii="黑体" w:eastAsia="黑体" w:hAnsi="黑体" w:hint="eastAsia"/>
          <w:b/>
        </w:rPr>
        <w:t>万座以上（含</w:t>
      </w:r>
      <w:r>
        <w:rPr>
          <w:rFonts w:ascii="黑体" w:eastAsia="黑体" w:hAnsi="黑体"/>
          <w:b/>
        </w:rPr>
        <w:t>2</w:t>
      </w:r>
      <w:r>
        <w:rPr>
          <w:rFonts w:ascii="黑体" w:eastAsia="黑体" w:hAnsi="黑体" w:hint="eastAsia"/>
          <w:b/>
        </w:rPr>
        <w:t>万座），体育馆</w:t>
      </w:r>
      <w:r>
        <w:rPr>
          <w:rFonts w:ascii="黑体" w:eastAsia="黑体" w:hAnsi="黑体"/>
          <w:b/>
        </w:rPr>
        <w:t>6</w:t>
      </w:r>
      <w:r>
        <w:rPr>
          <w:rFonts w:ascii="黑体" w:eastAsia="黑体" w:hAnsi="黑体" w:hint="eastAsia"/>
          <w:b/>
        </w:rPr>
        <w:t>千座以上</w:t>
      </w:r>
      <w:r>
        <w:rPr>
          <w:rFonts w:ascii="黑体" w:eastAsia="黑体" w:hAnsi="黑体"/>
          <w:b/>
        </w:rPr>
        <w:t>(</w:t>
      </w:r>
      <w:r>
        <w:rPr>
          <w:rFonts w:ascii="黑体" w:eastAsia="黑体" w:hAnsi="黑体" w:hint="eastAsia"/>
          <w:b/>
        </w:rPr>
        <w:t>含</w:t>
      </w:r>
      <w:r>
        <w:rPr>
          <w:rFonts w:ascii="黑体" w:eastAsia="黑体" w:hAnsi="黑体"/>
          <w:b/>
        </w:rPr>
        <w:t>6</w:t>
      </w:r>
      <w:r>
        <w:rPr>
          <w:rFonts w:ascii="黑体" w:eastAsia="黑体" w:hAnsi="黑体" w:hint="eastAsia"/>
          <w:b/>
        </w:rPr>
        <w:t>千座），游泳馆</w:t>
      </w:r>
      <w:r>
        <w:rPr>
          <w:rFonts w:ascii="黑体" w:eastAsia="黑体" w:hAnsi="黑体"/>
          <w:b/>
        </w:rPr>
        <w:t>1500</w:t>
      </w:r>
      <w:r>
        <w:rPr>
          <w:rFonts w:ascii="黑体" w:eastAsia="黑体" w:hAnsi="黑体" w:hint="eastAsia"/>
          <w:b/>
        </w:rPr>
        <w:t>座以上</w:t>
      </w:r>
      <w:r>
        <w:rPr>
          <w:rFonts w:ascii="黑体" w:eastAsia="黑体" w:hAnsi="黑体"/>
          <w:b/>
        </w:rPr>
        <w:t>(</w:t>
      </w:r>
      <w:r>
        <w:rPr>
          <w:rFonts w:ascii="黑体" w:eastAsia="黑体" w:hAnsi="黑体" w:hint="eastAsia"/>
          <w:b/>
        </w:rPr>
        <w:t>含</w:t>
      </w:r>
      <w:r>
        <w:rPr>
          <w:rFonts w:ascii="黑体" w:eastAsia="黑体" w:hAnsi="黑体"/>
          <w:b/>
        </w:rPr>
        <w:t>1500</w:t>
      </w:r>
      <w:r>
        <w:rPr>
          <w:rFonts w:ascii="黑体" w:eastAsia="黑体" w:hAnsi="黑体" w:hint="eastAsia"/>
          <w:b/>
        </w:rPr>
        <w:t>座）。</w:t>
      </w:r>
    </w:p>
    <w:p w:rsidR="00897437" w:rsidRPr="00897437" w:rsidRDefault="00897437" w:rsidP="00897437">
      <w:pPr>
        <w:tabs>
          <w:tab w:val="left" w:pos="284"/>
        </w:tabs>
        <w:ind w:rightChars="-116" w:right="-244"/>
        <w:rPr>
          <w:rFonts w:ascii="黑体" w:eastAsia="黑体" w:hAnsi="黑体"/>
          <w:b/>
        </w:rPr>
      </w:pPr>
    </w:p>
    <w:p w:rsidR="001E4052" w:rsidRPr="00CA7912" w:rsidRDefault="00567627">
      <w:pPr>
        <w:pStyle w:val="a3"/>
        <w:numPr>
          <w:ilvl w:val="0"/>
          <w:numId w:val="3"/>
        </w:numPr>
        <w:tabs>
          <w:tab w:val="left" w:pos="284"/>
        </w:tabs>
        <w:ind w:left="0" w:rightChars="-116" w:right="-244" w:firstLineChars="0" w:firstLine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请</w:t>
      </w:r>
      <w:r w:rsidR="00C87AA4" w:rsidRPr="00CA7912">
        <w:rPr>
          <w:rFonts w:ascii="黑体" w:eastAsia="黑体" w:hAnsi="黑体" w:hint="eastAsia"/>
          <w:b/>
        </w:rPr>
        <w:t>提供</w:t>
      </w:r>
      <w:r>
        <w:rPr>
          <w:rFonts w:ascii="黑体" w:eastAsia="黑体" w:hAnsi="黑体" w:hint="eastAsia"/>
          <w:b/>
        </w:rPr>
        <w:t>所填</w:t>
      </w:r>
      <w:r w:rsidR="00C87AA4" w:rsidRPr="00CA7912">
        <w:rPr>
          <w:rFonts w:ascii="黑体" w:eastAsia="黑体" w:hAnsi="黑体" w:hint="eastAsia"/>
          <w:b/>
        </w:rPr>
        <w:t>场馆</w:t>
      </w:r>
      <w:r>
        <w:rPr>
          <w:rFonts w:ascii="黑体" w:eastAsia="黑体" w:hAnsi="黑体" w:hint="eastAsia"/>
          <w:b/>
        </w:rPr>
        <w:t>的</w:t>
      </w:r>
      <w:r w:rsidR="00C87AA4" w:rsidRPr="00CA7912">
        <w:rPr>
          <w:rFonts w:ascii="黑体" w:eastAsia="黑体" w:hAnsi="黑体" w:hint="eastAsia"/>
          <w:b/>
        </w:rPr>
        <w:t>总平面图（含尺寸）、最终批复文件</w:t>
      </w:r>
      <w:r w:rsidR="00C87AA4" w:rsidRPr="00CA7912">
        <w:rPr>
          <w:rFonts w:ascii="黑体" w:eastAsia="黑体" w:hAnsi="黑体"/>
          <w:b/>
        </w:rPr>
        <w:t>（初步设计、可</w:t>
      </w:r>
      <w:proofErr w:type="gramStart"/>
      <w:r w:rsidR="00C87AA4" w:rsidRPr="00CA7912">
        <w:rPr>
          <w:rFonts w:ascii="黑体" w:eastAsia="黑体" w:hAnsi="黑体"/>
          <w:b/>
        </w:rPr>
        <w:t>研</w:t>
      </w:r>
      <w:proofErr w:type="gramEnd"/>
      <w:r w:rsidR="00C87AA4" w:rsidRPr="00CA7912">
        <w:rPr>
          <w:rFonts w:ascii="黑体" w:eastAsia="黑体" w:hAnsi="黑体"/>
          <w:b/>
        </w:rPr>
        <w:t>）及</w:t>
      </w:r>
      <w:r w:rsidR="00C87AA4" w:rsidRPr="00CA7912">
        <w:rPr>
          <w:rFonts w:ascii="黑体" w:eastAsia="黑体" w:hAnsi="黑体" w:hint="eastAsia"/>
          <w:b/>
        </w:rPr>
        <w:t>投资概算批复表。</w:t>
      </w:r>
    </w:p>
    <w:p w:rsidR="001E4052" w:rsidRPr="00CA7912" w:rsidRDefault="001E4052">
      <w:pPr>
        <w:pStyle w:val="a3"/>
        <w:tabs>
          <w:tab w:val="left" w:pos="284"/>
        </w:tabs>
        <w:ind w:rightChars="-116" w:right="-244" w:firstLineChars="0" w:firstLine="0"/>
        <w:rPr>
          <w:rFonts w:ascii="黑体" w:eastAsia="黑体" w:hAnsi="黑体"/>
          <w:b/>
        </w:rPr>
      </w:pPr>
    </w:p>
    <w:p w:rsidR="001E4052" w:rsidRDefault="00C87AA4">
      <w:pPr>
        <w:ind w:rightChars="-116" w:right="-244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请于</w:t>
      </w:r>
      <w:r>
        <w:rPr>
          <w:rFonts w:ascii="黑体" w:eastAsia="黑体" w:hAnsi="黑体"/>
          <w:b/>
          <w:sz w:val="24"/>
        </w:rPr>
        <w:t>2018</w:t>
      </w:r>
      <w:r>
        <w:rPr>
          <w:rFonts w:ascii="黑体" w:eastAsia="黑体" w:hAnsi="黑体" w:hint="eastAsia"/>
          <w:b/>
          <w:sz w:val="24"/>
        </w:rPr>
        <w:t>年</w:t>
      </w:r>
      <w:r>
        <w:rPr>
          <w:rFonts w:ascii="黑体" w:eastAsia="黑体" w:hAnsi="黑体"/>
          <w:b/>
          <w:sz w:val="24"/>
        </w:rPr>
        <w:t>1</w:t>
      </w:r>
      <w:r>
        <w:rPr>
          <w:rFonts w:ascii="黑体" w:eastAsia="黑体" w:hAnsi="黑体" w:hint="eastAsia"/>
          <w:b/>
          <w:sz w:val="24"/>
        </w:rPr>
        <w:t>月</w:t>
      </w:r>
      <w:r w:rsidR="000C050E">
        <w:rPr>
          <w:rFonts w:ascii="黑体" w:eastAsia="黑体" w:hAnsi="黑体" w:hint="eastAsia"/>
          <w:b/>
          <w:sz w:val="24"/>
        </w:rPr>
        <w:t>31</w:t>
      </w:r>
      <w:r>
        <w:rPr>
          <w:rFonts w:ascii="黑体" w:eastAsia="黑体" w:hAnsi="黑体" w:hint="eastAsia"/>
          <w:b/>
          <w:sz w:val="24"/>
        </w:rPr>
        <w:t>日前</w:t>
      </w:r>
      <w:r w:rsidR="009D71F2">
        <w:rPr>
          <w:rFonts w:ascii="黑体" w:eastAsia="黑体" w:hAnsi="黑体" w:hint="eastAsia"/>
          <w:b/>
          <w:sz w:val="24"/>
        </w:rPr>
        <w:t>，将本调研表盖章扫描件</w:t>
      </w:r>
      <w:r w:rsidR="00567627">
        <w:rPr>
          <w:rFonts w:ascii="黑体" w:eastAsia="黑体" w:hAnsi="黑体" w:hint="eastAsia"/>
          <w:b/>
          <w:sz w:val="24"/>
        </w:rPr>
        <w:t>及相关资料电子版</w:t>
      </w:r>
      <w:r>
        <w:rPr>
          <w:rFonts w:ascii="黑体" w:eastAsia="黑体" w:hAnsi="黑体" w:hint="eastAsia"/>
          <w:b/>
          <w:sz w:val="24"/>
        </w:rPr>
        <w:t>发至邮箱：</w:t>
      </w:r>
    </w:p>
    <w:p w:rsidR="001E4052" w:rsidRDefault="004D4D3A">
      <w:pPr>
        <w:ind w:rightChars="-116" w:right="-244"/>
        <w:rPr>
          <w:rFonts w:ascii="黑体" w:eastAsia="黑体" w:hAnsi="黑体"/>
        </w:rPr>
      </w:pPr>
      <w:hyperlink r:id="rId8" w:history="1">
        <w:r w:rsidR="00C87AA4">
          <w:rPr>
            <w:rStyle w:val="a4"/>
            <w:rFonts w:ascii="黑体" w:eastAsia="黑体" w:hAnsi="黑体"/>
            <w:b/>
            <w:color w:val="auto"/>
            <w:sz w:val="24"/>
          </w:rPr>
          <w:t>bjql2102@sina.com</w:t>
        </w:r>
      </w:hyperlink>
      <w:r w:rsidR="00C87AA4">
        <w:rPr>
          <w:rFonts w:ascii="黑体" w:eastAsia="黑体" w:hAnsi="黑体" w:hint="eastAsia"/>
          <w:b/>
          <w:sz w:val="24"/>
        </w:rPr>
        <w:t>和</w:t>
      </w:r>
      <w:r w:rsidR="00C87AA4">
        <w:rPr>
          <w:rFonts w:ascii="黑体" w:eastAsia="黑体" w:hAnsi="黑体"/>
          <w:b/>
          <w:sz w:val="24"/>
        </w:rPr>
        <w:t>1198016039@qq.</w:t>
      </w:r>
      <w:proofErr w:type="gramStart"/>
      <w:r w:rsidR="00C87AA4">
        <w:rPr>
          <w:rFonts w:ascii="黑体" w:eastAsia="黑体" w:hAnsi="黑体"/>
          <w:b/>
          <w:sz w:val="24"/>
        </w:rPr>
        <w:t>com</w:t>
      </w:r>
      <w:proofErr w:type="gramEnd"/>
    </w:p>
    <w:p w:rsidR="001E4052" w:rsidRDefault="001E4052">
      <w:pPr>
        <w:ind w:rightChars="-321" w:right="-674"/>
        <w:rPr>
          <w:sz w:val="24"/>
        </w:rPr>
      </w:pPr>
    </w:p>
    <w:p w:rsidR="001E4052" w:rsidRDefault="00C87AA4">
      <w:pPr>
        <w:ind w:rightChars="-321" w:right="-674"/>
        <w:rPr>
          <w:sz w:val="24"/>
        </w:rPr>
      </w:pPr>
      <w:r>
        <w:rPr>
          <w:rFonts w:hint="eastAsia"/>
          <w:sz w:val="24"/>
        </w:rPr>
        <w:t>联系人：</w:t>
      </w:r>
    </w:p>
    <w:p w:rsidR="001E4052" w:rsidRDefault="00C87AA4">
      <w:pPr>
        <w:ind w:rightChars="-321" w:right="-674"/>
      </w:pPr>
      <w:r>
        <w:rPr>
          <w:rFonts w:hint="eastAsia"/>
          <w:sz w:val="24"/>
        </w:rPr>
        <w:t>中国国际工程咨询公司</w:t>
      </w:r>
      <w:r>
        <w:rPr>
          <w:sz w:val="24"/>
        </w:rPr>
        <w:t xml:space="preserve"> </w:t>
      </w:r>
      <w:r>
        <w:rPr>
          <w:rFonts w:hint="eastAsia"/>
          <w:sz w:val="24"/>
        </w:rPr>
        <w:t>邱玲</w:t>
      </w:r>
      <w:r>
        <w:rPr>
          <w:sz w:val="24"/>
        </w:rPr>
        <w:t xml:space="preserve"> </w:t>
      </w:r>
      <w:r>
        <w:rPr>
          <w:rFonts w:hint="eastAsia"/>
          <w:sz w:val="24"/>
        </w:rPr>
        <w:t>电话：</w:t>
      </w:r>
      <w:r>
        <w:rPr>
          <w:sz w:val="24"/>
        </w:rPr>
        <w:t>13910618935</w:t>
      </w:r>
    </w:p>
    <w:p w:rsidR="001E4052" w:rsidRDefault="00C87AA4">
      <w:pPr>
        <w:ind w:rightChars="-321" w:right="-674"/>
        <w:rPr>
          <w:sz w:val="24"/>
        </w:rPr>
      </w:pPr>
      <w:r>
        <w:rPr>
          <w:rFonts w:hint="eastAsia"/>
          <w:sz w:val="24"/>
        </w:rPr>
        <w:t>国家体育总局经济司</w:t>
      </w:r>
      <w:r>
        <w:rPr>
          <w:sz w:val="24"/>
        </w:rPr>
        <w:t xml:space="preserve"> </w:t>
      </w:r>
      <w:r>
        <w:rPr>
          <w:rFonts w:hint="eastAsia"/>
          <w:sz w:val="24"/>
        </w:rPr>
        <w:t>黄新伟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电话：</w:t>
      </w:r>
      <w:r w:rsidR="009D71F2">
        <w:rPr>
          <w:rFonts w:hint="eastAsia"/>
          <w:sz w:val="24"/>
        </w:rPr>
        <w:t>010-</w:t>
      </w:r>
      <w:r>
        <w:rPr>
          <w:sz w:val="24"/>
        </w:rPr>
        <w:t>87182811</w:t>
      </w:r>
    </w:p>
    <w:sectPr w:rsidR="001E405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3A" w:rsidRDefault="004D4D3A" w:rsidP="009053FB">
      <w:r>
        <w:separator/>
      </w:r>
    </w:p>
  </w:endnote>
  <w:endnote w:type="continuationSeparator" w:id="0">
    <w:p w:rsidR="004D4D3A" w:rsidRDefault="004D4D3A" w:rsidP="0090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3A" w:rsidRDefault="004D4D3A" w:rsidP="009053FB">
      <w:r>
        <w:separator/>
      </w:r>
    </w:p>
  </w:footnote>
  <w:footnote w:type="continuationSeparator" w:id="0">
    <w:p w:rsidR="004D4D3A" w:rsidRDefault="004D4D3A" w:rsidP="0090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DF4A654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">
    <w:nsid w:val="00000002"/>
    <w:multiLevelType w:val="multilevel"/>
    <w:tmpl w:val="74520C3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abstractNum w:abstractNumId="2">
    <w:nsid w:val="5423070C"/>
    <w:multiLevelType w:val="hybridMultilevel"/>
    <w:tmpl w:val="C4EC0A22"/>
    <w:lvl w:ilvl="0" w:tplc="753051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052"/>
    <w:rsid w:val="000543D9"/>
    <w:rsid w:val="000C050E"/>
    <w:rsid w:val="001E4052"/>
    <w:rsid w:val="003C6A5E"/>
    <w:rsid w:val="004C6057"/>
    <w:rsid w:val="004D4D3A"/>
    <w:rsid w:val="00567627"/>
    <w:rsid w:val="006678D6"/>
    <w:rsid w:val="007F068E"/>
    <w:rsid w:val="00897437"/>
    <w:rsid w:val="008B0347"/>
    <w:rsid w:val="009053FB"/>
    <w:rsid w:val="009D71F2"/>
    <w:rsid w:val="00AE2573"/>
    <w:rsid w:val="00B81EB0"/>
    <w:rsid w:val="00C87AA4"/>
    <w:rsid w:val="00CA7912"/>
    <w:rsid w:val="00D816ED"/>
    <w:rsid w:val="00E53338"/>
    <w:rsid w:val="00E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pageBreakBefore/>
      <w:spacing w:before="100" w:beforeAutospacing="1" w:after="100" w:afterAutospacing="1"/>
      <w:outlineLvl w:val="0"/>
    </w:pPr>
    <w:rPr>
      <w:rFonts w:eastAsia="仿宋"/>
      <w:b/>
      <w:bCs/>
      <w:kern w:val="44"/>
      <w:sz w:val="30"/>
      <w:szCs w:val="44"/>
    </w:rPr>
  </w:style>
  <w:style w:type="paragraph" w:styleId="2">
    <w:name w:val="heading 2"/>
    <w:basedOn w:val="1"/>
    <w:next w:val="a"/>
    <w:link w:val="2Char"/>
    <w:uiPriority w:val="99"/>
    <w:qFormat/>
    <w:pPr>
      <w:widowControl/>
      <w:jc w:val="left"/>
      <w:outlineLvl w:val="1"/>
    </w:pPr>
    <w:rPr>
      <w:rFonts w:ascii="Arial" w:hAnsi="Arial"/>
      <w:b w:val="0"/>
      <w:bCs w:val="0"/>
      <w:szCs w:val="32"/>
    </w:rPr>
  </w:style>
  <w:style w:type="paragraph" w:styleId="3">
    <w:name w:val="heading 3"/>
    <w:basedOn w:val="1"/>
    <w:next w:val="a"/>
    <w:link w:val="3Char"/>
    <w:uiPriority w:val="99"/>
    <w:qFormat/>
    <w:pPr>
      <w:pageBreakBefore w:val="0"/>
      <w:numPr>
        <w:numId w:val="1"/>
      </w:numPr>
      <w:outlineLvl w:val="2"/>
    </w:pPr>
    <w:rPr>
      <w:bCs w:val="0"/>
      <w:szCs w:val="32"/>
    </w:rPr>
  </w:style>
  <w:style w:type="paragraph" w:styleId="4">
    <w:name w:val="heading 4"/>
    <w:basedOn w:val="1"/>
    <w:next w:val="a"/>
    <w:link w:val="4Char"/>
    <w:uiPriority w:val="99"/>
    <w:qFormat/>
    <w:pPr>
      <w:outlineLvl w:val="3"/>
    </w:pPr>
    <w:rPr>
      <w:rFonts w:ascii="Calibri Light" w:hAnsi="Calibri Light"/>
      <w:bCs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Pr>
      <w:rFonts w:ascii="Calibri" w:eastAsia="仿宋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Pr>
      <w:rFonts w:ascii="Arial" w:eastAsia="仿宋" w:hAnsi="Arial" w:cs="Times New Roman"/>
      <w:kern w:val="44"/>
      <w:sz w:val="32"/>
      <w:szCs w:val="32"/>
    </w:rPr>
  </w:style>
  <w:style w:type="character" w:customStyle="1" w:styleId="3Char">
    <w:name w:val="标题 3 Char"/>
    <w:basedOn w:val="a0"/>
    <w:link w:val="3"/>
    <w:uiPriority w:val="99"/>
    <w:rPr>
      <w:rFonts w:ascii="Calibri" w:eastAsia="仿宋" w:hAnsi="Calibri" w:cs="Times New Roman"/>
      <w:b/>
      <w:kern w:val="44"/>
      <w:sz w:val="32"/>
      <w:szCs w:val="32"/>
    </w:rPr>
  </w:style>
  <w:style w:type="character" w:customStyle="1" w:styleId="4Char">
    <w:name w:val="标题 4 Char"/>
    <w:basedOn w:val="a0"/>
    <w:link w:val="4"/>
    <w:uiPriority w:val="99"/>
    <w:rPr>
      <w:rFonts w:ascii="Calibri Light" w:eastAsia="仿宋" w:hAnsi="Calibri Light" w:cs="Times New Roman"/>
      <w:b/>
      <w:kern w:val="44"/>
      <w:sz w:val="28"/>
      <w:szCs w:val="28"/>
    </w:rPr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rFonts w:cs="Times New Roman"/>
      <w:sz w:val="18"/>
      <w:szCs w:val="18"/>
    </w:rPr>
  </w:style>
  <w:style w:type="paragraph" w:styleId="a8">
    <w:name w:val="annotation text"/>
    <w:basedOn w:val="a"/>
    <w:link w:val="Char2"/>
    <w:uiPriority w:val="99"/>
    <w:pPr>
      <w:jc w:val="left"/>
    </w:pPr>
  </w:style>
  <w:style w:type="character" w:customStyle="1" w:styleId="Char2">
    <w:name w:val="批注文字 Char"/>
    <w:basedOn w:val="a0"/>
    <w:link w:val="a8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ql2102@s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huangjw</cp:lastModifiedBy>
  <cp:revision>20</cp:revision>
  <cp:lastPrinted>2018-01-08T07:55:00Z</cp:lastPrinted>
  <dcterms:created xsi:type="dcterms:W3CDTF">2018-01-05T05:41:00Z</dcterms:created>
  <dcterms:modified xsi:type="dcterms:W3CDTF">2018-01-12T02:50:00Z</dcterms:modified>
</cp:coreProperties>
</file>