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hAnsi="微软雅黑" w:eastAsia="仿宋_GB2312"/>
          <w:color w:val="000000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附件1：</w:t>
      </w:r>
    </w:p>
    <w:p>
      <w:pPr>
        <w:widowControl/>
        <w:ind w:firstLine="600"/>
        <w:jc w:val="center"/>
        <w:rPr>
          <w:rFonts w:ascii="方正小标宋简体" w:hAnsi="微软雅黑" w:eastAsia="方正小标宋简体"/>
          <w:color w:val="000000"/>
          <w:sz w:val="36"/>
          <w:szCs w:val="36"/>
          <w:shd w:val="clear" w:color="auto" w:fill="FFFFFF"/>
        </w:rPr>
      </w:pPr>
      <w:r>
        <w:rPr>
          <w:rFonts w:hint="eastAsia" w:ascii="方正小标宋简体" w:hAnsi="微软雅黑" w:eastAsia="方正小标宋简体"/>
          <w:color w:val="000000"/>
          <w:sz w:val="36"/>
          <w:szCs w:val="36"/>
          <w:shd w:val="clear" w:color="auto" w:fill="FFFFFF"/>
        </w:rPr>
        <w:t>B类 商品模型套材技术标准</w:t>
      </w:r>
    </w:p>
    <w:p>
      <w:pPr>
        <w:widowControl/>
        <w:ind w:firstLine="480"/>
        <w:jc w:val="center"/>
        <w:rPr>
          <w:rFonts w:ascii="方正小标宋简体" w:hAnsi="微软雅黑" w:eastAsia="方正小标宋简体"/>
          <w:color w:val="000000"/>
          <w:sz w:val="24"/>
          <w:szCs w:val="24"/>
          <w:shd w:val="clear" w:color="auto" w:fill="FFFFFF"/>
        </w:rPr>
      </w:pPr>
      <w:r>
        <w:rPr>
          <w:rFonts w:hint="eastAsia" w:ascii="方正小标宋简体" w:hAnsi="微软雅黑" w:eastAsia="方正小标宋简体"/>
          <w:color w:val="000000"/>
          <w:sz w:val="36"/>
          <w:szCs w:val="36"/>
          <w:shd w:val="clear" w:color="auto" w:fill="FFFFFF"/>
        </w:rPr>
        <w:t>F4-A</w:t>
      </w:r>
      <w:r>
        <w:rPr>
          <w:rFonts w:ascii="方正小标宋简体" w:hAnsi="微软雅黑" w:eastAsia="方正小标宋简体"/>
          <w:color w:val="000000"/>
          <w:sz w:val="24"/>
          <w:szCs w:val="24"/>
          <w:shd w:val="clear" w:color="auto" w:fill="FFFFFF"/>
        </w:rPr>
        <w:t xml:space="preserve"> </w:t>
      </w:r>
    </w:p>
    <w:p>
      <w:pPr>
        <w:widowControl/>
        <w:ind w:firstLine="480"/>
        <w:jc w:val="center"/>
        <w:rPr>
          <w:rFonts w:ascii="方正小标宋简体" w:hAnsi="微软雅黑" w:eastAsia="方正小标宋简体"/>
          <w:color w:val="000000"/>
          <w:sz w:val="24"/>
          <w:szCs w:val="24"/>
          <w:shd w:val="clear" w:color="auto" w:fill="FFFFFF"/>
        </w:rPr>
      </w:pP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ascii="仿宋_GB2312" w:hAnsi="宋体" w:eastAsia="仿宋_GB2312"/>
          <w:sz w:val="32"/>
          <w:szCs w:val="32"/>
        </w:rPr>
        <w:t>一、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模型选型要求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  <w:lang w:val="zh-TW" w:eastAsia="zh-TW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舰船模型原型为新中国成立以来自行设计建造（改造）、使用的海军舰艇、科学考察船、救援（救助）船、特种船舶等商业套材，不含未建成的设计原型。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ascii="仿宋_GB2312" w:hAnsi="宋体" w:eastAsia="仿宋_GB2312"/>
          <w:sz w:val="32"/>
          <w:szCs w:val="32"/>
        </w:rPr>
        <w:t>二、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模型规定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（</w:t>
      </w:r>
      <w:r>
        <w:rPr>
          <w:rFonts w:hint="eastAsia" w:ascii="仿宋_GB2312" w:hAnsi="宋体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）外观</w:t>
      </w:r>
      <w:r>
        <w:rPr>
          <w:rFonts w:hint="eastAsia" w:ascii="仿宋_GB2312" w:eastAsia="仿宋_GB2312"/>
          <w:sz w:val="32"/>
          <w:szCs w:val="32"/>
          <w:lang w:val="zh-TW"/>
        </w:rPr>
        <w:t>: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按</w:t>
      </w:r>
      <w:r>
        <w:rPr>
          <w:rFonts w:hint="eastAsia" w:ascii="仿宋_GB2312" w:hAnsi="宋体" w:eastAsia="仿宋_GB2312"/>
          <w:sz w:val="32"/>
          <w:szCs w:val="32"/>
        </w:rPr>
        <w:t>1:50-1:300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比例建造的长度</w:t>
      </w:r>
      <w:r>
        <w:rPr>
          <w:rFonts w:hint="eastAsia" w:ascii="仿宋_GB2312" w:hAnsi="宋体" w:eastAsia="仿宋_GB2312"/>
          <w:sz w:val="32"/>
          <w:szCs w:val="32"/>
        </w:rPr>
        <w:t>≥600mm≤900mm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的商业成品套件仿真舰船模型。套材应完整体现舰船模型的外观全貌，不得存在较明显的外形特征错误。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（</w:t>
      </w:r>
      <w:r>
        <w:rPr>
          <w:rFonts w:hint="eastAsia" w:ascii="仿宋_GB2312" w:hAnsi="宋体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）动力组件</w:t>
      </w:r>
      <w:r>
        <w:rPr>
          <w:rFonts w:hint="eastAsia" w:ascii="仿宋_GB2312" w:hAnsi="宋体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符合舰船原型的动力配置，自带完整的动力组件，具有遥控设备、动力组件的安装定位。使用</w:t>
      </w:r>
      <w:r>
        <w:rPr>
          <w:rFonts w:hint="eastAsia" w:ascii="仿宋_GB2312" w:hAnsi="宋体" w:eastAsia="仿宋_GB2312"/>
          <w:sz w:val="32"/>
          <w:szCs w:val="32"/>
        </w:rPr>
        <w:t>130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180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280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370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380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540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550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直流有刷电机及相配套的电子调速器，电机及电子调速器适用电压为</w:t>
      </w:r>
      <w:r>
        <w:rPr>
          <w:rFonts w:hint="eastAsia" w:ascii="仿宋_GB2312" w:hAnsi="宋体" w:eastAsia="仿宋_GB2312"/>
          <w:sz w:val="32"/>
          <w:szCs w:val="32"/>
        </w:rPr>
        <w:t>3-12V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。使用的电动机数量不限。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（</w:t>
      </w:r>
      <w:r>
        <w:rPr>
          <w:rFonts w:hint="eastAsia" w:ascii="仿宋_GB2312" w:hAnsi="宋体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）电子组件</w:t>
      </w:r>
      <w:r>
        <w:rPr>
          <w:rFonts w:hint="eastAsia" w:ascii="仿宋_GB2312" w:hAnsi="宋体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具有与本套件相配套的电子调速器组件，转速、转向可控，正反向控制响应时间</w:t>
      </w:r>
      <w:r>
        <w:rPr>
          <w:rFonts w:hint="eastAsia" w:ascii="仿宋_GB2312" w:hAnsi="宋体" w:eastAsia="仿宋_GB2312"/>
          <w:sz w:val="32"/>
          <w:szCs w:val="32"/>
        </w:rPr>
        <w:t>&lt;0.1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秒。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（</w:t>
      </w:r>
      <w:r>
        <w:rPr>
          <w:rFonts w:hint="eastAsia" w:ascii="仿宋_GB2312" w:hAnsi="宋体" w:eastAsia="仿宋_GB2312"/>
          <w:sz w:val="32"/>
          <w:szCs w:val="32"/>
        </w:rPr>
        <w:t>4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）模型主体材质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A.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注塑成型商品塑料套材（</w:t>
      </w:r>
      <w:r>
        <w:rPr>
          <w:rFonts w:hint="eastAsia" w:ascii="仿宋_GB2312" w:hAnsi="宋体" w:eastAsia="仿宋_GB2312"/>
          <w:sz w:val="32"/>
          <w:szCs w:val="32"/>
        </w:rPr>
        <w:t>ABS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PS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HIPS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PE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PA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）。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B.3D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打印商品套材：光固化成型树脂（光敏树脂、丙烯酸酯、聚碳酸酯、类</w:t>
      </w:r>
      <w:r>
        <w:rPr>
          <w:rFonts w:hint="eastAsia" w:ascii="仿宋_GB2312" w:hAnsi="宋体" w:eastAsia="仿宋_GB2312"/>
          <w:sz w:val="32"/>
          <w:szCs w:val="32"/>
        </w:rPr>
        <w:t>ABS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、红蜡树脂）、挤出型（</w:t>
      </w:r>
      <w:r>
        <w:rPr>
          <w:rFonts w:hint="eastAsia" w:ascii="仿宋_GB2312" w:hAnsi="宋体" w:eastAsia="仿宋_GB2312"/>
          <w:sz w:val="32"/>
          <w:szCs w:val="32"/>
        </w:rPr>
        <w:t>PLA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ABS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、</w:t>
      </w:r>
      <w:r>
        <w:rPr>
          <w:rFonts w:hint="eastAsia" w:ascii="仿宋_GB2312" w:hAnsi="宋体" w:eastAsia="仿宋_GB2312"/>
          <w:sz w:val="32"/>
          <w:szCs w:val="32"/>
        </w:rPr>
        <w:t>PETG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）。</w:t>
      </w:r>
    </w:p>
    <w:p>
      <w:pPr>
        <w:spacing w:line="360" w:lineRule="auto"/>
        <w:ind w:firstLine="480"/>
        <w:rPr>
          <w:rFonts w:ascii="仿宋_GB2312" w:hAnsi="宋体" w:eastAsia="PMingLiU" w:cs="宋体"/>
          <w:sz w:val="32"/>
          <w:szCs w:val="32"/>
          <w:lang w:val="zh-TW" w:eastAsia="zh-TW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以上规定材质外的材料不得使用。</w:t>
      </w:r>
    </w:p>
    <w:p>
      <w:pPr>
        <w:spacing w:line="360" w:lineRule="auto"/>
        <w:ind w:firstLine="480"/>
        <w:rPr>
          <w:rFonts w:ascii="仿宋_GB2312" w:hAnsi="宋体" w:eastAsia="仿宋_GB2312" w:cs="宋体"/>
          <w:sz w:val="32"/>
          <w:szCs w:val="32"/>
          <w:lang w:val="zh-TW" w:eastAsia="zh-TW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（</w:t>
      </w:r>
      <w:r>
        <w:rPr>
          <w:rFonts w:ascii="仿宋_GB2312" w:hAnsi="宋体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）模型辅助材质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A.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金属配件：黄铜、紫铜、不锈钢、铝合金。</w:t>
      </w:r>
    </w:p>
    <w:p>
      <w:pPr>
        <w:spacing w:line="360" w:lineRule="auto"/>
        <w:ind w:firstLine="640" w:firstLineChars="200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B.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非金属配件：各类光固化材料、亚克力、</w:t>
      </w:r>
      <w:r>
        <w:rPr>
          <w:rFonts w:hint="eastAsia" w:ascii="仿宋_GB2312" w:hAnsi="宋体" w:eastAsia="仿宋_GB2312"/>
          <w:sz w:val="32"/>
          <w:szCs w:val="32"/>
        </w:rPr>
        <w:t>ABS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塑料、</w:t>
      </w:r>
      <w:r>
        <w:rPr>
          <w:rFonts w:hint="eastAsia" w:ascii="仿宋_GB2312" w:hAnsi="宋体" w:eastAsia="仿宋_GB2312"/>
          <w:sz w:val="32"/>
          <w:szCs w:val="32"/>
        </w:rPr>
        <w:t>PS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塑料、木材（国家</w:t>
      </w:r>
      <w:r>
        <w:rPr>
          <w:rFonts w:hint="eastAsia" w:ascii="仿宋_GB2312" w:eastAsia="仿宋_GB2312"/>
          <w:sz w:val="32"/>
          <w:szCs w:val="32"/>
        </w:rPr>
        <w:t>珍</w:t>
      </w:r>
      <w:r>
        <w:rPr>
          <w:rFonts w:hint="eastAsia" w:ascii="仿宋" w:hAnsi="仿宋" w:eastAsia="仿宋" w:cs="仿宋"/>
          <w:sz w:val="32"/>
          <w:szCs w:val="32"/>
        </w:rPr>
        <w:t>稀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保护植物禁止使用）、绳索。</w:t>
      </w:r>
    </w:p>
    <w:p>
      <w:pPr>
        <w:spacing w:line="360" w:lineRule="auto"/>
        <w:ind w:firstLine="480"/>
        <w:rPr>
          <w:rFonts w:ascii="仿宋_GB2312" w:hAnsi="宋体" w:eastAsia="PMingLiU" w:cs="宋体"/>
          <w:sz w:val="32"/>
          <w:szCs w:val="32"/>
          <w:lang w:val="zh-TW" w:eastAsia="zh-TW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以上规定材质外的材料不得使用。</w:t>
      </w:r>
    </w:p>
    <w:p>
      <w:pPr>
        <w:spacing w:line="360" w:lineRule="auto"/>
        <w:ind w:firstLine="480"/>
        <w:rPr>
          <w:rFonts w:ascii="仿宋_GB2312" w:hAnsi="宋体" w:eastAsia="PMingLiU" w:cs="宋体"/>
          <w:sz w:val="32"/>
          <w:szCs w:val="32"/>
          <w:lang w:val="zh-TW" w:eastAsia="zh-TW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（</w:t>
      </w:r>
      <w:r>
        <w:rPr>
          <w:rFonts w:ascii="仿宋_GB2312" w:hAnsi="宋体" w:eastAsia="仿宋_GB2312"/>
          <w:sz w:val="32"/>
          <w:szCs w:val="32"/>
        </w:rPr>
        <w:t>6</w:t>
      </w:r>
      <w:r>
        <w:rPr>
          <w:rFonts w:hint="eastAsia" w:ascii="仿宋_GB2312" w:eastAsia="仿宋_GB2312"/>
          <w:sz w:val="32"/>
          <w:szCs w:val="32"/>
          <w:lang w:val="zh-TW" w:eastAsia="zh-TW"/>
        </w:rPr>
        <w:t>）装饰类配件</w:t>
      </w:r>
    </w:p>
    <w:p>
      <w:pPr>
        <w:spacing w:line="360" w:lineRule="auto"/>
        <w:ind w:firstLine="480"/>
        <w:rPr>
          <w:rFonts w:ascii="仿宋_GB2312" w:hAnsi="黑体" w:eastAsia="仿宋_GB2312"/>
          <w:color w:val="000000"/>
          <w:sz w:val="30"/>
          <w:szCs w:val="30"/>
          <w:shd w:val="clear" w:color="auto" w:fill="FFFFFF"/>
        </w:rPr>
      </w:pPr>
      <w:r>
        <w:rPr>
          <w:rFonts w:hint="eastAsia" w:ascii="仿宋_GB2312" w:eastAsia="仿宋_GB2312"/>
          <w:sz w:val="32"/>
          <w:szCs w:val="32"/>
          <w:lang w:val="zh-TW" w:eastAsia="zh-TW"/>
        </w:rPr>
        <w:t>水贴纸、不干胶贴纸、转印贴纸。</w:t>
      </w:r>
    </w:p>
    <w:p>
      <w:pPr>
        <w:widowControl/>
        <w:ind w:firstLine="640"/>
        <w:jc w:val="left"/>
        <w:rPr>
          <w:rFonts w:ascii="仿宋_GB2312" w:hAnsi="微软雅黑" w:eastAsia="仿宋_GB2312"/>
          <w:color w:val="000000"/>
          <w:sz w:val="30"/>
          <w:szCs w:val="30"/>
          <w:shd w:val="clear" w:color="auto" w:fill="FFFFFF"/>
        </w:rPr>
      </w:pPr>
      <w:r>
        <w:rPr>
          <w:lang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-850265</wp:posOffset>
            </wp:positionH>
            <wp:positionV relativeFrom="page">
              <wp:posOffset>911860</wp:posOffset>
            </wp:positionV>
            <wp:extent cx="7077710" cy="4617720"/>
            <wp:effectExtent l="0" t="0" r="8890" b="0"/>
            <wp:wrapTopAndBottom/>
            <wp:docPr id="1" name="officeArt object" descr="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95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46177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-787400</wp:posOffset>
            </wp:positionH>
            <wp:positionV relativeFrom="line">
              <wp:posOffset>4381500</wp:posOffset>
            </wp:positionV>
            <wp:extent cx="6692265" cy="4457700"/>
            <wp:effectExtent l="0" t="0" r="13335" b="7620"/>
            <wp:wrapTopAndBottom/>
            <wp:docPr id="2" name="officeArt object" descr="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eArt object" descr="9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4577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微软雅黑" w:eastAsia="仿宋_GB2312"/>
          <w:color w:val="000000"/>
          <w:sz w:val="30"/>
          <w:szCs w:val="30"/>
          <w:shd w:val="clear" w:color="auto" w:fill="FFFFFF"/>
        </w:rPr>
        <w:br w:type="page"/>
      </w:r>
      <w:r>
        <w:rPr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3682365</wp:posOffset>
            </wp:positionV>
            <wp:extent cx="7548245" cy="5173345"/>
            <wp:effectExtent l="0" t="0" r="10795" b="825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微软雅黑" w:eastAsia="仿宋_GB2312"/>
          <w:color w:val="000000"/>
          <w:sz w:val="30"/>
          <w:szCs w:val="30"/>
          <w:shd w:val="clear" w:color="auto" w:fill="FFFFFF"/>
        </w:rPr>
        <w:drawing>
          <wp:inline distT="0" distB="0" distL="114300" distR="114300">
            <wp:extent cx="5270500" cy="3009265"/>
            <wp:effectExtent l="0" t="0" r="2540" b="8255"/>
            <wp:docPr id="4" name="图片 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82"/>
        <w:jc w:val="center"/>
        <w:rPr>
          <w:rFonts w:ascii="宋体" w:hAnsi="宋体"/>
          <w:b/>
          <w:sz w:val="24"/>
          <w:szCs w:val="24"/>
        </w:rPr>
      </w:pPr>
    </w:p>
    <w:p>
      <w:pPr>
        <w:pStyle w:val="10"/>
        <w:ind w:firstLine="482"/>
        <w:jc w:val="center"/>
        <w:rPr>
          <w:rFonts w:ascii="宋体" w:hAnsi="宋体"/>
          <w:b/>
          <w:sz w:val="24"/>
          <w:szCs w:val="24"/>
        </w:rPr>
      </w:pPr>
    </w:p>
    <w:p>
      <w:pPr>
        <w:pStyle w:val="10"/>
        <w:ind w:firstLine="482"/>
        <w:jc w:val="center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航海模型三对三足球</w:t>
      </w:r>
    </w:p>
    <w:p>
      <w:pPr>
        <w:pStyle w:val="10"/>
        <w:ind w:firstLine="482"/>
        <w:rPr>
          <w:rFonts w:ascii="宋体" w:hAnsi="宋体"/>
          <w:b/>
          <w:sz w:val="24"/>
          <w:szCs w:val="24"/>
        </w:rPr>
      </w:pPr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1.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船长</w:t>
      </w:r>
      <w:r>
        <w:rPr>
          <w:rFonts w:hint="eastAsia" w:ascii="仿宋_GB2312" w:eastAsia="仿宋_GB2312"/>
          <w:sz w:val="24"/>
          <w:szCs w:val="24"/>
          <w:lang w:val="zh-TW"/>
        </w:rPr>
        <w:t>5</w:t>
      </w:r>
      <w:r>
        <w:rPr>
          <w:rFonts w:ascii="仿宋_GB2312" w:eastAsia="PMingLiU"/>
          <w:sz w:val="24"/>
          <w:szCs w:val="24"/>
          <w:lang w:val="zh-TW" w:eastAsia="zh-TW"/>
        </w:rPr>
        <w:t>00-600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mm，宽</w:t>
      </w:r>
      <w:r>
        <w:rPr>
          <w:rFonts w:ascii="仿宋_GB2312" w:eastAsia="PMingLiU"/>
          <w:sz w:val="24"/>
          <w:szCs w:val="24"/>
          <w:lang w:val="zh-TW" w:eastAsia="zh-TW"/>
        </w:rPr>
        <w:t>100-130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mm，总重量≤</w:t>
      </w:r>
      <w:r>
        <w:rPr>
          <w:rFonts w:ascii="仿宋_GB2312" w:eastAsia="PMingLiU"/>
          <w:sz w:val="24"/>
          <w:szCs w:val="24"/>
          <w:lang w:val="zh-TW" w:eastAsia="zh-TW"/>
        </w:rPr>
        <w:t>1000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g。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2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.推球器上下沿的弧线弦长平均值不得小于1</w:t>
      </w:r>
      <w:r>
        <w:rPr>
          <w:rFonts w:hint="eastAsia" w:ascii="仿宋_GB2312" w:eastAsia="仿宋_GB2312"/>
          <w:sz w:val="24"/>
          <w:szCs w:val="24"/>
          <w:lang w:val="zh-TW"/>
        </w:rPr>
        <w:t>5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0mm。</w:t>
      </w:r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3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.使用1</w:t>
      </w:r>
      <w:r>
        <w:rPr>
          <w:rFonts w:ascii="仿宋_GB2312" w:eastAsia="仿宋_GB2312"/>
          <w:sz w:val="24"/>
          <w:szCs w:val="24"/>
          <w:lang w:val="zh-TW" w:eastAsia="zh-TW"/>
        </w:rPr>
        <w:t>80型有刷电机或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“</w:t>
      </w:r>
      <w:r>
        <w:rPr>
          <w:rFonts w:ascii="仿宋_GB2312" w:eastAsia="PMingLiU"/>
          <w:sz w:val="24"/>
          <w:szCs w:val="24"/>
          <w:lang w:val="zh-TW" w:eastAsia="zh-TW"/>
        </w:rPr>
        <w:t>1635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”无刷电动机。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4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 2S锂电池，最</w:t>
      </w:r>
      <w:r>
        <w:rPr>
          <w:rFonts w:hint="eastAsia" w:ascii="仿宋_GB2312" w:eastAsia="仿宋_GB2312"/>
          <w:sz w:val="24"/>
          <w:szCs w:val="24"/>
          <w:lang w:val="zh-TW"/>
        </w:rPr>
        <w:t>高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充电电压≤8.40V，电池容量≤</w:t>
      </w:r>
      <w:r>
        <w:rPr>
          <w:rFonts w:ascii="仿宋_GB2312" w:eastAsia="PMingLiU"/>
          <w:sz w:val="24"/>
          <w:szCs w:val="24"/>
          <w:lang w:val="zh-TW" w:eastAsia="zh-TW"/>
        </w:rPr>
        <w:t>7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00mAh。</w:t>
      </w:r>
    </w:p>
    <w:p>
      <w:pPr>
        <w:spacing w:line="360" w:lineRule="auto"/>
        <w:ind w:firstLine="480"/>
        <w:rPr>
          <w:rFonts w:ascii="仿宋_GB2312" w:hAnsi="微软雅黑" w:eastAsia="PMingLiU"/>
          <w:color w:val="000000"/>
          <w:sz w:val="30"/>
          <w:szCs w:val="30"/>
          <w:shd w:val="clear" w:color="auto" w:fill="FFFFFF"/>
          <w:lang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5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 2.4G</w:t>
      </w:r>
      <w:r>
        <w:rPr>
          <w:rFonts w:ascii="仿宋_GB2312" w:eastAsia="PMingLiU"/>
          <w:sz w:val="24"/>
          <w:szCs w:val="24"/>
          <w:lang w:val="zh-TW" w:eastAsia="zh-TW"/>
        </w:rPr>
        <w:t xml:space="preserve"> </w:t>
      </w:r>
      <w:r>
        <w:rPr>
          <w:rFonts w:hint="eastAsia" w:ascii="仿宋_GB2312" w:eastAsia="仿宋_GB2312"/>
          <w:sz w:val="24"/>
          <w:szCs w:val="24"/>
          <w:lang w:val="zh-TW"/>
        </w:rPr>
        <w:t>6通道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带液晶屏遥控器。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eastAsia="zh-TW"/>
        </w:rPr>
      </w:pPr>
    </w:p>
    <w:p>
      <w:pPr>
        <w:spacing w:line="360" w:lineRule="auto"/>
        <w:ind w:firstLine="482"/>
        <w:jc w:val="center"/>
        <w:rPr>
          <w:rFonts w:ascii="宋体" w:hAnsi="宋体"/>
          <w:b/>
          <w:sz w:val="24"/>
          <w:szCs w:val="24"/>
          <w:lang w:val="zh-TW" w:eastAsia="zh-TW"/>
        </w:rPr>
      </w:pPr>
      <w:r>
        <w:rPr>
          <w:rFonts w:hint="eastAsia" w:ascii="宋体" w:hAnsi="宋体"/>
          <w:b/>
          <w:sz w:val="24"/>
          <w:szCs w:val="24"/>
          <w:lang w:val="zh-TW" w:eastAsia="zh-TW"/>
        </w:rPr>
        <w:t>1/10电动平跑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</w:p>
    <w:p>
      <w:pPr>
        <w:pStyle w:val="10"/>
        <w:ind w:firstLine="480" w:firstLineChars="200"/>
        <w:rPr>
          <w:rFonts w:ascii="仿宋_GB2312" w:hAnsi="楷体" w:eastAsia="仿宋_GB2312"/>
          <w:sz w:val="24"/>
          <w:szCs w:val="24"/>
        </w:rPr>
      </w:pPr>
      <w:r>
        <w:rPr>
          <w:rFonts w:hint="eastAsia" w:ascii="仿宋_GB2312" w:hAnsi="楷体" w:eastAsia="仿宋_GB2312"/>
          <w:sz w:val="24"/>
          <w:szCs w:val="24"/>
        </w:rPr>
        <w:t>1.规格尺寸表：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1023"/>
        <w:gridCol w:w="1898"/>
        <w:gridCol w:w="17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jc w:val="center"/>
        </w:trPr>
        <w:tc>
          <w:tcPr>
            <w:tcW w:w="1790" w:type="dxa"/>
            <w:gridSpan w:val="2"/>
            <w:shd w:val="clear" w:color="auto" w:fill="BEBEBE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项目</w:t>
            </w:r>
          </w:p>
        </w:tc>
        <w:tc>
          <w:tcPr>
            <w:tcW w:w="1898" w:type="dxa"/>
            <w:shd w:val="clear" w:color="auto" w:fill="BEBEBE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最大值</w:t>
            </w:r>
          </w:p>
        </w:tc>
        <w:tc>
          <w:tcPr>
            <w:tcW w:w="1788" w:type="dxa"/>
            <w:shd w:val="clear" w:color="auto" w:fill="BEBEBE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最小值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jc w:val="center"/>
        </w:trPr>
        <w:tc>
          <w:tcPr>
            <w:tcW w:w="1790" w:type="dxa"/>
            <w:gridSpan w:val="2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总长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460mm</w:t>
            </w: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jc w:val="center"/>
        </w:trPr>
        <w:tc>
          <w:tcPr>
            <w:tcW w:w="767" w:type="dxa"/>
            <w:vMerge w:val="restart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jc w:val="left"/>
            </w:pPr>
            <w:r>
              <w:rPr>
                <w:rFonts w:hint="eastAsia"/>
              </w:rPr>
              <w:t>总宽</w:t>
            </w:r>
          </w:p>
        </w:tc>
        <w:tc>
          <w:tcPr>
            <w:tcW w:w="1023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jc w:val="left"/>
            </w:pPr>
            <w:r>
              <w:rPr>
                <w:rFonts w:hint="eastAsia"/>
              </w:rPr>
              <w:t>车身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190mm</w:t>
            </w: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jc w:val="center"/>
        </w:trPr>
        <w:tc>
          <w:tcPr>
            <w:tcW w:w="767" w:type="dxa"/>
            <w:vMerge w:val="continue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</w:p>
        </w:tc>
        <w:tc>
          <w:tcPr>
            <w:tcW w:w="1023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jc w:val="left"/>
            </w:pPr>
            <w:r>
              <w:rPr>
                <w:rFonts w:hint="eastAsia"/>
              </w:rPr>
              <w:t>车壳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200mm</w:t>
            </w: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95" w:hRule="atLeast"/>
          <w:jc w:val="center"/>
        </w:trPr>
        <w:tc>
          <w:tcPr>
            <w:tcW w:w="1790" w:type="dxa"/>
            <w:gridSpan w:val="2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总高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175mm</w:t>
            </w: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</w:pPr>
            <w:r>
              <w:rPr>
                <w:rFonts w:hint="eastAsia"/>
              </w:rPr>
              <w:t>115mm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jc w:val="center"/>
        </w:trPr>
        <w:tc>
          <w:tcPr>
            <w:tcW w:w="1790" w:type="dxa"/>
            <w:gridSpan w:val="2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轴距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270mm</w:t>
            </w: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</w:pPr>
            <w:r>
              <w:rPr>
                <w:rFonts w:hint="eastAsia"/>
              </w:rPr>
              <w:t>250mm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trHeight w:val="274" w:hRule="atLeast"/>
          <w:jc w:val="center"/>
        </w:trPr>
        <w:tc>
          <w:tcPr>
            <w:tcW w:w="1790" w:type="dxa"/>
            <w:gridSpan w:val="2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总重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</w:pPr>
            <w:r>
              <w:rPr>
                <w:rFonts w:hint="eastAsia"/>
              </w:rPr>
              <w:t>1400g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jc w:val="center"/>
        </w:trPr>
        <w:tc>
          <w:tcPr>
            <w:tcW w:w="1790" w:type="dxa"/>
            <w:gridSpan w:val="2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</w:pPr>
            <w:r>
              <w:rPr>
                <w:rFonts w:hint="eastAsia"/>
              </w:rPr>
              <w:t>轮胎直径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64mm</w:t>
            </w: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</w:pPr>
            <w:r>
              <w:rPr>
                <w:rFonts w:hint="eastAsia"/>
              </w:rPr>
              <w:t>63mm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jc w:val="center"/>
        </w:trPr>
        <w:tc>
          <w:tcPr>
            <w:tcW w:w="1790" w:type="dxa"/>
            <w:gridSpan w:val="2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</w:pPr>
            <w:r>
              <w:rPr>
                <w:rFonts w:hint="eastAsia"/>
              </w:rPr>
              <w:t>轮胎宽度</w:t>
            </w:r>
          </w:p>
        </w:tc>
        <w:tc>
          <w:tcPr>
            <w:tcW w:w="189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  <w:ind w:firstLine="640"/>
              <w:jc w:val="left"/>
            </w:pPr>
            <w:r>
              <w:rPr>
                <w:rFonts w:hint="eastAsia"/>
              </w:rPr>
              <w:t>28mm</w:t>
            </w:r>
          </w:p>
        </w:tc>
        <w:tc>
          <w:tcPr>
            <w:tcW w:w="1788" w:type="dxa"/>
            <w:noWrap w:val="0"/>
            <w:vAlign w:val="center"/>
          </w:tcPr>
          <w:p>
            <w:pPr>
              <w:pStyle w:val="11"/>
              <w:framePr w:hSpace="0" w:wrap="auto" w:vAnchor="margin" w:hAnchor="text" w:xAlign="left" w:yAlign="inline"/>
            </w:pPr>
            <w:r>
              <w:rPr>
                <w:rFonts w:hint="eastAsia"/>
              </w:rPr>
              <w:t>24mm</w:t>
            </w:r>
          </w:p>
        </w:tc>
      </w:tr>
    </w:tbl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2.车辆必须为轴传动式四轮驱动、独立悬挂结构。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3.车辆前、后轮使用齿轮差速器，差速油不限制。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4.车辆前轮传动轴为钢制万向节“CVD”结构，后轮传动轴为“狗骨”结构。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5.车辆动力电动机使用“05”型13.5T，转子为2极的有感无刷电动机。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6.电动机的后盖/壳体上需印刷或雕刻电动机“T”数、制造商的名称、商标等标识。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7.电子调速器必须使用无进角（no-timing）程序，并具有闪灯模式指示。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8.使用2S锂电池，最高充电电压不超过8.40V。接收机不得外接电源。</w:t>
      </w:r>
    </w:p>
    <w:p>
      <w:pPr>
        <w:spacing w:line="360" w:lineRule="auto"/>
        <w:ind w:firstLine="480" w:firstLineChars="20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9.轮辋材料abs或pa，轮胎材料橡胶，内胆发泡橡胶，直径63-64，宽：24-28，配直径12毫米结合器。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10.使用2.4G遥控器。</w:t>
      </w:r>
      <w:bookmarkStart w:id="0" w:name="_Hlk72179789"/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  <w:lang w:val="zh-TW" w:eastAsia="zh-TW"/>
        </w:rPr>
      </w:pPr>
    </w:p>
    <w:p>
      <w:pPr>
        <w:spacing w:line="360" w:lineRule="auto"/>
        <w:ind w:firstLine="420" w:firstLineChars="200"/>
        <w:rPr>
          <w:rFonts w:eastAsia="PMingLiU" w:cs="宋体"/>
        </w:rPr>
      </w:pPr>
    </w:p>
    <w:p>
      <w:pPr>
        <w:pStyle w:val="10"/>
        <w:ind w:firstLine="482"/>
        <w:jc w:val="center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1/18电动越野</w:t>
      </w:r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仿宋_GB2312"/>
          <w:sz w:val="24"/>
          <w:szCs w:val="24"/>
          <w:lang w:val="zh-TW" w:eastAsia="zh-TW"/>
        </w:rPr>
        <w:t>1.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车辆整车长250±30mm，宽175±15mm</w:t>
      </w:r>
      <w:r>
        <w:rPr>
          <w:rFonts w:ascii="仿宋_GB2312" w:eastAsia="仿宋_GB2312"/>
          <w:sz w:val="24"/>
          <w:szCs w:val="24"/>
          <w:lang w:val="zh-TW" w:eastAsia="zh-TW"/>
        </w:rPr>
        <w:t>，不含感应器整车总重量</w:t>
      </w:r>
      <w:r>
        <w:rPr>
          <w:rFonts w:hint="eastAsia" w:ascii="仿宋_GB2312" w:eastAsia="仿宋_GB2312"/>
          <w:sz w:val="24"/>
          <w:szCs w:val="24"/>
          <w:lang w:val="zh-TW"/>
        </w:rPr>
        <w:t>≥</w:t>
      </w:r>
      <w:r>
        <w:rPr>
          <w:rFonts w:ascii="仿宋_GB2312" w:eastAsia="仿宋_GB2312"/>
          <w:sz w:val="24"/>
          <w:szCs w:val="24"/>
          <w:lang w:val="zh-TW" w:eastAsia="zh-TW"/>
        </w:rPr>
        <w:t>420g。</w:t>
      </w:r>
      <w:bookmarkEnd w:id="0"/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/>
        </w:rPr>
        <w:t>2</w:t>
      </w:r>
      <w:r>
        <w:rPr>
          <w:rFonts w:ascii="仿宋_GB2312" w:eastAsia="PMingLiU"/>
          <w:sz w:val="24"/>
          <w:szCs w:val="24"/>
          <w:lang w:val="zh-TW" w:eastAsia="zh-TW"/>
        </w:rPr>
        <w:t>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车辆前</w:t>
      </w:r>
      <w:r>
        <w:rPr>
          <w:rFonts w:ascii="仿宋_GB2312" w:eastAsia="仿宋_GB2312"/>
          <w:sz w:val="24"/>
          <w:szCs w:val="24"/>
          <w:lang w:val="zh-TW" w:eastAsia="zh-TW"/>
        </w:rPr>
        <w:t>、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后</w:t>
      </w:r>
      <w:r>
        <w:rPr>
          <w:rFonts w:ascii="仿宋_GB2312" w:eastAsia="仿宋_GB2312"/>
          <w:sz w:val="24"/>
          <w:szCs w:val="24"/>
          <w:lang w:val="zh-TW" w:eastAsia="zh-TW"/>
        </w:rPr>
        <w:t>差速器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必须</w:t>
      </w:r>
      <w:r>
        <w:rPr>
          <w:rFonts w:ascii="仿宋_GB2312" w:eastAsia="仿宋_GB2312"/>
          <w:sz w:val="24"/>
          <w:szCs w:val="24"/>
          <w:lang w:val="zh-TW" w:eastAsia="zh-TW"/>
        </w:rPr>
        <w:t>为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齿</w:t>
      </w:r>
      <w:r>
        <w:rPr>
          <w:rFonts w:ascii="仿宋_GB2312" w:eastAsia="仿宋_GB2312"/>
          <w:sz w:val="24"/>
          <w:szCs w:val="24"/>
          <w:lang w:val="zh-TW" w:eastAsia="zh-TW"/>
        </w:rPr>
        <w:t>轮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差速</w:t>
      </w:r>
      <w:r>
        <w:rPr>
          <w:rFonts w:ascii="仿宋_GB2312" w:eastAsia="仿宋_GB2312"/>
          <w:sz w:val="24"/>
          <w:szCs w:val="24"/>
          <w:lang w:val="zh-TW" w:eastAsia="zh-TW"/>
        </w:rPr>
        <w:t>器，差速器油不限制。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/>
        </w:rPr>
        <w:t>3</w:t>
      </w:r>
      <w:r>
        <w:rPr>
          <w:rFonts w:ascii="仿宋_GB2312" w:eastAsia="PMingLiU"/>
          <w:sz w:val="24"/>
          <w:szCs w:val="24"/>
          <w:lang w:val="zh-TW" w:eastAsia="zh-TW"/>
        </w:rPr>
        <w:t>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车辆前、后轮</w:t>
      </w:r>
      <w:r>
        <w:rPr>
          <w:rFonts w:ascii="仿宋_GB2312" w:eastAsia="仿宋_GB2312"/>
          <w:sz w:val="24"/>
          <w:szCs w:val="24"/>
          <w:lang w:val="zh-TW" w:eastAsia="zh-TW"/>
        </w:rPr>
        <w:t>传动轴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为“狗骨”</w:t>
      </w:r>
      <w:r>
        <w:rPr>
          <w:rFonts w:ascii="仿宋_GB2312" w:eastAsia="仿宋_GB2312"/>
          <w:sz w:val="24"/>
          <w:szCs w:val="24"/>
          <w:lang w:val="zh-TW" w:eastAsia="zh-TW"/>
        </w:rPr>
        <w:t>结构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4.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“2040</w:t>
      </w:r>
      <w:r>
        <w:rPr>
          <w:rFonts w:ascii="仿宋_GB2312" w:eastAsia="仿宋_GB2312"/>
          <w:sz w:val="24"/>
          <w:szCs w:val="24"/>
          <w:lang w:val="zh-TW" w:eastAsia="zh-TW"/>
        </w:rPr>
        <w:t>”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无感无刷电动机，KV值小于等于4500KV</w:t>
      </w:r>
      <w:r>
        <w:rPr>
          <w:rFonts w:ascii="仿宋_GB2312" w:eastAsia="仿宋_GB2312"/>
          <w:sz w:val="24"/>
          <w:szCs w:val="24"/>
          <w:lang w:val="zh-TW" w:eastAsia="zh-TW"/>
        </w:rPr>
        <w:t>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5.</w:t>
      </w:r>
      <w:r>
        <w:rPr>
          <w:rFonts w:ascii="仿宋_GB2312" w:eastAsia="仿宋_GB2312"/>
          <w:sz w:val="24"/>
          <w:szCs w:val="24"/>
          <w:lang w:val="zh-TW" w:eastAsia="zh-TW"/>
        </w:rPr>
        <w:t>电动机的后盖/壳体上需印刷或雕刻电动机“T”数、制造商的名称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、</w:t>
      </w:r>
      <w:r>
        <w:rPr>
          <w:rFonts w:ascii="仿宋_GB2312" w:eastAsia="仿宋_GB2312"/>
          <w:sz w:val="24"/>
          <w:szCs w:val="24"/>
          <w:lang w:val="zh-TW" w:eastAsia="zh-TW"/>
        </w:rPr>
        <w:t>商标等标识。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6.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25A无刷电子调速器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7.</w:t>
      </w:r>
      <w:r>
        <w:rPr>
          <w:rFonts w:ascii="仿宋_GB2312" w:eastAsia="仿宋_GB2312"/>
          <w:sz w:val="24"/>
          <w:szCs w:val="24"/>
          <w:lang w:val="zh-TW" w:eastAsia="zh-TW"/>
        </w:rPr>
        <w:t>2S锂电池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，最</w:t>
      </w:r>
      <w:r>
        <w:rPr>
          <w:rFonts w:hint="eastAsia" w:ascii="仿宋_GB2312" w:eastAsia="仿宋_GB2312"/>
          <w:sz w:val="24"/>
          <w:szCs w:val="24"/>
          <w:lang w:val="zh-TW"/>
        </w:rPr>
        <w:t>高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充电电压≤8.40V，电池容量≤1400mAh。</w:t>
      </w:r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8.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2.4G不带液晶屏遥控器。</w:t>
      </w:r>
      <w:bookmarkStart w:id="1" w:name="_Hlk72179808"/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</w:p>
    <w:p>
      <w:pPr>
        <w:pStyle w:val="10"/>
        <w:ind w:firstLine="482"/>
        <w:jc w:val="center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1/24电动拉力</w:t>
      </w:r>
      <w:bookmarkEnd w:id="1"/>
    </w:p>
    <w:p>
      <w:pPr>
        <w:pStyle w:val="10"/>
        <w:ind w:firstLine="480"/>
        <w:jc w:val="center"/>
        <w:rPr>
          <w:rFonts w:ascii="仿宋_GB2312" w:eastAsia="仿宋_GB2312"/>
          <w:sz w:val="24"/>
          <w:szCs w:val="24"/>
          <w:lang w:val="zh-TW" w:eastAsia="zh-TW"/>
        </w:rPr>
      </w:pP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1.</w:t>
      </w:r>
      <w:r>
        <w:rPr>
          <w:rFonts w:ascii="仿宋_GB2312" w:eastAsia="仿宋_GB2312"/>
          <w:sz w:val="24"/>
          <w:szCs w:val="24"/>
          <w:lang w:val="zh-TW" w:eastAsia="zh-TW"/>
        </w:rPr>
        <w:t>车辆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整车长180±10mm，宽90±10mm，</w:t>
      </w:r>
      <w:r>
        <w:rPr>
          <w:rFonts w:ascii="仿宋_GB2312" w:eastAsia="仿宋_GB2312"/>
          <w:sz w:val="24"/>
          <w:szCs w:val="24"/>
          <w:lang w:val="zh-TW" w:eastAsia="zh-TW"/>
        </w:rPr>
        <w:t>不含感应器整车总重量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≥</w:t>
      </w:r>
      <w:r>
        <w:rPr>
          <w:rFonts w:ascii="仿宋_GB2312" w:eastAsia="仿宋_GB2312"/>
          <w:sz w:val="24"/>
          <w:szCs w:val="24"/>
          <w:lang w:val="zh-TW" w:eastAsia="zh-TW"/>
        </w:rPr>
        <w:t>155g。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仿宋_GB2312"/>
          <w:sz w:val="24"/>
          <w:szCs w:val="24"/>
          <w:lang w:val="zh-TW" w:eastAsia="zh-TW"/>
        </w:rPr>
        <w:t>2.车辆前、后差速器必须为齿轮差速器，差速器油不限制。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3</w:t>
      </w:r>
      <w:r>
        <w:rPr>
          <w:rFonts w:ascii="仿宋_GB2312" w:eastAsia="仿宋_GB2312"/>
          <w:sz w:val="24"/>
          <w:szCs w:val="24"/>
          <w:lang w:val="zh-TW" w:eastAsia="zh-TW"/>
        </w:rPr>
        <w:t>.车辆前、后轮传动轴为“狗骨”结构。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4</w:t>
      </w:r>
      <w:r>
        <w:rPr>
          <w:rFonts w:ascii="仿宋_GB2312" w:eastAsia="仿宋_GB2312"/>
          <w:sz w:val="24"/>
          <w:szCs w:val="24"/>
          <w:lang w:val="zh-TW" w:eastAsia="zh-TW"/>
        </w:rPr>
        <w:t>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使用1</w:t>
      </w:r>
      <w:r>
        <w:rPr>
          <w:rFonts w:ascii="仿宋_GB2312" w:eastAsia="仿宋_GB2312"/>
          <w:sz w:val="24"/>
          <w:szCs w:val="24"/>
          <w:lang w:val="zh-TW" w:eastAsia="zh-TW"/>
        </w:rPr>
        <w:t>3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0级或以下级别有刷电动机</w:t>
      </w:r>
      <w:r>
        <w:rPr>
          <w:rFonts w:ascii="仿宋_GB2312" w:eastAsia="仿宋_GB2312"/>
          <w:sz w:val="24"/>
          <w:szCs w:val="24"/>
          <w:lang w:val="zh-TW" w:eastAsia="zh-TW"/>
        </w:rPr>
        <w:t>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5</w:t>
      </w:r>
      <w:r>
        <w:rPr>
          <w:rFonts w:ascii="仿宋_GB2312" w:eastAsia="仿宋_GB2312"/>
          <w:sz w:val="24"/>
          <w:szCs w:val="24"/>
          <w:lang w:val="zh-TW" w:eastAsia="zh-TW"/>
        </w:rPr>
        <w:t>.电动机的后盖/壳体上需印刷或雕刻电动机“T”数、制造商的名称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、</w:t>
      </w:r>
      <w:r>
        <w:rPr>
          <w:rFonts w:ascii="仿宋_GB2312" w:eastAsia="仿宋_GB2312"/>
          <w:sz w:val="24"/>
          <w:szCs w:val="24"/>
          <w:lang w:val="zh-TW" w:eastAsia="zh-TW"/>
        </w:rPr>
        <w:t>商标等标识。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6</w:t>
      </w:r>
      <w:r>
        <w:rPr>
          <w:rFonts w:ascii="仿宋_GB2312" w:eastAsia="仿宋_GB2312"/>
          <w:sz w:val="24"/>
          <w:szCs w:val="24"/>
          <w:lang w:val="zh-TW" w:eastAsia="zh-TW"/>
        </w:rPr>
        <w:t>. 1S锂电池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，最</w:t>
      </w:r>
      <w:r>
        <w:rPr>
          <w:rFonts w:hint="eastAsia" w:ascii="仿宋_GB2312" w:eastAsia="仿宋_GB2312"/>
          <w:sz w:val="24"/>
          <w:szCs w:val="24"/>
          <w:lang w:val="zh-TW"/>
        </w:rPr>
        <w:t>高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充电电压≤4.2V。</w:t>
      </w:r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7</w:t>
      </w:r>
      <w:r>
        <w:rPr>
          <w:rFonts w:ascii="仿宋_GB2312" w:eastAsia="仿宋_GB2312"/>
          <w:sz w:val="24"/>
          <w:szCs w:val="24"/>
          <w:lang w:val="zh-TW" w:eastAsia="zh-TW"/>
        </w:rPr>
        <w:t>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 xml:space="preserve"> 2.4G不带液晶屏遥控器。</w:t>
      </w:r>
    </w:p>
    <w:p>
      <w:pPr>
        <w:spacing w:line="360" w:lineRule="auto"/>
        <w:ind w:firstLine="640"/>
        <w:rPr>
          <w:rFonts w:eastAsia="PMingLiU"/>
        </w:rPr>
      </w:pPr>
    </w:p>
    <w:p>
      <w:pPr>
        <w:pStyle w:val="10"/>
        <w:ind w:firstLine="482"/>
        <w:jc w:val="center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车辆模型三对三足球</w:t>
      </w:r>
    </w:p>
    <w:p>
      <w:pPr>
        <w:pStyle w:val="10"/>
        <w:ind w:firstLine="482"/>
        <w:jc w:val="center"/>
        <w:rPr>
          <w:rFonts w:ascii="宋体" w:hAnsi="宋体"/>
          <w:b/>
          <w:sz w:val="24"/>
          <w:szCs w:val="24"/>
        </w:rPr>
      </w:pPr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1.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遥控电动越野(大脚)车，整车长295±30mm，宽210±20mm，整车总重量≥720g。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2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.车辆前后不允许安装推球装置，只允许安装防撞条，前防撞条如有弧度，开口方向必须向后，后防撞条如有弧度，开口方向必须向前。防撞条不得使用金属材料，整体长度不超过车身宽度，宽度不大于25毫米。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hint="eastAsia" w:ascii="仿宋_GB2312" w:eastAsia="仿宋_GB2312"/>
          <w:sz w:val="24"/>
          <w:szCs w:val="24"/>
          <w:lang w:val="zh-TW" w:eastAsia="zh-TW"/>
        </w:rPr>
        <w:t>3.车辆前、后轮差速器必须为齿轮差速器，差速器油不限制。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4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.车辆前、后轮传动轴为钢制“狗骨”结构。</w:t>
      </w:r>
    </w:p>
    <w:p>
      <w:pPr>
        <w:spacing w:line="360" w:lineRule="auto"/>
        <w:ind w:firstLine="480"/>
        <w:rPr>
          <w:rFonts w:ascii="仿宋_GB2312" w:eastAsia="PMingLiU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5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.“2040”无感无刷电动机，KV值小于等于4500KV。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6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.电动机的后盖/壳体上需印刷或雕刻电动机“T”数、制造商的名称、商标等标识。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7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.使用25A无刷电子调速器。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8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 2S锂电池，最</w:t>
      </w:r>
      <w:r>
        <w:rPr>
          <w:rFonts w:hint="eastAsia" w:ascii="仿宋_GB2312" w:eastAsia="仿宋_GB2312"/>
          <w:sz w:val="24"/>
          <w:szCs w:val="24"/>
          <w:lang w:val="zh-TW"/>
        </w:rPr>
        <w:t>高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充电电压≤8.40V，电池容量≤1400mAh。</w:t>
      </w:r>
    </w:p>
    <w:p>
      <w:pPr>
        <w:spacing w:line="360" w:lineRule="auto"/>
        <w:ind w:firstLine="480"/>
        <w:rPr>
          <w:rFonts w:ascii="仿宋_GB2312" w:eastAsia="仿宋_GB2312"/>
          <w:sz w:val="24"/>
          <w:szCs w:val="24"/>
          <w:lang w:val="zh-TW" w:eastAsia="zh-TW"/>
        </w:rPr>
      </w:pPr>
      <w:r>
        <w:rPr>
          <w:rFonts w:ascii="仿宋_GB2312" w:eastAsia="PMingLiU"/>
          <w:sz w:val="24"/>
          <w:szCs w:val="24"/>
          <w:lang w:val="zh-TW" w:eastAsia="zh-TW"/>
        </w:rPr>
        <w:t>9</w:t>
      </w:r>
      <w:r>
        <w:rPr>
          <w:rFonts w:hint="eastAsia" w:ascii="仿宋_GB2312" w:eastAsia="仿宋_GB2312"/>
          <w:sz w:val="24"/>
          <w:szCs w:val="24"/>
          <w:lang w:val="zh-TW" w:eastAsia="zh-TW"/>
        </w:rPr>
        <w:t>. 2.4G不带液晶屏遥控器。</w:t>
      </w:r>
    </w:p>
    <w:p>
      <w:pPr>
        <w:spacing w:line="360" w:lineRule="auto"/>
        <w:rPr>
          <w:rFonts w:ascii="仿宋_GB2312" w:eastAsia="PMingLiU"/>
          <w:sz w:val="24"/>
          <w:szCs w:val="24"/>
          <w:lang w:val="zh-TW" w:eastAsia="zh-TW"/>
        </w:rPr>
      </w:pPr>
      <w:bookmarkStart w:id="2" w:name="_GoBack"/>
      <w:bookmarkEnd w:id="2"/>
    </w:p>
    <w:p>
      <w:pPr>
        <w:spacing w:line="360" w:lineRule="auto"/>
        <w:rPr>
          <w:rFonts w:ascii="仿宋_GB2312" w:hAnsi="微软雅黑" w:eastAsia="PMingLiU"/>
          <w:color w:val="000000"/>
          <w:sz w:val="30"/>
          <w:szCs w:val="30"/>
          <w:shd w:val="clear" w:color="auto" w:fill="FFFFFF"/>
          <w:lang w:eastAsia="zh-TW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2F8E42E-8BCC-4E47-A3C4-BB37B66910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2" w:fontKey="{E9B1A5C3-DA70-4AC0-BAD9-BCA9C358C0F7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AC5E5FA2-CAE7-4617-A0EB-F945EBB3E30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E5711428-B3D7-4FFE-B822-0395F6AC506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46BB50E6-415E-436F-A13F-7508B344307C}"/>
  </w:font>
  <w:font w:name="PMingLiU">
    <w:altName w:val="Microsoft JhengHei UI"/>
    <w:panose1 w:val="02010601000101010101"/>
    <w:charset w:val="88"/>
    <w:family w:val="roman"/>
    <w:pitch w:val="default"/>
    <w:sig w:usb0="A00002FF" w:usb1="28CFFCFA" w:usb2="00000016" w:usb3="00000000" w:csb0="00100001" w:csb1="00000000"/>
    <w:embedRegular r:id="rId6" w:fontKey="{BA4918E0-B2DD-497F-B589-7158B1EBCCF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2528294-2D62-40B5-B439-FAD49950AE33}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yNTU4ZjkxNTI1NjI2N2NmNjIzYmM5ZDlhMDZjOWYifQ=="/>
  </w:docVars>
  <w:rsids>
    <w:rsidRoot w:val="271404A8"/>
    <w:rsid w:val="00044AA3"/>
    <w:rsid w:val="000A78BC"/>
    <w:rsid w:val="000B2F9F"/>
    <w:rsid w:val="000C1524"/>
    <w:rsid w:val="000C4B9A"/>
    <w:rsid w:val="00102AD3"/>
    <w:rsid w:val="00123779"/>
    <w:rsid w:val="00131D5E"/>
    <w:rsid w:val="00150F4B"/>
    <w:rsid w:val="00174E92"/>
    <w:rsid w:val="0018028E"/>
    <w:rsid w:val="00181C03"/>
    <w:rsid w:val="001825C8"/>
    <w:rsid w:val="001B0023"/>
    <w:rsid w:val="001C4B87"/>
    <w:rsid w:val="001C6930"/>
    <w:rsid w:val="001E6D74"/>
    <w:rsid w:val="00252825"/>
    <w:rsid w:val="00272CE6"/>
    <w:rsid w:val="002B236F"/>
    <w:rsid w:val="002C54C8"/>
    <w:rsid w:val="002E418D"/>
    <w:rsid w:val="00346649"/>
    <w:rsid w:val="00371681"/>
    <w:rsid w:val="003721E7"/>
    <w:rsid w:val="00375B1C"/>
    <w:rsid w:val="003766BE"/>
    <w:rsid w:val="00377EED"/>
    <w:rsid w:val="003842A0"/>
    <w:rsid w:val="0039252C"/>
    <w:rsid w:val="003A1CA9"/>
    <w:rsid w:val="003A3798"/>
    <w:rsid w:val="003B2642"/>
    <w:rsid w:val="003B2F69"/>
    <w:rsid w:val="003D4E6F"/>
    <w:rsid w:val="004351B0"/>
    <w:rsid w:val="00464CAD"/>
    <w:rsid w:val="004753F5"/>
    <w:rsid w:val="00480718"/>
    <w:rsid w:val="00483B9D"/>
    <w:rsid w:val="004C48AE"/>
    <w:rsid w:val="004C5A52"/>
    <w:rsid w:val="004E06A6"/>
    <w:rsid w:val="004E7A0B"/>
    <w:rsid w:val="004F313E"/>
    <w:rsid w:val="00513C7C"/>
    <w:rsid w:val="00514AAD"/>
    <w:rsid w:val="00534376"/>
    <w:rsid w:val="005357B1"/>
    <w:rsid w:val="00541B81"/>
    <w:rsid w:val="005524D3"/>
    <w:rsid w:val="00556420"/>
    <w:rsid w:val="00562341"/>
    <w:rsid w:val="00580742"/>
    <w:rsid w:val="005C301D"/>
    <w:rsid w:val="005C5E9F"/>
    <w:rsid w:val="005D40C6"/>
    <w:rsid w:val="006117AD"/>
    <w:rsid w:val="00633935"/>
    <w:rsid w:val="0063738D"/>
    <w:rsid w:val="006829E9"/>
    <w:rsid w:val="006875DE"/>
    <w:rsid w:val="006C06B9"/>
    <w:rsid w:val="006D2B0F"/>
    <w:rsid w:val="006F1296"/>
    <w:rsid w:val="00753771"/>
    <w:rsid w:val="00760F12"/>
    <w:rsid w:val="00784EA0"/>
    <w:rsid w:val="007957AA"/>
    <w:rsid w:val="007A5586"/>
    <w:rsid w:val="007C2D9C"/>
    <w:rsid w:val="007F03FA"/>
    <w:rsid w:val="00813BF4"/>
    <w:rsid w:val="008203CE"/>
    <w:rsid w:val="008332B8"/>
    <w:rsid w:val="00833F8F"/>
    <w:rsid w:val="008368DC"/>
    <w:rsid w:val="00841946"/>
    <w:rsid w:val="00872A1F"/>
    <w:rsid w:val="0089113B"/>
    <w:rsid w:val="008F6858"/>
    <w:rsid w:val="00901EF7"/>
    <w:rsid w:val="0090754C"/>
    <w:rsid w:val="0091286B"/>
    <w:rsid w:val="009224AF"/>
    <w:rsid w:val="00941415"/>
    <w:rsid w:val="00950CB9"/>
    <w:rsid w:val="009569BB"/>
    <w:rsid w:val="0095743C"/>
    <w:rsid w:val="00982BC4"/>
    <w:rsid w:val="009A3651"/>
    <w:rsid w:val="009B67C7"/>
    <w:rsid w:val="009C26FA"/>
    <w:rsid w:val="009D41E1"/>
    <w:rsid w:val="00A1552E"/>
    <w:rsid w:val="00A20A10"/>
    <w:rsid w:val="00A3191B"/>
    <w:rsid w:val="00A468DE"/>
    <w:rsid w:val="00A54D1E"/>
    <w:rsid w:val="00A55B0C"/>
    <w:rsid w:val="00A607DD"/>
    <w:rsid w:val="00A73068"/>
    <w:rsid w:val="00A756A3"/>
    <w:rsid w:val="00A756A7"/>
    <w:rsid w:val="00A81499"/>
    <w:rsid w:val="00AB1707"/>
    <w:rsid w:val="00AB3BAE"/>
    <w:rsid w:val="00AB7946"/>
    <w:rsid w:val="00AC3CFB"/>
    <w:rsid w:val="00AF5576"/>
    <w:rsid w:val="00B070DA"/>
    <w:rsid w:val="00B226C7"/>
    <w:rsid w:val="00B32D52"/>
    <w:rsid w:val="00B70F7F"/>
    <w:rsid w:val="00B80959"/>
    <w:rsid w:val="00B95734"/>
    <w:rsid w:val="00BB56C5"/>
    <w:rsid w:val="00BB7BD9"/>
    <w:rsid w:val="00BC3039"/>
    <w:rsid w:val="00BD5818"/>
    <w:rsid w:val="00BE7675"/>
    <w:rsid w:val="00C075F5"/>
    <w:rsid w:val="00C134B0"/>
    <w:rsid w:val="00C8075E"/>
    <w:rsid w:val="00CB123A"/>
    <w:rsid w:val="00CC3A7B"/>
    <w:rsid w:val="00CD5739"/>
    <w:rsid w:val="00CE6AFF"/>
    <w:rsid w:val="00D32DBD"/>
    <w:rsid w:val="00D3386C"/>
    <w:rsid w:val="00D47241"/>
    <w:rsid w:val="00D561F6"/>
    <w:rsid w:val="00D61E7A"/>
    <w:rsid w:val="00D73848"/>
    <w:rsid w:val="00D910B3"/>
    <w:rsid w:val="00D97738"/>
    <w:rsid w:val="00DB227A"/>
    <w:rsid w:val="00DF31E6"/>
    <w:rsid w:val="00DF37E7"/>
    <w:rsid w:val="00E32E75"/>
    <w:rsid w:val="00E501A0"/>
    <w:rsid w:val="00E728B3"/>
    <w:rsid w:val="00E7351C"/>
    <w:rsid w:val="00E746EB"/>
    <w:rsid w:val="00E90AD0"/>
    <w:rsid w:val="00E9358A"/>
    <w:rsid w:val="00EC4AE5"/>
    <w:rsid w:val="00ED2964"/>
    <w:rsid w:val="00EF7C88"/>
    <w:rsid w:val="00F22F8A"/>
    <w:rsid w:val="00F31D25"/>
    <w:rsid w:val="00F96054"/>
    <w:rsid w:val="00FA6537"/>
    <w:rsid w:val="00FB7DA3"/>
    <w:rsid w:val="00FE0BCC"/>
    <w:rsid w:val="00FE2002"/>
    <w:rsid w:val="03496CA1"/>
    <w:rsid w:val="08B555D0"/>
    <w:rsid w:val="145D67E7"/>
    <w:rsid w:val="159D0D9C"/>
    <w:rsid w:val="183C17AF"/>
    <w:rsid w:val="236A6E5B"/>
    <w:rsid w:val="271404A8"/>
    <w:rsid w:val="29AC0920"/>
    <w:rsid w:val="2B6325FD"/>
    <w:rsid w:val="31C82A8F"/>
    <w:rsid w:val="3B1D6AB7"/>
    <w:rsid w:val="437B5AD5"/>
    <w:rsid w:val="52646790"/>
    <w:rsid w:val="54F241EB"/>
    <w:rsid w:val="5D2C3AEB"/>
    <w:rsid w:val="6672718B"/>
    <w:rsid w:val="6A7259FE"/>
    <w:rsid w:val="737F118B"/>
    <w:rsid w:val="755E3C25"/>
    <w:rsid w:val="7E1E16B2"/>
    <w:rsid w:val="7F2464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jc w:val="center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Char"/>
    <w:link w:val="2"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页眉 Char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0">
    <w:name w:val="List Paragraph_d3760572-491c-49cc-afdf-6ce1b8e8293c"/>
    <w:basedOn w:val="1"/>
    <w:qFormat/>
    <w:uiPriority w:val="34"/>
    <w:pPr>
      <w:autoSpaceDE w:val="0"/>
      <w:autoSpaceDN w:val="0"/>
      <w:adjustRightInd w:val="0"/>
      <w:jc w:val="left"/>
    </w:pPr>
    <w:rPr>
      <w:rFonts w:ascii="Calibri" w:hAnsi="Calibri" w:eastAsia="宋体" w:cs="宋体"/>
    </w:rPr>
  </w:style>
  <w:style w:type="paragraph" w:customStyle="1" w:styleId="11">
    <w:name w:val="List Paragraph_746d70ec-284b-44f7-9b79-560c264b8ad6"/>
    <w:basedOn w:val="1"/>
    <w:qFormat/>
    <w:uiPriority w:val="34"/>
    <w:pPr>
      <w:framePr w:hSpace="180" w:wrap="around" w:vAnchor="text" w:hAnchor="page" w:x="2089" w:y="75"/>
      <w:jc w:val="center"/>
    </w:pPr>
    <w:rPr>
      <w:rFonts w:ascii="仿宋_GB2312" w:hAnsi="Calibri" w:eastAsia="仿宋_GB2312" w:cs="宋体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1150</Words>
  <Characters>6558</Characters>
  <Lines>54</Lines>
  <Paragraphs>15</Paragraphs>
  <TotalTime>1</TotalTime>
  <ScaleCrop>false</ScaleCrop>
  <LinksUpToDate>false</LinksUpToDate>
  <CharactersWithSpaces>7693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2024-06-05T23:03:00Z</dcterms:created>
  <dc:creator>水泠风清</dc:creator>
  <cp:lastModifiedBy>魏浩通</cp:lastModifiedBy>
  <cp:lastPrinted>2024-06-20T06:51:00Z</cp:lastPrinted>
  <dcterms:modified xsi:type="dcterms:W3CDTF">2024-06-25T06:52:27Z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FBE9B81C453F449B84761D5732E71865_13</vt:lpwstr>
  </property>
</Properties>
</file>