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集训日程安排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tbl>
      <w:tblPr>
        <w:tblStyle w:val="2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866"/>
        <w:gridCol w:w="5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948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541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13:00-18:00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培训报到（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地点：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东谷湖开元度假酒店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08:30-11:30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集体合影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全国体育竞赛裁判员选派与监督工作管理细则（试行）》、《中国航海模型运动协会裁判员管理办法实施细则（修订）》、《中国车辆模型运动协会裁判员管理办法实施细则（修订）》和《科技体育国家集训队管理办法（修订）》政策法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11:45-13:00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14:30-17:30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裁判员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的职业道德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航海、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车辆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模型赛事活动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的执裁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方法及基本能力要求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18:00-19:00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晚餐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08:30-11:30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全国车辆模型锦标赛和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全国青少年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锦标赛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规则学习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模型竞赛日程及流程制定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执裁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11:45-13:00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14:30-17:30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全国航海模型锦标赛和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全国青少年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锦标赛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规则学习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航海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模型竞赛日程及流程制定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执裁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18:00-19:00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上午11:30前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离会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3DBE6DC8"/>
    <w:rsid w:val="3DB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2023-10-10T06:24:00Z</dcterms:created>
  <dc:creator>魏浩通</dc:creator>
  <cp:lastModifiedBy>魏浩通</cp:lastModifiedBy>
  <dcterms:modified xsi:type="dcterms:W3CDTF">2023-10-10T06:25:42Z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792CD62242C849F39BBAACD1DA3CAA65_11</vt:lpwstr>
  </property>
</Properties>
</file>