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AEE" w:rsidRDefault="00CE5FEA">
      <w:pPr>
        <w:ind w:leftChars="100" w:left="210"/>
        <w:jc w:val="left"/>
        <w:rPr>
          <w:rFonts w:ascii="黑体" w:eastAsia="黑体" w:hAnsi="黑体" w:cs="仿宋_GB2312"/>
          <w:bCs/>
          <w:color w:val="323232"/>
          <w:sz w:val="32"/>
          <w:szCs w:val="32"/>
          <w14:ligatures w14:val="none"/>
        </w:rPr>
      </w:pPr>
      <w:r>
        <w:rPr>
          <w:rFonts w:ascii="黑体" w:eastAsia="黑体" w:hAnsi="黑体" w:cs="仿宋_GB2312" w:hint="eastAsia"/>
          <w:bCs/>
          <w:color w:val="323232"/>
          <w:sz w:val="32"/>
          <w:szCs w:val="32"/>
          <w14:ligatures w14:val="none"/>
        </w:rPr>
        <w:t>附件2</w:t>
      </w:r>
    </w:p>
    <w:p w:rsidR="00F00AEE" w:rsidRDefault="00F00AEE">
      <w:pPr>
        <w:ind w:left="420"/>
        <w:jc w:val="center"/>
        <w:rPr>
          <w:rFonts w:ascii="仿宋" w:eastAsia="仿宋" w:hAnsi="仿宋" w:cs="仿宋_GB2312"/>
          <w:b/>
          <w:bCs/>
          <w:color w:val="323232"/>
          <w:sz w:val="36"/>
          <w:szCs w:val="36"/>
          <w14:ligatures w14:val="none"/>
        </w:rPr>
      </w:pPr>
    </w:p>
    <w:p w:rsidR="00F00AEE" w:rsidRDefault="00CE5FEA">
      <w:pPr>
        <w:ind w:left="420"/>
        <w:jc w:val="center"/>
        <w:rPr>
          <w:rFonts w:ascii="方正小标宋简体" w:eastAsia="方正小标宋简体" w:hAnsi="仿宋" w:cs="仿宋_GB2312"/>
          <w:bCs/>
          <w:color w:val="323232"/>
          <w:sz w:val="36"/>
          <w:szCs w:val="36"/>
          <w14:ligatures w14:val="none"/>
        </w:rPr>
      </w:pPr>
      <w:r>
        <w:rPr>
          <w:rFonts w:ascii="方正小标宋简体" w:eastAsia="方正小标宋简体" w:hAnsi="仿宋" w:cs="仿宋_GB2312" w:hint="eastAsia"/>
          <w:bCs/>
          <w:color w:val="323232"/>
          <w:sz w:val="36"/>
          <w:szCs w:val="36"/>
          <w14:ligatures w14:val="none"/>
        </w:rPr>
        <w:t>2023年中国无人机竞速公开赛（湖南站）竞赛规则</w:t>
      </w:r>
    </w:p>
    <w:p w:rsidR="00F00AEE" w:rsidRDefault="00F00AEE">
      <w:pPr>
        <w:ind w:left="420"/>
        <w:jc w:val="center"/>
        <w:rPr>
          <w:rFonts w:ascii="仿宋" w:eastAsia="仿宋" w:hAnsi="仿宋" w:cs="仿宋_GB2312"/>
          <w:b/>
          <w:bCs/>
          <w:color w:val="323232"/>
          <w:sz w:val="32"/>
          <w:szCs w:val="32"/>
          <w14:ligatures w14:val="none"/>
        </w:rPr>
      </w:pPr>
    </w:p>
    <w:p w:rsidR="00F00AEE" w:rsidRDefault="00CE5FEA">
      <w:pPr>
        <w:pStyle w:val="a4"/>
        <w:numPr>
          <w:ilvl w:val="0"/>
          <w:numId w:val="1"/>
        </w:numPr>
        <w:autoSpaceDE w:val="0"/>
        <w:autoSpaceDN w:val="0"/>
        <w:snapToGrid w:val="0"/>
        <w:ind w:firstLineChars="0" w:hanging="851"/>
        <w:jc w:val="left"/>
        <w:outlineLvl w:val="0"/>
        <w:rPr>
          <w:rFonts w:ascii="黑体" w:eastAsia="黑体" w:hAnsi="黑体" w:cs="楷体"/>
          <w:bCs/>
          <w:sz w:val="32"/>
          <w:szCs w:val="32"/>
          <w14:ligatures w14:val="none"/>
        </w:rPr>
      </w:pPr>
      <w:r>
        <w:rPr>
          <w:rFonts w:ascii="黑体" w:eastAsia="黑体" w:hAnsi="黑体" w:cs="楷体" w:hint="eastAsia"/>
          <w:bCs/>
          <w:sz w:val="32"/>
          <w:szCs w:val="32"/>
          <w14:ligatures w14:val="none"/>
        </w:rPr>
        <w:t>人数规定</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本次</w:t>
      </w:r>
      <w:proofErr w:type="gramStart"/>
      <w:r>
        <w:rPr>
          <w:rFonts w:ascii="仿宋" w:eastAsia="仿宋" w:hAnsi="仿宋" w:cs="等线" w:hint="eastAsia"/>
          <w:color w:val="000000"/>
          <w:sz w:val="32"/>
          <w14:ligatures w14:val="none"/>
        </w:rPr>
        <w:t>赛事设青少</w:t>
      </w:r>
      <w:proofErr w:type="gramEnd"/>
      <w:r>
        <w:rPr>
          <w:rFonts w:ascii="仿宋" w:eastAsia="仿宋" w:hAnsi="仿宋" w:cs="等线" w:hint="eastAsia"/>
          <w:color w:val="000000"/>
          <w:sz w:val="32"/>
          <w14:ligatures w14:val="none"/>
        </w:rPr>
        <w:t>组、女子组、公开组，参赛运动员不足6</w:t>
      </w:r>
      <w:r w:rsidR="00151702">
        <w:rPr>
          <w:rFonts w:ascii="仿宋" w:eastAsia="仿宋" w:hAnsi="仿宋" w:cs="等线" w:hint="eastAsia"/>
          <w:color w:val="000000"/>
          <w:sz w:val="32"/>
          <w14:ligatures w14:val="none"/>
        </w:rPr>
        <w:t>人的组别，将于公开组合并参赛</w:t>
      </w:r>
      <w:r>
        <w:rPr>
          <w:rFonts w:ascii="仿宋" w:eastAsia="仿宋" w:hAnsi="仿宋" w:cs="等线" w:hint="eastAsia"/>
          <w:color w:val="000000"/>
          <w:sz w:val="32"/>
          <w14:ligatures w14:val="none"/>
        </w:rPr>
        <w:t>（注：不得兼项报名参赛）。</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各参赛组别内将抽签进行分组，每组4人，以组为单位进行比赛。</w:t>
      </w:r>
    </w:p>
    <w:p w:rsidR="00F00AEE" w:rsidRDefault="00CE5FEA">
      <w:pPr>
        <w:pStyle w:val="a4"/>
        <w:numPr>
          <w:ilvl w:val="0"/>
          <w:numId w:val="1"/>
        </w:numPr>
        <w:autoSpaceDE w:val="0"/>
        <w:autoSpaceDN w:val="0"/>
        <w:snapToGrid w:val="0"/>
        <w:ind w:firstLineChars="0" w:hanging="851"/>
        <w:jc w:val="left"/>
        <w:outlineLvl w:val="0"/>
        <w:rPr>
          <w:rFonts w:ascii="黑体" w:eastAsia="黑体" w:hAnsi="黑体" w:cs="楷体"/>
          <w:bCs/>
          <w:sz w:val="32"/>
          <w:szCs w:val="32"/>
          <w14:ligatures w14:val="none"/>
        </w:rPr>
      </w:pPr>
      <w:r>
        <w:rPr>
          <w:rFonts w:ascii="黑体" w:eastAsia="黑体" w:hAnsi="黑体" w:cs="楷体" w:hint="eastAsia"/>
          <w:bCs/>
          <w:sz w:val="32"/>
          <w:szCs w:val="32"/>
          <w14:ligatures w14:val="none"/>
        </w:rPr>
        <w:t>资格审查</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（一）纸质报名表</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（二）身份证原件</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（三）参赛人员保险单</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（四）参赛承诺书</w:t>
      </w:r>
    </w:p>
    <w:p w:rsidR="00F00AEE" w:rsidRDefault="00CE5FEA">
      <w:pPr>
        <w:pStyle w:val="a4"/>
        <w:numPr>
          <w:ilvl w:val="0"/>
          <w:numId w:val="1"/>
        </w:numPr>
        <w:autoSpaceDE w:val="0"/>
        <w:autoSpaceDN w:val="0"/>
        <w:snapToGrid w:val="0"/>
        <w:ind w:firstLineChars="0" w:hanging="851"/>
        <w:jc w:val="left"/>
        <w:outlineLvl w:val="0"/>
        <w:rPr>
          <w:rFonts w:ascii="黑体" w:eastAsia="黑体" w:hAnsi="黑体" w:cs="楷体"/>
          <w:bCs/>
          <w:sz w:val="32"/>
          <w:szCs w:val="32"/>
          <w14:ligatures w14:val="none"/>
        </w:rPr>
      </w:pPr>
      <w:r>
        <w:rPr>
          <w:rFonts w:ascii="黑体" w:eastAsia="黑体" w:hAnsi="黑体" w:cs="楷体" w:hint="eastAsia"/>
          <w:bCs/>
          <w:sz w:val="32"/>
          <w:szCs w:val="32"/>
          <w14:ligatures w14:val="none"/>
        </w:rPr>
        <w:t>技术要求</w:t>
      </w:r>
    </w:p>
    <w:p w:rsidR="00F00AEE" w:rsidRDefault="00CE5FEA">
      <w:pPr>
        <w:pStyle w:val="-0"/>
        <w:numPr>
          <w:ilvl w:val="0"/>
          <w:numId w:val="2"/>
        </w:numPr>
        <w:tabs>
          <w:tab w:val="clear" w:pos="425"/>
        </w:tabs>
        <w:ind w:left="964" w:hangingChars="300" w:hanging="964"/>
        <w:rPr>
          <w:b w:val="0"/>
          <w:bCs w:val="0"/>
          <w:sz w:val="32"/>
        </w:rPr>
      </w:pPr>
      <w:bookmarkStart w:id="0" w:name="_Toc8835"/>
      <w:bookmarkStart w:id="1" w:name="_Toc915"/>
      <w:bookmarkStart w:id="2" w:name="_Toc129360954"/>
      <w:bookmarkStart w:id="3" w:name="_Toc9311"/>
      <w:bookmarkEnd w:id="0"/>
      <w:r>
        <w:rPr>
          <w:rStyle w:val="2Char1"/>
          <w:rFonts w:ascii="仿宋" w:hAnsi="仿宋"/>
          <w:b/>
          <w:bCs/>
          <w:sz w:val="32"/>
          <w:szCs w:val="24"/>
        </w:rPr>
        <w:t>重量与尺寸</w:t>
      </w:r>
      <w:bookmarkEnd w:id="1"/>
      <w:bookmarkEnd w:id="2"/>
      <w:bookmarkEnd w:id="3"/>
    </w:p>
    <w:p w:rsidR="00F00AEE" w:rsidRDefault="00CE5FEA">
      <w:pPr>
        <w:ind w:firstLineChars="200" w:firstLine="640"/>
        <w:rPr>
          <w:rFonts w:eastAsia="仿宋"/>
          <w:sz w:val="32"/>
          <w:szCs w:val="32"/>
        </w:rPr>
      </w:pPr>
      <w:r>
        <w:rPr>
          <w:rFonts w:eastAsia="仿宋"/>
          <w:sz w:val="32"/>
          <w:szCs w:val="32"/>
        </w:rPr>
        <w:t>1%</w:t>
      </w:r>
      <w:r>
        <w:rPr>
          <w:rFonts w:eastAsia="仿宋"/>
          <w:sz w:val="32"/>
          <w:szCs w:val="32"/>
        </w:rPr>
        <w:t>的公差范围适用于尺寸、重量和电池电压测量装置的误差。</w:t>
      </w:r>
    </w:p>
    <w:p w:rsidR="00F00AEE" w:rsidRDefault="00CE5FEA">
      <w:pPr>
        <w:ind w:firstLineChars="200" w:firstLine="640"/>
        <w:rPr>
          <w:rFonts w:ascii="仿宋" w:eastAsia="仿宋" w:hAnsi="仿宋" w:cs="仿宋"/>
          <w:sz w:val="24"/>
        </w:rPr>
      </w:pPr>
      <w:r>
        <w:rPr>
          <w:rFonts w:eastAsia="仿宋" w:hint="eastAsia"/>
          <w:sz w:val="32"/>
          <w:szCs w:val="32"/>
        </w:rPr>
        <w:t>模型起飞重量不大于</w:t>
      </w:r>
      <w:r>
        <w:rPr>
          <w:rFonts w:eastAsia="仿宋"/>
          <w:sz w:val="32"/>
          <w:szCs w:val="32"/>
        </w:rPr>
        <w:t>1kg</w:t>
      </w:r>
      <w:r>
        <w:rPr>
          <w:rFonts w:eastAsia="仿宋"/>
          <w:sz w:val="32"/>
          <w:szCs w:val="32"/>
        </w:rPr>
        <w:t>，轴距不大于</w:t>
      </w:r>
      <w:r>
        <w:rPr>
          <w:rFonts w:eastAsia="仿宋"/>
          <w:sz w:val="32"/>
          <w:szCs w:val="32"/>
        </w:rPr>
        <w:t>330</w:t>
      </w:r>
      <w:r>
        <w:rPr>
          <w:rFonts w:eastAsia="仿宋"/>
          <w:sz w:val="32"/>
          <w:szCs w:val="32"/>
        </w:rPr>
        <w:t>毫米。</w:t>
      </w:r>
    </w:p>
    <w:p w:rsidR="00F00AEE" w:rsidRDefault="00CE5FEA">
      <w:pPr>
        <w:pStyle w:val="-0"/>
        <w:numPr>
          <w:ilvl w:val="0"/>
          <w:numId w:val="2"/>
        </w:numPr>
        <w:tabs>
          <w:tab w:val="clear" w:pos="425"/>
        </w:tabs>
        <w:ind w:left="964" w:hangingChars="300" w:hanging="964"/>
        <w:rPr>
          <w:rStyle w:val="2Char1"/>
          <w:rFonts w:ascii="仿宋" w:hAnsi="仿宋"/>
          <w:b/>
          <w:bCs/>
          <w:sz w:val="32"/>
          <w:szCs w:val="24"/>
        </w:rPr>
      </w:pPr>
      <w:bookmarkStart w:id="4" w:name="_Toc7248"/>
      <w:bookmarkStart w:id="5" w:name="_Toc16801"/>
      <w:bookmarkStart w:id="6" w:name="_Toc129360955"/>
      <w:bookmarkStart w:id="7" w:name="_Toc9108"/>
      <w:bookmarkEnd w:id="4"/>
      <w:r>
        <w:rPr>
          <w:rStyle w:val="2Char1"/>
          <w:rFonts w:ascii="仿宋" w:hAnsi="仿宋" w:hint="eastAsia"/>
          <w:b/>
          <w:bCs/>
          <w:sz w:val="32"/>
          <w:szCs w:val="24"/>
        </w:rPr>
        <w:t>动力</w:t>
      </w:r>
      <w:bookmarkEnd w:id="5"/>
      <w:bookmarkEnd w:id="6"/>
      <w:bookmarkEnd w:id="7"/>
    </w:p>
    <w:p w:rsidR="00F00AEE" w:rsidRDefault="00CE5FEA">
      <w:pPr>
        <w:ind w:firstLineChars="200" w:firstLine="640"/>
        <w:rPr>
          <w:rFonts w:eastAsia="仿宋"/>
          <w:sz w:val="32"/>
          <w:szCs w:val="32"/>
        </w:rPr>
      </w:pPr>
      <w:r>
        <w:rPr>
          <w:rFonts w:eastAsia="仿宋" w:hint="eastAsia"/>
          <w:sz w:val="32"/>
          <w:szCs w:val="32"/>
        </w:rPr>
        <w:t>模型以</w:t>
      </w:r>
      <w:proofErr w:type="gramStart"/>
      <w:r>
        <w:rPr>
          <w:rFonts w:eastAsia="仿宋" w:hint="eastAsia"/>
          <w:sz w:val="32"/>
          <w:szCs w:val="32"/>
        </w:rPr>
        <w:t>电动为</w:t>
      </w:r>
      <w:proofErr w:type="gramEnd"/>
      <w:r>
        <w:rPr>
          <w:rFonts w:eastAsia="仿宋" w:hint="eastAsia"/>
          <w:sz w:val="32"/>
          <w:szCs w:val="32"/>
        </w:rPr>
        <w:t>动力，动力电池最大电压</w:t>
      </w:r>
      <w:r>
        <w:rPr>
          <w:rFonts w:eastAsia="仿宋"/>
          <w:sz w:val="32"/>
          <w:szCs w:val="32"/>
        </w:rPr>
        <w:t>25.5</w:t>
      </w:r>
      <w:r>
        <w:rPr>
          <w:rFonts w:eastAsia="仿宋"/>
          <w:sz w:val="32"/>
          <w:szCs w:val="32"/>
        </w:rPr>
        <w:t>伏（</w:t>
      </w:r>
      <w:r>
        <w:rPr>
          <w:rFonts w:eastAsia="仿宋"/>
          <w:sz w:val="32"/>
          <w:szCs w:val="32"/>
        </w:rPr>
        <w:t>6S</w:t>
      </w:r>
      <w:r>
        <w:rPr>
          <w:rFonts w:eastAsia="仿宋"/>
          <w:sz w:val="32"/>
          <w:szCs w:val="32"/>
        </w:rPr>
        <w:t>），</w:t>
      </w:r>
      <w:r>
        <w:rPr>
          <w:rFonts w:eastAsia="仿宋"/>
          <w:sz w:val="32"/>
          <w:szCs w:val="32"/>
        </w:rPr>
        <w:lastRenderedPageBreak/>
        <w:t>每片电池的电压不得超过</w:t>
      </w:r>
      <w:r>
        <w:rPr>
          <w:rFonts w:eastAsia="仿宋"/>
          <w:sz w:val="32"/>
          <w:szCs w:val="32"/>
        </w:rPr>
        <w:t>4.25V</w:t>
      </w:r>
      <w:r>
        <w:rPr>
          <w:rFonts w:eastAsia="仿宋"/>
          <w:sz w:val="32"/>
          <w:szCs w:val="32"/>
        </w:rPr>
        <w:t>。</w:t>
      </w:r>
    </w:p>
    <w:p w:rsidR="00F00AEE" w:rsidRDefault="00CE5FEA">
      <w:pPr>
        <w:ind w:firstLineChars="200" w:firstLine="640"/>
        <w:rPr>
          <w:rFonts w:eastAsia="仿宋"/>
          <w:sz w:val="32"/>
          <w:szCs w:val="32"/>
        </w:rPr>
      </w:pPr>
      <w:r>
        <w:rPr>
          <w:rFonts w:eastAsia="仿宋" w:hint="eastAsia"/>
          <w:sz w:val="32"/>
          <w:szCs w:val="32"/>
        </w:rPr>
        <w:t>基准面由螺旋桨中心确定。每个电机可在每个方向上最大倾斜</w:t>
      </w:r>
      <w:r>
        <w:rPr>
          <w:rFonts w:eastAsia="仿宋"/>
          <w:sz w:val="32"/>
          <w:szCs w:val="32"/>
        </w:rPr>
        <w:t>15</w:t>
      </w:r>
      <w:r>
        <w:rPr>
          <w:rFonts w:eastAsia="仿宋"/>
          <w:sz w:val="32"/>
          <w:szCs w:val="32"/>
        </w:rPr>
        <w:t>度。</w:t>
      </w:r>
    </w:p>
    <w:p w:rsidR="00F00AEE" w:rsidRDefault="00CE5FEA">
      <w:pPr>
        <w:ind w:firstLineChars="200" w:firstLine="640"/>
        <w:rPr>
          <w:rStyle w:val="2Char1"/>
          <w:rFonts w:ascii="仿宋" w:eastAsia="仿宋" w:hAnsi="仿宋" w:cs="仿宋"/>
          <w:sz w:val="24"/>
          <w:szCs w:val="24"/>
        </w:rPr>
      </w:pPr>
      <w:r>
        <w:rPr>
          <w:rFonts w:eastAsia="仿宋" w:hint="eastAsia"/>
          <w:sz w:val="32"/>
          <w:szCs w:val="32"/>
        </w:rPr>
        <w:t>飞行期间不得使用自驾，只能自稳或手动模式，全程由运动员操控飞行。</w:t>
      </w:r>
      <w:bookmarkStart w:id="8" w:name="_GoBack"/>
      <w:bookmarkEnd w:id="8"/>
    </w:p>
    <w:p w:rsidR="00F00AEE" w:rsidRDefault="00CE5FEA">
      <w:pPr>
        <w:pStyle w:val="-0"/>
        <w:numPr>
          <w:ilvl w:val="0"/>
          <w:numId w:val="2"/>
        </w:numPr>
        <w:tabs>
          <w:tab w:val="clear" w:pos="425"/>
        </w:tabs>
        <w:ind w:left="964" w:hangingChars="300" w:hanging="964"/>
        <w:rPr>
          <w:rStyle w:val="2Char1"/>
          <w:rFonts w:ascii="仿宋" w:hAnsi="仿宋"/>
          <w:b/>
          <w:bCs/>
          <w:sz w:val="32"/>
          <w:szCs w:val="24"/>
        </w:rPr>
      </w:pPr>
      <w:bookmarkStart w:id="9" w:name="_Toc3080"/>
      <w:bookmarkStart w:id="10" w:name="_Toc7635"/>
      <w:bookmarkStart w:id="11" w:name="_Toc31494"/>
      <w:bookmarkStart w:id="12" w:name="_Toc129360956"/>
      <w:bookmarkEnd w:id="9"/>
      <w:r>
        <w:rPr>
          <w:rStyle w:val="2Char1"/>
          <w:rFonts w:ascii="仿宋" w:hAnsi="仿宋" w:hint="eastAsia"/>
          <w:b/>
          <w:bCs/>
          <w:sz w:val="32"/>
          <w:szCs w:val="24"/>
        </w:rPr>
        <w:t>螺旋桨</w:t>
      </w:r>
      <w:bookmarkEnd w:id="10"/>
      <w:bookmarkEnd w:id="11"/>
      <w:bookmarkEnd w:id="12"/>
    </w:p>
    <w:p w:rsidR="00F00AEE" w:rsidRDefault="00CE5FEA">
      <w:pPr>
        <w:ind w:firstLineChars="200" w:firstLine="640"/>
        <w:rPr>
          <w:rFonts w:eastAsia="仿宋"/>
          <w:sz w:val="32"/>
          <w:szCs w:val="32"/>
        </w:rPr>
      </w:pPr>
      <w:r>
        <w:rPr>
          <w:rFonts w:eastAsia="仿宋" w:hint="eastAsia"/>
          <w:sz w:val="32"/>
          <w:szCs w:val="32"/>
        </w:rPr>
        <w:t>螺旋桨最大直径为</w:t>
      </w:r>
      <w:r>
        <w:rPr>
          <w:rFonts w:eastAsia="仿宋"/>
          <w:sz w:val="32"/>
          <w:szCs w:val="32"/>
        </w:rPr>
        <w:t>6</w:t>
      </w:r>
      <w:r>
        <w:rPr>
          <w:rFonts w:eastAsia="仿宋"/>
          <w:sz w:val="32"/>
          <w:szCs w:val="32"/>
        </w:rPr>
        <w:t>英寸（</w:t>
      </w:r>
      <w:r>
        <w:rPr>
          <w:rFonts w:eastAsia="仿宋"/>
          <w:sz w:val="32"/>
          <w:szCs w:val="32"/>
        </w:rPr>
        <w:t>15.2</w:t>
      </w:r>
      <w:r>
        <w:rPr>
          <w:rFonts w:eastAsia="仿宋"/>
          <w:sz w:val="32"/>
          <w:szCs w:val="32"/>
        </w:rPr>
        <w:t>厘米）。</w:t>
      </w:r>
    </w:p>
    <w:p w:rsidR="00F00AEE" w:rsidRDefault="00CE5FEA">
      <w:pPr>
        <w:ind w:firstLineChars="200" w:firstLine="640"/>
        <w:rPr>
          <w:rFonts w:eastAsia="仿宋"/>
          <w:sz w:val="32"/>
          <w:szCs w:val="32"/>
        </w:rPr>
      </w:pPr>
      <w:r>
        <w:rPr>
          <w:rFonts w:eastAsia="仿宋" w:hint="eastAsia"/>
          <w:sz w:val="32"/>
          <w:szCs w:val="32"/>
        </w:rPr>
        <w:t>禁止使用金属螺旋桨。</w:t>
      </w:r>
    </w:p>
    <w:p w:rsidR="00F00AEE" w:rsidRDefault="00CE5FEA">
      <w:pPr>
        <w:ind w:firstLineChars="200" w:firstLine="640"/>
        <w:rPr>
          <w:rFonts w:eastAsia="仿宋"/>
          <w:sz w:val="32"/>
          <w:szCs w:val="32"/>
        </w:rPr>
      </w:pPr>
      <w:r>
        <w:rPr>
          <w:rFonts w:eastAsia="仿宋" w:hint="eastAsia"/>
          <w:sz w:val="32"/>
          <w:szCs w:val="32"/>
        </w:rPr>
        <w:t>螺旋桨必须有防松法兰螺母固定。</w:t>
      </w:r>
    </w:p>
    <w:p w:rsidR="00F00AEE" w:rsidRPr="00C8084F" w:rsidRDefault="00CE5FEA" w:rsidP="00C8084F">
      <w:pPr>
        <w:pStyle w:val="-0"/>
        <w:numPr>
          <w:ilvl w:val="0"/>
          <w:numId w:val="2"/>
        </w:numPr>
        <w:tabs>
          <w:tab w:val="clear" w:pos="425"/>
        </w:tabs>
        <w:ind w:left="964" w:hangingChars="300" w:hanging="964"/>
        <w:rPr>
          <w:rStyle w:val="2Char1"/>
          <w:rFonts w:ascii="仿宋_GB2312" w:eastAsia="仿宋_GB2312" w:hAnsi="仿宋" w:cstheme="minorBidi" w:hint="eastAsia"/>
          <w:b/>
          <w:bCs/>
          <w:sz w:val="32"/>
          <w:szCs w:val="24"/>
        </w:rPr>
      </w:pPr>
      <w:r w:rsidRPr="00C8084F">
        <w:rPr>
          <w:rStyle w:val="2Char1"/>
          <w:rFonts w:ascii="仿宋_GB2312" w:eastAsia="仿宋_GB2312" w:hAnsi="仿宋" w:cstheme="minorBidi" w:hint="eastAsia"/>
          <w:b/>
          <w:bCs/>
          <w:sz w:val="32"/>
          <w:szCs w:val="24"/>
        </w:rPr>
        <w:t>图传</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支持</w:t>
      </w:r>
      <w:proofErr w:type="gramStart"/>
      <w:r>
        <w:rPr>
          <w:rFonts w:ascii="仿宋" w:eastAsia="仿宋" w:hAnsi="仿宋" w:cs="等线" w:hint="eastAsia"/>
          <w:color w:val="000000"/>
          <w:sz w:val="32"/>
          <w14:ligatures w14:val="none"/>
        </w:rPr>
        <w:t>通过飞控</w:t>
      </w:r>
      <w:proofErr w:type="gramEnd"/>
      <w:r>
        <w:rPr>
          <w:rFonts w:ascii="仿宋" w:eastAsia="仿宋" w:hAnsi="仿宋" w:cs="等线" w:hint="eastAsia"/>
          <w:color w:val="000000"/>
          <w:sz w:val="32"/>
          <w14:ligatures w14:val="none"/>
        </w:rPr>
        <w:t>OSD或地面站快速调整频段、功率等功能。</w:t>
      </w:r>
    </w:p>
    <w:p w:rsidR="00F00AEE" w:rsidRDefault="00CE5FEA">
      <w:pPr>
        <w:pStyle w:val="a4"/>
        <w:numPr>
          <w:ilvl w:val="0"/>
          <w:numId w:val="1"/>
        </w:numPr>
        <w:autoSpaceDE w:val="0"/>
        <w:autoSpaceDN w:val="0"/>
        <w:snapToGrid w:val="0"/>
        <w:ind w:firstLineChars="0" w:hanging="851"/>
        <w:jc w:val="left"/>
        <w:outlineLvl w:val="0"/>
        <w:rPr>
          <w:rFonts w:ascii="黑体" w:eastAsia="黑体" w:hAnsi="黑体" w:cs="楷体"/>
          <w:bCs/>
          <w:sz w:val="32"/>
          <w:szCs w:val="32"/>
          <w14:ligatures w14:val="none"/>
        </w:rPr>
      </w:pPr>
      <w:r>
        <w:rPr>
          <w:rFonts w:ascii="黑体" w:eastAsia="黑体" w:hAnsi="黑体" w:cs="楷体" w:hint="eastAsia"/>
          <w:bCs/>
          <w:sz w:val="32"/>
          <w:szCs w:val="32"/>
          <w14:ligatures w14:val="none"/>
        </w:rPr>
        <w:t>竞赛规则</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（一）比赛采用第一视角飞行，每位参赛选手每轮比赛可以带一名助手上场。</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（二）比赛</w:t>
      </w:r>
      <w:proofErr w:type="gramStart"/>
      <w:r>
        <w:rPr>
          <w:rFonts w:ascii="仿宋" w:eastAsia="仿宋" w:hAnsi="仿宋" w:cs="等线" w:hint="eastAsia"/>
          <w:color w:val="000000"/>
          <w:sz w:val="32"/>
          <w14:ligatures w14:val="none"/>
        </w:rPr>
        <w:t>中选手</w:t>
      </w:r>
      <w:proofErr w:type="gramEnd"/>
      <w:r>
        <w:rPr>
          <w:rFonts w:ascii="仿宋" w:eastAsia="仿宋" w:hAnsi="仿宋" w:cs="等线" w:hint="eastAsia"/>
          <w:color w:val="000000"/>
          <w:sz w:val="32"/>
          <w14:ligatures w14:val="none"/>
        </w:rPr>
        <w:t>负责操纵飞行器，助手负责设备的调试、电池更换及安放、拾取比赛飞机。</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（三）参赛选手所使用的每台可能参赛的飞行器应有相对应的标签方便裁判进行识别。</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（四）比赛前赛事组委会须对参赛设备（包括：遥控器</w:t>
      </w:r>
      <w:r>
        <w:rPr>
          <w:rFonts w:ascii="仿宋" w:eastAsia="仿宋" w:hAnsi="仿宋" w:cs="等线"/>
          <w:color w:val="000000"/>
          <w:sz w:val="32"/>
          <w14:ligatures w14:val="none"/>
        </w:rPr>
        <w:t>、</w:t>
      </w:r>
      <w:r>
        <w:rPr>
          <w:rFonts w:ascii="仿宋" w:eastAsia="仿宋" w:hAnsi="仿宋" w:cs="等线" w:hint="eastAsia"/>
          <w:color w:val="000000"/>
          <w:sz w:val="32"/>
          <w14:ligatures w14:val="none"/>
        </w:rPr>
        <w:t>飞行器</w:t>
      </w:r>
      <w:r>
        <w:rPr>
          <w:rFonts w:ascii="仿宋" w:eastAsia="仿宋" w:hAnsi="仿宋" w:cs="等线"/>
          <w:color w:val="000000"/>
          <w:sz w:val="32"/>
          <w14:ligatures w14:val="none"/>
        </w:rPr>
        <w:t>轴距、频点、功率、数量</w:t>
      </w:r>
      <w:r>
        <w:rPr>
          <w:rFonts w:ascii="仿宋" w:eastAsia="仿宋" w:hAnsi="仿宋" w:cs="等线" w:hint="eastAsia"/>
          <w:color w:val="000000"/>
          <w:sz w:val="32"/>
          <w14:ligatures w14:val="none"/>
        </w:rPr>
        <w:t>、桨叶型号、电池电压、</w:t>
      </w:r>
      <w:r>
        <w:rPr>
          <w:rFonts w:ascii="仿宋" w:eastAsia="仿宋" w:hAnsi="仿宋" w:cs="等线"/>
          <w:color w:val="000000"/>
          <w:sz w:val="32"/>
          <w14:ligatures w14:val="none"/>
        </w:rPr>
        <w:t>飞</w:t>
      </w:r>
      <w:r>
        <w:rPr>
          <w:rFonts w:ascii="仿宋" w:eastAsia="仿宋" w:hAnsi="仿宋" w:cs="等线"/>
          <w:color w:val="000000"/>
          <w:sz w:val="32"/>
          <w14:ligatures w14:val="none"/>
        </w:rPr>
        <w:lastRenderedPageBreak/>
        <w:t>行器重量</w:t>
      </w:r>
      <w:r>
        <w:rPr>
          <w:rFonts w:ascii="仿宋" w:eastAsia="仿宋" w:hAnsi="仿宋" w:cs="等线" w:hint="eastAsia"/>
          <w:color w:val="000000"/>
          <w:sz w:val="32"/>
          <w14:ligatures w14:val="none"/>
        </w:rPr>
        <w:t>等）进行检验，若设备不合格，该设备将不能被作为参赛设备使用；若该选手无合格设备参赛，将被取消参赛资格。</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（五）每位选手可同时拥有多台竞速无人机机，并在赛前统一调试</w:t>
      </w:r>
      <w:proofErr w:type="gramStart"/>
      <w:r>
        <w:rPr>
          <w:rFonts w:ascii="仿宋" w:eastAsia="仿宋" w:hAnsi="仿宋" w:cs="等线" w:hint="eastAsia"/>
          <w:color w:val="000000"/>
          <w:sz w:val="32"/>
          <w14:ligatures w14:val="none"/>
        </w:rPr>
        <w:t>好图传频点</w:t>
      </w:r>
      <w:proofErr w:type="gramEnd"/>
      <w:r>
        <w:rPr>
          <w:rFonts w:ascii="仿宋" w:eastAsia="仿宋" w:hAnsi="仿宋" w:cs="等线" w:hint="eastAsia"/>
          <w:color w:val="000000"/>
          <w:sz w:val="32"/>
          <w14:ligatures w14:val="none"/>
        </w:rPr>
        <w:t>和功率后放置飞行器存放区。</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（六）每轮比赛前30分钟所有选手进行检录。检录时，裁判会根据技术要求检查飞行器，</w:t>
      </w:r>
      <w:r>
        <w:rPr>
          <w:rFonts w:ascii="仿宋" w:eastAsia="仿宋" w:hAnsi="仿宋" w:cs="等线"/>
          <w:color w:val="000000"/>
          <w:sz w:val="32"/>
          <w14:ligatures w14:val="none"/>
        </w:rPr>
        <w:t>同时在检录前飞行器</w:t>
      </w:r>
      <w:proofErr w:type="gramStart"/>
      <w:r>
        <w:rPr>
          <w:rFonts w:ascii="仿宋" w:eastAsia="仿宋" w:hAnsi="仿宋" w:cs="等线"/>
          <w:color w:val="000000"/>
          <w:sz w:val="32"/>
          <w14:ligatures w14:val="none"/>
        </w:rPr>
        <w:t>需卸桨</w:t>
      </w:r>
      <w:proofErr w:type="gramEnd"/>
      <w:r>
        <w:rPr>
          <w:rFonts w:ascii="仿宋" w:eastAsia="仿宋" w:hAnsi="仿宋" w:cs="等线"/>
          <w:color w:val="000000"/>
          <w:sz w:val="32"/>
          <w14:ligatures w14:val="none"/>
        </w:rPr>
        <w:t>测试失控保护功能，</w:t>
      </w:r>
      <w:r>
        <w:rPr>
          <w:rFonts w:ascii="仿宋" w:eastAsia="仿宋" w:hAnsi="仿宋" w:cs="等线" w:hint="eastAsia"/>
          <w:color w:val="000000"/>
          <w:sz w:val="32"/>
          <w14:ligatures w14:val="none"/>
        </w:rPr>
        <w:t>如因技术要求不达标而造成延误或无法参赛，由参赛选手承担责任。</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（七）每轮比赛的每组开始前有3分钟准备时间，该时间段内参赛选手入场并调试设备，准备时间过后，飞行器应停放在“起飞台”等候起飞。若在规定时间</w:t>
      </w:r>
      <w:proofErr w:type="gramStart"/>
      <w:r>
        <w:rPr>
          <w:rFonts w:ascii="仿宋" w:eastAsia="仿宋" w:hAnsi="仿宋" w:cs="等线" w:hint="eastAsia"/>
          <w:color w:val="000000"/>
          <w:sz w:val="32"/>
          <w14:ligatures w14:val="none"/>
        </w:rPr>
        <w:t>内选手</w:t>
      </w:r>
      <w:proofErr w:type="gramEnd"/>
      <w:r>
        <w:rPr>
          <w:rFonts w:ascii="仿宋" w:eastAsia="仿宋" w:hAnsi="仿宋" w:cs="等线" w:hint="eastAsia"/>
          <w:color w:val="000000"/>
          <w:sz w:val="32"/>
          <w14:ligatures w14:val="none"/>
        </w:rPr>
        <w:t>未完成设备调试导致不能进行本轮比赛，选手须放弃本轮比赛，且无法补赛。</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（八）当比赛号令最后一声响起时，比赛正式开始。若飞行器在比赛号令</w:t>
      </w:r>
      <w:r>
        <w:rPr>
          <w:rFonts w:ascii="仿宋" w:eastAsia="仿宋" w:hAnsi="仿宋" w:cs="等线"/>
          <w:color w:val="000000"/>
          <w:sz w:val="32"/>
          <w14:ligatures w14:val="none"/>
        </w:rPr>
        <w:t>发出之后并且在</w:t>
      </w:r>
      <w:r>
        <w:rPr>
          <w:rFonts w:ascii="仿宋" w:eastAsia="仿宋" w:hAnsi="仿宋" w:cs="等线" w:hint="eastAsia"/>
          <w:color w:val="000000"/>
          <w:sz w:val="32"/>
          <w14:ligatures w14:val="none"/>
        </w:rPr>
        <w:t>最后一声响起前</w:t>
      </w:r>
      <w:r>
        <w:rPr>
          <w:rFonts w:ascii="仿宋" w:eastAsia="仿宋" w:hAnsi="仿宋" w:cs="等线"/>
          <w:color w:val="000000"/>
          <w:sz w:val="32"/>
          <w14:ligatures w14:val="none"/>
        </w:rPr>
        <w:t>存在有从</w:t>
      </w:r>
      <w:proofErr w:type="gramStart"/>
      <w:r>
        <w:rPr>
          <w:rFonts w:ascii="仿宋" w:eastAsia="仿宋" w:hAnsi="仿宋" w:cs="等线"/>
          <w:color w:val="000000"/>
          <w:sz w:val="32"/>
          <w14:ligatures w14:val="none"/>
        </w:rPr>
        <w:t>起飞台坠落</w:t>
      </w:r>
      <w:proofErr w:type="gramEnd"/>
      <w:r>
        <w:rPr>
          <w:rFonts w:ascii="仿宋" w:eastAsia="仿宋" w:hAnsi="仿宋" w:cs="等线"/>
          <w:color w:val="000000"/>
          <w:sz w:val="32"/>
          <w14:ligatures w14:val="none"/>
        </w:rPr>
        <w:t>到地面或者已经起飞的动作</w:t>
      </w:r>
      <w:r>
        <w:rPr>
          <w:rFonts w:ascii="仿宋" w:eastAsia="仿宋" w:hAnsi="仿宋" w:cs="等线" w:hint="eastAsia"/>
          <w:color w:val="000000"/>
          <w:sz w:val="32"/>
          <w14:ligatures w14:val="none"/>
        </w:rPr>
        <w:t>，将被视为抢跑，抢跑</w:t>
      </w:r>
      <w:r>
        <w:rPr>
          <w:rFonts w:ascii="仿宋" w:eastAsia="仿宋" w:hAnsi="仿宋" w:cs="等线"/>
          <w:color w:val="000000"/>
          <w:sz w:val="32"/>
          <w14:ligatures w14:val="none"/>
        </w:rPr>
        <w:t>者将取消本轮成绩</w:t>
      </w:r>
      <w:r>
        <w:rPr>
          <w:rFonts w:ascii="仿宋" w:eastAsia="仿宋" w:hAnsi="仿宋" w:cs="等线" w:hint="eastAsia"/>
          <w:color w:val="000000"/>
          <w:sz w:val="32"/>
          <w14:ligatures w14:val="none"/>
        </w:rPr>
        <w:t>。若</w:t>
      </w:r>
      <w:r>
        <w:rPr>
          <w:rFonts w:ascii="仿宋" w:eastAsia="仿宋" w:hAnsi="仿宋" w:cs="等线"/>
          <w:color w:val="000000"/>
          <w:sz w:val="32"/>
          <w14:ligatures w14:val="none"/>
        </w:rPr>
        <w:t>同一</w:t>
      </w:r>
      <w:r>
        <w:rPr>
          <w:rFonts w:ascii="仿宋" w:eastAsia="仿宋" w:hAnsi="仿宋" w:cs="等线" w:hint="eastAsia"/>
          <w:color w:val="000000"/>
          <w:sz w:val="32"/>
          <w14:ligatures w14:val="none"/>
        </w:rPr>
        <w:t>抢跑者连续出现两次抢跑，该抢跑者将被取消</w:t>
      </w:r>
      <w:r>
        <w:rPr>
          <w:rFonts w:ascii="仿宋" w:eastAsia="仿宋" w:hAnsi="仿宋" w:cs="等线"/>
          <w:color w:val="000000"/>
          <w:sz w:val="32"/>
          <w14:ligatures w14:val="none"/>
        </w:rPr>
        <w:t>本次比赛</w:t>
      </w:r>
      <w:r>
        <w:rPr>
          <w:rFonts w:ascii="仿宋" w:eastAsia="仿宋" w:hAnsi="仿宋" w:cs="等线" w:hint="eastAsia"/>
          <w:color w:val="000000"/>
          <w:sz w:val="32"/>
          <w14:ligatures w14:val="none"/>
        </w:rPr>
        <w:t>参赛资格。</w:t>
      </w:r>
      <w:r>
        <w:rPr>
          <w:rFonts w:ascii="仿宋" w:eastAsia="仿宋" w:hAnsi="仿宋" w:cs="等线"/>
          <w:color w:val="000000"/>
          <w:sz w:val="32"/>
          <w14:ligatures w14:val="none"/>
        </w:rPr>
        <w:t>若</w:t>
      </w:r>
      <w:proofErr w:type="gramStart"/>
      <w:r>
        <w:rPr>
          <w:rFonts w:ascii="仿宋" w:eastAsia="仿宋" w:hAnsi="仿宋" w:cs="等线"/>
          <w:color w:val="000000"/>
          <w:sz w:val="32"/>
          <w14:ligatures w14:val="none"/>
        </w:rPr>
        <w:t>抢跑选手</w:t>
      </w:r>
      <w:proofErr w:type="gramEnd"/>
      <w:r>
        <w:rPr>
          <w:rFonts w:ascii="仿宋" w:eastAsia="仿宋" w:hAnsi="仿宋" w:cs="等线"/>
          <w:color w:val="000000"/>
          <w:sz w:val="32"/>
          <w14:ligatures w14:val="none"/>
        </w:rPr>
        <w:t>影响到</w:t>
      </w:r>
      <w:proofErr w:type="gramStart"/>
      <w:r>
        <w:rPr>
          <w:rFonts w:ascii="仿宋" w:eastAsia="仿宋" w:hAnsi="仿宋" w:cs="等线"/>
          <w:color w:val="000000"/>
          <w:sz w:val="32"/>
          <w14:ligatures w14:val="none"/>
        </w:rPr>
        <w:t>其他飞手的</w:t>
      </w:r>
      <w:proofErr w:type="gramEnd"/>
      <w:r>
        <w:rPr>
          <w:rFonts w:ascii="仿宋" w:eastAsia="仿宋" w:hAnsi="仿宋" w:cs="等线"/>
          <w:color w:val="000000"/>
          <w:sz w:val="32"/>
          <w14:ligatures w14:val="none"/>
        </w:rPr>
        <w:t>飞行，除</w:t>
      </w:r>
      <w:proofErr w:type="gramStart"/>
      <w:r>
        <w:rPr>
          <w:rFonts w:ascii="仿宋" w:eastAsia="仿宋" w:hAnsi="仿宋" w:cs="等线"/>
          <w:color w:val="000000"/>
          <w:sz w:val="32"/>
          <w14:ligatures w14:val="none"/>
        </w:rPr>
        <w:t>抢跑选手</w:t>
      </w:r>
      <w:proofErr w:type="gramEnd"/>
      <w:r>
        <w:rPr>
          <w:rFonts w:ascii="仿宋" w:eastAsia="仿宋" w:hAnsi="仿宋" w:cs="等线"/>
          <w:color w:val="000000"/>
          <w:sz w:val="32"/>
          <w14:ligatures w14:val="none"/>
        </w:rPr>
        <w:t>之外的本组选手重赛。</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（九）在比赛中，选手应操纵飞行器按规定路线与障碍物顺序穿越赛道障碍，如因操作失误遗漏任何障碍，必须重</w:t>
      </w:r>
      <w:r>
        <w:rPr>
          <w:rFonts w:ascii="仿宋" w:eastAsia="仿宋" w:hAnsi="仿宋" w:cs="等线" w:hint="eastAsia"/>
          <w:color w:val="000000"/>
          <w:sz w:val="32"/>
          <w14:ligatures w14:val="none"/>
        </w:rPr>
        <w:lastRenderedPageBreak/>
        <w:t>新返回穿越障碍。</w:t>
      </w:r>
      <w:proofErr w:type="gramStart"/>
      <w:r>
        <w:rPr>
          <w:rFonts w:ascii="仿宋" w:eastAsia="仿宋" w:hAnsi="仿宋" w:cs="等线" w:hint="eastAsia"/>
          <w:color w:val="000000"/>
          <w:sz w:val="32"/>
          <w14:ligatures w14:val="none"/>
        </w:rPr>
        <w:t>若参</w:t>
      </w:r>
      <w:proofErr w:type="gramEnd"/>
      <w:r>
        <w:rPr>
          <w:rFonts w:ascii="仿宋" w:eastAsia="仿宋" w:hAnsi="仿宋" w:cs="等线" w:hint="eastAsia"/>
          <w:color w:val="000000"/>
          <w:sz w:val="32"/>
          <w14:ligatures w14:val="none"/>
        </w:rPr>
        <w:t>赛选手未能按规定路线及顺序穿越赛道障碍，</w:t>
      </w:r>
      <w:proofErr w:type="gramStart"/>
      <w:r>
        <w:rPr>
          <w:rFonts w:ascii="仿宋" w:eastAsia="仿宋" w:hAnsi="仿宋" w:cs="等线" w:hint="eastAsia"/>
          <w:color w:val="000000"/>
          <w:sz w:val="32"/>
          <w14:ligatures w14:val="none"/>
        </w:rPr>
        <w:t>则成绩</w:t>
      </w:r>
      <w:proofErr w:type="gramEnd"/>
      <w:r>
        <w:rPr>
          <w:rFonts w:ascii="仿宋" w:eastAsia="仿宋" w:hAnsi="仿宋" w:cs="等线" w:hint="eastAsia"/>
          <w:color w:val="000000"/>
          <w:sz w:val="32"/>
          <w14:ligatures w14:val="none"/>
        </w:rPr>
        <w:t>无效。</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（十一）完成本轮比赛指定圈数后的参赛选手应尽快将飞行器降落在指定区域，不允许多飞。</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color w:val="000000"/>
          <w:sz w:val="32"/>
          <w14:ligatures w14:val="none"/>
        </w:rPr>
        <w:t>（十</w:t>
      </w:r>
      <w:r>
        <w:rPr>
          <w:rFonts w:ascii="仿宋" w:eastAsia="仿宋" w:hAnsi="仿宋" w:cs="等线" w:hint="eastAsia"/>
          <w:color w:val="000000"/>
          <w:sz w:val="32"/>
          <w14:ligatures w14:val="none"/>
        </w:rPr>
        <w:t>二）</w:t>
      </w:r>
      <w:r>
        <w:rPr>
          <w:rFonts w:ascii="仿宋" w:eastAsia="仿宋" w:hAnsi="仿宋" w:cs="等线"/>
          <w:color w:val="000000"/>
          <w:sz w:val="32"/>
          <w14:ligatures w14:val="none"/>
        </w:rPr>
        <w:t>飞</w:t>
      </w:r>
      <w:r>
        <w:rPr>
          <w:rFonts w:ascii="仿宋" w:eastAsia="仿宋" w:hAnsi="仿宋" w:cs="等线" w:hint="eastAsia"/>
          <w:color w:val="000000"/>
          <w:sz w:val="32"/>
          <w14:ligatures w14:val="none"/>
        </w:rPr>
        <w:t>行器“坠机”后15秒内能安全复飞，则可以继续进行比赛，若15秒后成功复飞的选手，成绩无效。</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（十三）比赛期间，不允许有干扰选手比赛的违规行为。同时，任何在比赛进行过程中场外进行通电的选手将直接取消比赛资格。</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（十四）比赛中，每个号位设有1名裁判，负责记录该号位选手是否按</w:t>
      </w:r>
      <w:proofErr w:type="gramStart"/>
      <w:r>
        <w:rPr>
          <w:rFonts w:ascii="仿宋" w:eastAsia="仿宋" w:hAnsi="仿宋" w:cs="等线" w:hint="eastAsia"/>
          <w:color w:val="000000"/>
          <w:sz w:val="32"/>
          <w14:ligatures w14:val="none"/>
        </w:rPr>
        <w:t>规则完赛</w:t>
      </w:r>
      <w:proofErr w:type="gramEnd"/>
      <w:r>
        <w:rPr>
          <w:rFonts w:ascii="仿宋" w:eastAsia="仿宋" w:hAnsi="仿宋" w:cs="等线" w:hint="eastAsia"/>
          <w:color w:val="000000"/>
          <w:sz w:val="32"/>
          <w14:ligatures w14:val="none"/>
        </w:rPr>
        <w:t>或犯规等行为。</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（十五）选手必须在指定区域进行充电和维修。维修后需要进行飞行测试的选手，必须执行裁判同意后在指定区域进行测试飞行，并且只能目视进行飞行，不允许FPV飞行。</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（十六）在休息或者活动进行期间，不允许有小型穿越机起飞进行拍摄，如有需要拍摄者，需向赛事组委会提出要求，经许可方可飞行，否则将视为违规行为。</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（十七）凡违反赛制赛规、不听劝阻、不配合比赛顺利进行的选手，将予处分或者取消比赛资格。</w:t>
      </w:r>
    </w:p>
    <w:p w:rsidR="00F00AEE" w:rsidRDefault="00CE5FEA">
      <w:pPr>
        <w:autoSpaceDE w:val="0"/>
        <w:autoSpaceDN w:val="0"/>
        <w:snapToGrid w:val="0"/>
        <w:ind w:left="420" w:firstLineChars="50" w:firstLine="160"/>
        <w:jc w:val="left"/>
        <w:outlineLvl w:val="0"/>
        <w:rPr>
          <w:rFonts w:ascii="黑体" w:eastAsia="黑体" w:hAnsi="黑体" w:cs="楷体"/>
          <w:bCs/>
          <w:sz w:val="32"/>
          <w:szCs w:val="32"/>
          <w14:ligatures w14:val="none"/>
        </w:rPr>
      </w:pPr>
      <w:r>
        <w:rPr>
          <w:rFonts w:ascii="黑体" w:eastAsia="黑体" w:hAnsi="黑体" w:cs="楷体" w:hint="eastAsia"/>
          <w:bCs/>
          <w:sz w:val="32"/>
          <w:szCs w:val="32"/>
          <w14:ligatures w14:val="none"/>
        </w:rPr>
        <w:t>五</w:t>
      </w:r>
      <w:r>
        <w:rPr>
          <w:rFonts w:ascii="黑体" w:eastAsia="黑体" w:hAnsi="黑体" w:cs="楷体"/>
          <w:bCs/>
          <w:sz w:val="32"/>
          <w:szCs w:val="32"/>
          <w14:ligatures w14:val="none"/>
        </w:rPr>
        <w:t>、</w:t>
      </w:r>
      <w:r>
        <w:rPr>
          <w:rFonts w:ascii="黑体" w:eastAsia="黑体" w:hAnsi="黑体" w:cs="楷体" w:hint="eastAsia"/>
          <w:bCs/>
          <w:sz w:val="32"/>
          <w:szCs w:val="32"/>
          <w14:ligatures w14:val="none"/>
        </w:rPr>
        <w:t>竞赛办法</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第一阶段进行计时排位赛，按组别（青少组、女子组、公开组）进行划分，参赛选手将在本组别内抽签进行分组，</w:t>
      </w:r>
      <w:r>
        <w:rPr>
          <w:rFonts w:ascii="仿宋" w:eastAsia="仿宋" w:hAnsi="仿宋" w:cs="等线" w:hint="eastAsia"/>
          <w:color w:val="000000"/>
          <w:sz w:val="32"/>
          <w14:ligatures w14:val="none"/>
        </w:rPr>
        <w:lastRenderedPageBreak/>
        <w:t>每组 4 人，以组为单位进行比赛。共计2轮，每轮飞行 2圈。2轮比赛结束后选取每名选手最好单轮成绩进行排位，晋级下一阶段。</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第二阶段根据排位赛晋级名单进行</w:t>
      </w:r>
      <w:proofErr w:type="gramStart"/>
      <w:r>
        <w:rPr>
          <w:rFonts w:ascii="仿宋" w:eastAsia="仿宋" w:hAnsi="仿宋" w:cs="等线" w:hint="eastAsia"/>
          <w:color w:val="000000"/>
          <w:sz w:val="32"/>
          <w14:ligatures w14:val="none"/>
        </w:rPr>
        <w:t>青少组半决赛</w:t>
      </w:r>
      <w:proofErr w:type="gramEnd"/>
      <w:r>
        <w:rPr>
          <w:rFonts w:ascii="仿宋" w:eastAsia="仿宋" w:hAnsi="仿宋" w:cs="等线" w:hint="eastAsia"/>
          <w:color w:val="000000"/>
          <w:sz w:val="32"/>
          <w14:ligatures w14:val="none"/>
        </w:rPr>
        <w:t>、女子组半决赛及公开组32强赛、1</w:t>
      </w:r>
      <w:r>
        <w:rPr>
          <w:rFonts w:ascii="仿宋" w:eastAsia="仿宋" w:hAnsi="仿宋" w:cs="等线"/>
          <w:color w:val="000000"/>
          <w:sz w:val="32"/>
          <w14:ligatures w14:val="none"/>
        </w:rPr>
        <w:t>6</w:t>
      </w:r>
      <w:r>
        <w:rPr>
          <w:rFonts w:ascii="仿宋" w:eastAsia="仿宋" w:hAnsi="仿宋" w:cs="等线" w:hint="eastAsia"/>
          <w:color w:val="000000"/>
          <w:sz w:val="32"/>
          <w14:ligatures w14:val="none"/>
        </w:rPr>
        <w:t>强赛和半决赛。本阶段共计2轮，每轮飞行2圈。2轮比赛结束后选取每名选手最好单轮成绩进行排位，晋级下一阶段。</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第三阶段进行决赛，分别决出各组别1.2.3.4名。决赛共1轮，飞行</w:t>
      </w:r>
      <w:r>
        <w:rPr>
          <w:rFonts w:ascii="仿宋" w:eastAsia="仿宋" w:hAnsi="仿宋" w:cs="等线"/>
          <w:color w:val="000000"/>
          <w:sz w:val="32"/>
          <w14:ligatures w14:val="none"/>
        </w:rPr>
        <w:t>2</w:t>
      </w:r>
      <w:r>
        <w:rPr>
          <w:rFonts w:ascii="仿宋" w:eastAsia="仿宋" w:hAnsi="仿宋" w:cs="等线" w:hint="eastAsia"/>
          <w:color w:val="000000"/>
          <w:sz w:val="32"/>
          <w14:ligatures w14:val="none"/>
        </w:rPr>
        <w:t>圈，完成比赛的选手以本轮成绩进行排位，用时最少者为本次比赛的冠军，依此类推。未完</w:t>
      </w:r>
      <w:proofErr w:type="gramStart"/>
      <w:r>
        <w:rPr>
          <w:rFonts w:ascii="仿宋" w:eastAsia="仿宋" w:hAnsi="仿宋" w:cs="等线" w:hint="eastAsia"/>
          <w:color w:val="000000"/>
          <w:sz w:val="32"/>
          <w14:ligatures w14:val="none"/>
        </w:rPr>
        <w:t>成比赛</w:t>
      </w:r>
      <w:proofErr w:type="gramEnd"/>
      <w:r>
        <w:rPr>
          <w:rFonts w:ascii="仿宋" w:eastAsia="仿宋" w:hAnsi="仿宋" w:cs="等线" w:hint="eastAsia"/>
          <w:color w:val="000000"/>
          <w:sz w:val="32"/>
          <w14:ligatures w14:val="none"/>
        </w:rPr>
        <w:t>的选手，按半决赛个人最佳成绩排序，获得已完成决赛选手分配后剩余的其他名次。</w:t>
      </w:r>
    </w:p>
    <w:p w:rsidR="00F00AEE" w:rsidRDefault="00CE5FEA">
      <w:pPr>
        <w:pStyle w:val="a4"/>
        <w:widowControl/>
        <w:snapToGrid w:val="0"/>
        <w:ind w:left="707" w:firstLineChars="0" w:firstLine="0"/>
        <w:rPr>
          <w:rFonts w:ascii="黑体" w:eastAsia="黑体" w:hAnsi="黑体"/>
          <w:sz w:val="32"/>
          <w:szCs w:val="32"/>
        </w:rPr>
      </w:pPr>
      <w:r>
        <w:rPr>
          <w:rFonts w:ascii="黑体" w:eastAsia="黑体" w:hAnsi="黑体" w:hint="eastAsia"/>
          <w:sz w:val="32"/>
          <w:szCs w:val="32"/>
        </w:rPr>
        <w:t xml:space="preserve">六、赛道试飞 </w:t>
      </w:r>
    </w:p>
    <w:p w:rsidR="00F00AEE" w:rsidRDefault="00CE5FEA">
      <w:pPr>
        <w:widowControl/>
        <w:ind w:firstLineChars="200" w:firstLine="640"/>
        <w:jc w:val="left"/>
        <w:rPr>
          <w:rFonts w:ascii="仿宋" w:eastAsia="仿宋" w:hAnsi="仿宋" w:cs="等线"/>
          <w:color w:val="000000"/>
          <w:sz w:val="32"/>
          <w14:ligatures w14:val="none"/>
        </w:rPr>
      </w:pPr>
      <w:r>
        <w:rPr>
          <w:rFonts w:ascii="仿宋" w:eastAsia="仿宋" w:hAnsi="仿宋" w:cs="等线" w:hint="eastAsia"/>
          <w:color w:val="000000"/>
          <w:sz w:val="32"/>
          <w14:ligatures w14:val="none"/>
        </w:rPr>
        <w:t>2023年10月20日9：00-17:00为赛道试飞时段。每名选手最多试飞2轮，每轮限时5分钟。完成一轮试飞的选手可连续第二轮试飞，若等候区有未完成第一轮试飞的选手则优先等候区参加第一轮试飞选手。</w:t>
      </w:r>
    </w:p>
    <w:p w:rsidR="00F00AEE" w:rsidRDefault="00CE5FEA">
      <w:pPr>
        <w:pStyle w:val="a4"/>
        <w:widowControl/>
        <w:snapToGrid w:val="0"/>
        <w:ind w:left="707" w:firstLineChars="0" w:firstLine="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其他</w:t>
      </w:r>
    </w:p>
    <w:p w:rsidR="00F00AEE" w:rsidRDefault="00CE5FEA">
      <w:pPr>
        <w:widowControl/>
        <w:ind w:firstLineChars="200" w:firstLine="640"/>
        <w:jc w:val="left"/>
        <w:rPr>
          <w:rFonts w:ascii="仿宋" w:eastAsia="仿宋" w:hAnsi="仿宋" w:cs="仿宋_GB2312"/>
          <w:sz w:val="32"/>
          <w:szCs w:val="32"/>
          <w14:ligatures w14:val="none"/>
        </w:rPr>
      </w:pPr>
      <w:r>
        <w:rPr>
          <w:rFonts w:ascii="仿宋" w:eastAsia="仿宋" w:hAnsi="仿宋" w:cs="等线" w:hint="eastAsia"/>
          <w:color w:val="000000"/>
          <w:sz w:val="32"/>
          <w14:ligatures w14:val="none"/>
        </w:rPr>
        <w:t>本赛规最终解释权属于赛事组委会，未尽事宜另行通知。</w:t>
      </w:r>
    </w:p>
    <w:p w:rsidR="00F00AEE" w:rsidRDefault="00F00AEE">
      <w:pPr>
        <w:widowControl/>
        <w:ind w:firstLineChars="200" w:firstLine="640"/>
        <w:jc w:val="left"/>
        <w:rPr>
          <w:rFonts w:ascii="仿宋" w:eastAsia="仿宋" w:hAnsi="仿宋" w:cs="等线"/>
          <w:color w:val="000000"/>
          <w:sz w:val="32"/>
          <w14:ligatures w14:val="none"/>
        </w:rPr>
      </w:pPr>
    </w:p>
    <w:sectPr w:rsidR="00F00AE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1F9" w:rsidRDefault="00A661F9" w:rsidP="00151702">
      <w:r>
        <w:separator/>
      </w:r>
    </w:p>
  </w:endnote>
  <w:endnote w:type="continuationSeparator" w:id="0">
    <w:p w:rsidR="00A661F9" w:rsidRDefault="00A661F9" w:rsidP="0015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230817"/>
      <w:docPartObj>
        <w:docPartGallery w:val="Page Numbers (Bottom of Page)"/>
        <w:docPartUnique/>
      </w:docPartObj>
    </w:sdtPr>
    <w:sdtEndPr/>
    <w:sdtContent>
      <w:p w:rsidR="00151702" w:rsidRDefault="00151702">
        <w:pPr>
          <w:pStyle w:val="a6"/>
          <w:jc w:val="right"/>
        </w:pPr>
        <w:r>
          <w:fldChar w:fldCharType="begin"/>
        </w:r>
        <w:r>
          <w:instrText>PAGE   \* MERGEFORMAT</w:instrText>
        </w:r>
        <w:r>
          <w:fldChar w:fldCharType="separate"/>
        </w:r>
        <w:r w:rsidR="00C8084F" w:rsidRPr="00C8084F">
          <w:rPr>
            <w:noProof/>
            <w:lang w:val="zh-CN"/>
          </w:rPr>
          <w:t>2</w:t>
        </w:r>
        <w:r>
          <w:fldChar w:fldCharType="end"/>
        </w:r>
      </w:p>
    </w:sdtContent>
  </w:sdt>
  <w:p w:rsidR="00151702" w:rsidRDefault="001517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1F9" w:rsidRDefault="00A661F9" w:rsidP="00151702">
      <w:r>
        <w:separator/>
      </w:r>
    </w:p>
  </w:footnote>
  <w:footnote w:type="continuationSeparator" w:id="0">
    <w:p w:rsidR="00A661F9" w:rsidRDefault="00A661F9" w:rsidP="00151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13D09"/>
    <w:multiLevelType w:val="multilevel"/>
    <w:tmpl w:val="1F913D0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497C0D"/>
    <w:multiLevelType w:val="multilevel"/>
    <w:tmpl w:val="4F497C0D"/>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NGM2MmIwNjVkMDAyZjQ4MjA4YmQwNWY1ZDY0YzkifQ=="/>
  </w:docVars>
  <w:rsids>
    <w:rsidRoot w:val="000647EA"/>
    <w:rsid w:val="00000DAB"/>
    <w:rsid w:val="00063765"/>
    <w:rsid w:val="000647EA"/>
    <w:rsid w:val="00083E17"/>
    <w:rsid w:val="00142461"/>
    <w:rsid w:val="00151702"/>
    <w:rsid w:val="003A0E34"/>
    <w:rsid w:val="0043708A"/>
    <w:rsid w:val="00766CBE"/>
    <w:rsid w:val="00A2743E"/>
    <w:rsid w:val="00A37C76"/>
    <w:rsid w:val="00A661F9"/>
    <w:rsid w:val="00AA1794"/>
    <w:rsid w:val="00C433C4"/>
    <w:rsid w:val="00C8084F"/>
    <w:rsid w:val="00CE5FEA"/>
    <w:rsid w:val="00D949B9"/>
    <w:rsid w:val="00F00AEE"/>
    <w:rsid w:val="0B2D4D71"/>
    <w:rsid w:val="17C34DED"/>
    <w:rsid w:val="1C702E91"/>
    <w:rsid w:val="2BE03B6A"/>
    <w:rsid w:val="3BDD02DD"/>
    <w:rsid w:val="4D8850D8"/>
    <w:rsid w:val="59E8039A"/>
    <w:rsid w:val="658807FF"/>
    <w:rsid w:val="69080773"/>
    <w:rsid w:val="6B9F5EB8"/>
    <w:rsid w:val="73F003D1"/>
    <w:rsid w:val="7B6A1DB6"/>
    <w:rsid w:val="7B7E0681"/>
    <w:rsid w:val="7E140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qFormat/>
    <w:pPr>
      <w:spacing w:before="120" w:after="120"/>
      <w:outlineLvl w:val="0"/>
    </w:pPr>
    <w:rPr>
      <w:b/>
      <w:kern w:val="44"/>
      <w:sz w:val="28"/>
    </w:rPr>
  </w:style>
  <w:style w:type="paragraph" w:styleId="2">
    <w:name w:val="heading 2"/>
    <w:basedOn w:val="a"/>
    <w:next w:val="a"/>
    <w:link w:val="2Char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character" w:customStyle="1" w:styleId="2Char">
    <w:name w:val="标题 2 Char"/>
    <w:basedOn w:val="a0"/>
    <w:qFormat/>
    <w:rPr>
      <w:rFonts w:asciiTheme="majorHAnsi" w:eastAsiaTheme="majorEastAsia" w:hAnsiTheme="majorHAnsi" w:cstheme="majorBidi"/>
      <w:b/>
      <w:bCs/>
      <w:sz w:val="32"/>
      <w:szCs w:val="32"/>
    </w:rPr>
  </w:style>
  <w:style w:type="paragraph" w:styleId="a4">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
    <w:name w:val="规则-一级标题"/>
    <w:basedOn w:val="1"/>
    <w:qFormat/>
    <w:rPr>
      <w:rFonts w:ascii="仿宋" w:eastAsia="仿宋" w:hAnsi="仿宋" w:cs="仿宋"/>
      <w:sz w:val="24"/>
    </w:rPr>
  </w:style>
  <w:style w:type="paragraph" w:customStyle="1" w:styleId="-0">
    <w:name w:val="规则-二级标题"/>
    <w:basedOn w:val="2"/>
    <w:qFormat/>
    <w:pPr>
      <w:tabs>
        <w:tab w:val="left" w:pos="425"/>
      </w:tabs>
      <w:ind w:firstLine="420"/>
    </w:pPr>
    <w:rPr>
      <w:rFonts w:ascii="仿宋" w:eastAsia="仿宋" w:hAnsi="仿宋" w:cs="仿宋"/>
      <w:sz w:val="24"/>
      <w:szCs w:val="24"/>
    </w:rPr>
  </w:style>
  <w:style w:type="character" w:customStyle="1" w:styleId="2Char1">
    <w:name w:val="标题 2 Char1"/>
    <w:link w:val="2"/>
    <w:qFormat/>
    <w:rPr>
      <w:rFonts w:ascii="Arial" w:hAnsi="Arial"/>
      <w:b/>
      <w:bCs/>
      <w:szCs w:val="32"/>
    </w:rPr>
  </w:style>
  <w:style w:type="paragraph" w:styleId="a5">
    <w:name w:val="header"/>
    <w:basedOn w:val="a"/>
    <w:link w:val="Char0"/>
    <w:uiPriority w:val="99"/>
    <w:unhideWhenUsed/>
    <w:rsid w:val="001517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51702"/>
    <w:rPr>
      <w:kern w:val="2"/>
      <w:sz w:val="18"/>
      <w:szCs w:val="18"/>
      <w14:ligatures w14:val="standardContextual"/>
    </w:rPr>
  </w:style>
  <w:style w:type="paragraph" w:styleId="a6">
    <w:name w:val="footer"/>
    <w:basedOn w:val="a"/>
    <w:link w:val="Char1"/>
    <w:uiPriority w:val="99"/>
    <w:unhideWhenUsed/>
    <w:rsid w:val="00151702"/>
    <w:pPr>
      <w:tabs>
        <w:tab w:val="center" w:pos="4153"/>
        <w:tab w:val="right" w:pos="8306"/>
      </w:tabs>
      <w:snapToGrid w:val="0"/>
      <w:jc w:val="left"/>
    </w:pPr>
    <w:rPr>
      <w:sz w:val="18"/>
      <w:szCs w:val="18"/>
    </w:rPr>
  </w:style>
  <w:style w:type="character" w:customStyle="1" w:styleId="Char1">
    <w:name w:val="页脚 Char"/>
    <w:basedOn w:val="a0"/>
    <w:link w:val="a6"/>
    <w:uiPriority w:val="99"/>
    <w:rsid w:val="00151702"/>
    <w:rPr>
      <w:kern w:val="2"/>
      <w:sz w:val="18"/>
      <w:szCs w:val="18"/>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qFormat/>
    <w:pPr>
      <w:spacing w:before="120" w:after="120"/>
      <w:outlineLvl w:val="0"/>
    </w:pPr>
    <w:rPr>
      <w:b/>
      <w:kern w:val="44"/>
      <w:sz w:val="28"/>
    </w:rPr>
  </w:style>
  <w:style w:type="paragraph" w:styleId="2">
    <w:name w:val="heading 2"/>
    <w:basedOn w:val="a"/>
    <w:next w:val="a"/>
    <w:link w:val="2Char1"/>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character" w:customStyle="1" w:styleId="2Char">
    <w:name w:val="标题 2 Char"/>
    <w:basedOn w:val="a0"/>
    <w:qFormat/>
    <w:rPr>
      <w:rFonts w:asciiTheme="majorHAnsi" w:eastAsiaTheme="majorEastAsia" w:hAnsiTheme="majorHAnsi" w:cstheme="majorBidi"/>
      <w:b/>
      <w:bCs/>
      <w:sz w:val="32"/>
      <w:szCs w:val="32"/>
    </w:rPr>
  </w:style>
  <w:style w:type="paragraph" w:styleId="a4">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
    <w:name w:val="规则-一级标题"/>
    <w:basedOn w:val="1"/>
    <w:qFormat/>
    <w:rPr>
      <w:rFonts w:ascii="仿宋" w:eastAsia="仿宋" w:hAnsi="仿宋" w:cs="仿宋"/>
      <w:sz w:val="24"/>
    </w:rPr>
  </w:style>
  <w:style w:type="paragraph" w:customStyle="1" w:styleId="-0">
    <w:name w:val="规则-二级标题"/>
    <w:basedOn w:val="2"/>
    <w:qFormat/>
    <w:pPr>
      <w:tabs>
        <w:tab w:val="left" w:pos="425"/>
      </w:tabs>
      <w:ind w:firstLine="420"/>
    </w:pPr>
    <w:rPr>
      <w:rFonts w:ascii="仿宋" w:eastAsia="仿宋" w:hAnsi="仿宋" w:cs="仿宋"/>
      <w:sz w:val="24"/>
      <w:szCs w:val="24"/>
    </w:rPr>
  </w:style>
  <w:style w:type="character" w:customStyle="1" w:styleId="2Char1">
    <w:name w:val="标题 2 Char1"/>
    <w:link w:val="2"/>
    <w:qFormat/>
    <w:rPr>
      <w:rFonts w:ascii="Arial" w:hAnsi="Arial"/>
      <w:b/>
      <w:bCs/>
      <w:szCs w:val="32"/>
    </w:rPr>
  </w:style>
  <w:style w:type="paragraph" w:styleId="a5">
    <w:name w:val="header"/>
    <w:basedOn w:val="a"/>
    <w:link w:val="Char0"/>
    <w:uiPriority w:val="99"/>
    <w:unhideWhenUsed/>
    <w:rsid w:val="001517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51702"/>
    <w:rPr>
      <w:kern w:val="2"/>
      <w:sz w:val="18"/>
      <w:szCs w:val="18"/>
      <w14:ligatures w14:val="standardContextual"/>
    </w:rPr>
  </w:style>
  <w:style w:type="paragraph" w:styleId="a6">
    <w:name w:val="footer"/>
    <w:basedOn w:val="a"/>
    <w:link w:val="Char1"/>
    <w:uiPriority w:val="99"/>
    <w:unhideWhenUsed/>
    <w:rsid w:val="00151702"/>
    <w:pPr>
      <w:tabs>
        <w:tab w:val="center" w:pos="4153"/>
        <w:tab w:val="right" w:pos="8306"/>
      </w:tabs>
      <w:snapToGrid w:val="0"/>
      <w:jc w:val="left"/>
    </w:pPr>
    <w:rPr>
      <w:sz w:val="18"/>
      <w:szCs w:val="18"/>
    </w:rPr>
  </w:style>
  <w:style w:type="character" w:customStyle="1" w:styleId="Char1">
    <w:name w:val="页脚 Char"/>
    <w:basedOn w:val="a0"/>
    <w:link w:val="a6"/>
    <w:uiPriority w:val="99"/>
    <w:rsid w:val="00151702"/>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O365</dc:creator>
  <cp:lastModifiedBy>usre</cp:lastModifiedBy>
  <cp:revision>19</cp:revision>
  <cp:lastPrinted>2023-09-18T00:54:00Z</cp:lastPrinted>
  <dcterms:created xsi:type="dcterms:W3CDTF">2023-06-05T12:37:00Z</dcterms:created>
  <dcterms:modified xsi:type="dcterms:W3CDTF">2023-09-18T01:15:00Z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48F4A9CD4D1044F0AAC166AA3D79E00C_13</vt:lpwstr>
  </property>
</Properties>
</file>