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8F480">
      <w:pPr>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val="0"/>
          <w:sz w:val="52"/>
          <w:szCs w:val="52"/>
        </w:rPr>
      </w:pPr>
      <w:r>
        <w:rPr>
          <w:rFonts w:hint="eastAsia" w:ascii="仿宋_GB2312" w:hAnsi="仿宋_GB2312" w:eastAsia="仿宋_GB2312" w:cs="仿宋_GB2312"/>
          <w:b/>
          <w:bCs w:val="0"/>
          <w:kern w:val="44"/>
          <w:sz w:val="52"/>
          <w:szCs w:val="52"/>
          <w:lang w:val="en-US" w:eastAsia="zh-CN" w:bidi="ar-SA"/>
        </w:rPr>
        <w:t>2026</w:t>
      </w:r>
      <w:r>
        <w:rPr>
          <w:rFonts w:hint="eastAsia" w:ascii="仿宋_GB2312" w:hAnsi="仿宋_GB2312" w:cs="仿宋_GB2312"/>
          <w:b/>
          <w:bCs w:val="0"/>
          <w:kern w:val="44"/>
          <w:sz w:val="52"/>
          <w:szCs w:val="52"/>
          <w:lang w:val="en-US" w:eastAsia="zh-CN" w:bidi="ar-SA"/>
        </w:rPr>
        <w:t>年</w:t>
      </w:r>
      <w:r>
        <w:rPr>
          <w:rFonts w:hint="eastAsia" w:ascii="仿宋_GB2312" w:hAnsi="仿宋_GB2312" w:eastAsia="仿宋_GB2312" w:cs="仿宋_GB2312"/>
          <w:b/>
          <w:bCs w:val="0"/>
          <w:kern w:val="44"/>
          <w:sz w:val="52"/>
          <w:szCs w:val="52"/>
          <w:lang w:val="en-US" w:eastAsia="zh-CN" w:bidi="ar-SA"/>
        </w:rPr>
        <w:t>中国模拟无人机竞速系列赛</w:t>
      </w:r>
    </w:p>
    <w:p w14:paraId="70A0B4E6">
      <w:pPr>
        <w:spacing w:line="240" w:lineRule="auto"/>
        <w:jc w:val="center"/>
        <w:rPr>
          <w:rFonts w:hint="eastAsia" w:ascii="仿宋_GB2312" w:hAnsi="仿宋_GB2312" w:eastAsia="仿宋_GB2312" w:cs="仿宋_GB2312"/>
          <w:b/>
          <w:bCs w:val="0"/>
          <w:sz w:val="52"/>
          <w:szCs w:val="52"/>
        </w:rPr>
      </w:pPr>
      <w:r>
        <w:rPr>
          <w:rFonts w:hint="eastAsia" w:ascii="仿宋_GB2312" w:hAnsi="仿宋_GB2312" w:eastAsia="仿宋_GB2312" w:cs="仿宋_GB2312"/>
          <w:b/>
          <w:bCs w:val="0"/>
          <w:sz w:val="52"/>
          <w:szCs w:val="52"/>
        </w:rPr>
        <w:t>竞 赛 规 则</w:t>
      </w:r>
    </w:p>
    <w:p w14:paraId="1B2F93BA">
      <w:pPr>
        <w:tabs>
          <w:tab w:val="center" w:pos="4535"/>
        </w:tabs>
        <w:spacing w:line="240" w:lineRule="auto"/>
        <w:rPr>
          <w:rFonts w:hint="eastAsia" w:ascii="仿宋_GB2312" w:hAnsi="仿宋_GB2312"/>
          <w:sz w:val="28"/>
          <w:szCs w:val="28"/>
        </w:rPr>
      </w:pPr>
      <w:r>
        <w:rPr>
          <w:rFonts w:ascii="仿宋_GB2312" w:hAnsi="仿宋_GB2312"/>
          <w:b/>
          <w:bCs/>
          <w:sz w:val="32"/>
          <w:szCs w:val="32"/>
        </w:rPr>
        <w:tab/>
      </w:r>
      <w:r>
        <w:rPr>
          <w:rFonts w:hint="eastAsia" w:ascii="仿宋_GB2312" w:hAnsi="仿宋_GB2312"/>
          <w:b/>
          <w:bCs/>
          <w:sz w:val="32"/>
          <w:szCs w:val="32"/>
        </w:rPr>
        <w:t>（2026版）</w:t>
      </w:r>
    </w:p>
    <w:p w14:paraId="0CE46640">
      <w:pPr>
        <w:spacing w:line="240" w:lineRule="auto"/>
        <w:jc w:val="both"/>
        <w:rPr>
          <w:rFonts w:hint="eastAsia" w:ascii="仿宋_GB2312" w:hAnsi="仿宋_GB2312"/>
          <w:sz w:val="28"/>
          <w:szCs w:val="28"/>
        </w:rPr>
      </w:pPr>
    </w:p>
    <w:p w14:paraId="764CC02F">
      <w:pPr>
        <w:spacing w:line="240" w:lineRule="auto"/>
        <w:jc w:val="both"/>
        <w:rPr>
          <w:rFonts w:hint="eastAsia" w:ascii="仿宋_GB2312" w:hAnsi="仿宋_GB2312"/>
          <w:sz w:val="28"/>
          <w:szCs w:val="28"/>
          <w:lang w:val="zh-CN" w:eastAsia="zh-CN"/>
        </w:rPr>
      </w:pPr>
      <w:r>
        <w:rPr>
          <w:rFonts w:hint="eastAsia" w:ascii="仿宋_GB2312" w:hAnsi="仿宋_GB2312"/>
          <w:sz w:val="28"/>
          <w:szCs w:val="28"/>
          <w:lang w:val="zh-CN" w:eastAsia="zh-CN"/>
        </w:rPr>
        <w:drawing>
          <wp:anchor distT="0" distB="0" distL="114935" distR="114935" simplePos="0" relativeHeight="251659264" behindDoc="0" locked="0" layoutInCell="1" allowOverlap="1">
            <wp:simplePos x="0" y="0"/>
            <wp:positionH relativeFrom="column">
              <wp:posOffset>847725</wp:posOffset>
            </wp:positionH>
            <wp:positionV relativeFrom="paragraph">
              <wp:posOffset>253365</wp:posOffset>
            </wp:positionV>
            <wp:extent cx="4114800" cy="2916555"/>
            <wp:effectExtent l="0" t="0" r="0" b="444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0"/>
                    <a:srcRect l="-7" t="-10" r="-7" b="-10"/>
                    <a:stretch>
                      <a:fillRect/>
                    </a:stretch>
                  </pic:blipFill>
                  <pic:spPr>
                    <a:xfrm>
                      <a:off x="0" y="0"/>
                      <a:ext cx="4114800" cy="2916555"/>
                    </a:xfrm>
                    <a:prstGeom prst="rect">
                      <a:avLst/>
                    </a:prstGeom>
                    <a:noFill/>
                  </pic:spPr>
                </pic:pic>
              </a:graphicData>
            </a:graphic>
          </wp:anchor>
        </w:drawing>
      </w:r>
    </w:p>
    <w:p w14:paraId="65CBD380">
      <w:pPr>
        <w:spacing w:line="240" w:lineRule="auto"/>
        <w:jc w:val="both"/>
        <w:rPr>
          <w:rFonts w:hint="eastAsia" w:ascii="仿宋_GB2312" w:hAnsi="仿宋_GB2312"/>
          <w:sz w:val="28"/>
          <w:szCs w:val="28"/>
        </w:rPr>
      </w:pPr>
    </w:p>
    <w:p w14:paraId="02C72D67">
      <w:pPr>
        <w:spacing w:line="240" w:lineRule="auto"/>
        <w:jc w:val="both"/>
        <w:rPr>
          <w:rFonts w:hint="eastAsia" w:ascii="仿宋_GB2312" w:hAnsi="仿宋_GB2312"/>
          <w:sz w:val="28"/>
          <w:szCs w:val="28"/>
        </w:rPr>
      </w:pPr>
    </w:p>
    <w:p w14:paraId="0E87BA81">
      <w:pPr>
        <w:spacing w:line="240" w:lineRule="auto"/>
        <w:jc w:val="both"/>
        <w:rPr>
          <w:rFonts w:hint="eastAsia" w:ascii="仿宋_GB2312" w:hAnsi="仿宋_GB2312"/>
          <w:sz w:val="28"/>
          <w:szCs w:val="28"/>
        </w:rPr>
      </w:pPr>
    </w:p>
    <w:p w14:paraId="6DD795DA">
      <w:pPr>
        <w:spacing w:line="240" w:lineRule="auto"/>
        <w:jc w:val="both"/>
        <w:rPr>
          <w:rFonts w:hint="eastAsia" w:ascii="仿宋_GB2312" w:hAnsi="仿宋_GB2312"/>
          <w:sz w:val="28"/>
          <w:szCs w:val="28"/>
        </w:rPr>
      </w:pPr>
    </w:p>
    <w:p w14:paraId="6BD930F6">
      <w:pPr>
        <w:spacing w:line="240" w:lineRule="auto"/>
        <w:jc w:val="both"/>
        <w:rPr>
          <w:rFonts w:hint="eastAsia" w:ascii="仿宋_GB2312" w:hAnsi="仿宋_GB2312"/>
          <w:sz w:val="28"/>
          <w:szCs w:val="28"/>
        </w:rPr>
      </w:pPr>
    </w:p>
    <w:p w14:paraId="3403C819">
      <w:pPr>
        <w:spacing w:line="240" w:lineRule="auto"/>
        <w:jc w:val="both"/>
        <w:rPr>
          <w:rFonts w:hint="eastAsia" w:ascii="仿宋_GB2312" w:hAnsi="仿宋_GB2312"/>
          <w:sz w:val="28"/>
          <w:szCs w:val="28"/>
        </w:rPr>
      </w:pPr>
    </w:p>
    <w:p w14:paraId="0360B3EF">
      <w:pPr>
        <w:spacing w:line="240" w:lineRule="auto"/>
        <w:jc w:val="both"/>
        <w:rPr>
          <w:rFonts w:hint="eastAsia" w:ascii="仿宋_GB2312" w:hAnsi="仿宋_GB2312"/>
          <w:sz w:val="28"/>
          <w:szCs w:val="28"/>
        </w:rPr>
      </w:pPr>
    </w:p>
    <w:p w14:paraId="72F7983D">
      <w:pPr>
        <w:spacing w:line="240" w:lineRule="auto"/>
        <w:jc w:val="both"/>
        <w:rPr>
          <w:rFonts w:hint="eastAsia" w:ascii="仿宋_GB2312" w:hAnsi="仿宋_GB2312"/>
          <w:sz w:val="28"/>
          <w:szCs w:val="28"/>
        </w:rPr>
      </w:pPr>
    </w:p>
    <w:p w14:paraId="7FCB137A">
      <w:pPr>
        <w:spacing w:line="240" w:lineRule="auto"/>
        <w:jc w:val="both"/>
        <w:rPr>
          <w:rFonts w:hint="eastAsia" w:ascii="仿宋_GB2312" w:hAnsi="仿宋_GB2312"/>
          <w:sz w:val="28"/>
          <w:szCs w:val="28"/>
        </w:rPr>
      </w:pPr>
    </w:p>
    <w:p w14:paraId="5F2BB545">
      <w:pPr>
        <w:spacing w:line="240" w:lineRule="auto"/>
        <w:jc w:val="center"/>
        <w:rPr>
          <w:rFonts w:hint="eastAsia" w:ascii="仿宋_GB2312" w:hAnsi="仿宋_GB2312" w:cs="宋体;汉仪书宋二KW"/>
          <w:b/>
          <w:sz w:val="36"/>
          <w:szCs w:val="36"/>
        </w:rPr>
      </w:pPr>
      <w:r>
        <w:rPr>
          <w:rFonts w:hint="eastAsia" w:ascii="仿宋_GB2312" w:hAnsi="仿宋_GB2312" w:cs="宋体;汉仪书宋二KW"/>
          <w:b/>
          <w:sz w:val="36"/>
          <w:szCs w:val="36"/>
        </w:rPr>
        <w:t>国家体育总局审定</w:t>
      </w:r>
    </w:p>
    <w:p w14:paraId="0A2341C4">
      <w:pPr>
        <w:spacing w:line="240" w:lineRule="auto"/>
        <w:jc w:val="center"/>
        <w:rPr>
          <w:rFonts w:ascii="仿宋_GB2312" w:hAnsi="仿宋_GB2312" w:cs="宋体;汉仪书宋二KW"/>
          <w:b/>
          <w:sz w:val="36"/>
          <w:szCs w:val="36"/>
        </w:rPr>
        <w:sectPr>
          <w:headerReference r:id="rId5" w:type="default"/>
          <w:footerReference r:id="rId6" w:type="default"/>
          <w:pgSz w:w="11906" w:h="16838"/>
          <w:pgMar w:top="1417" w:right="1418" w:bottom="1417" w:left="1418" w:header="850" w:footer="992" w:gutter="0"/>
          <w:pgNumType w:fmt="decimal"/>
          <w:cols w:space="720" w:num="1"/>
          <w:formProt w:val="0"/>
          <w:docGrid w:type="lines" w:linePitch="318" w:charSpace="0"/>
        </w:sectPr>
      </w:pPr>
      <w:r>
        <w:rPr>
          <w:rFonts w:hint="eastAsia" w:ascii="仿宋_GB2312" w:hAnsi="仿宋_GB2312" w:cs="宋体;汉仪书宋二KW"/>
          <w:b/>
          <w:sz w:val="36"/>
          <w:szCs w:val="36"/>
        </w:rPr>
        <w:t>202</w:t>
      </w:r>
      <w:r>
        <w:rPr>
          <w:rFonts w:ascii="仿宋_GB2312" w:hAnsi="仿宋_GB2312" w:cs="宋体;汉仪书宋二KW"/>
          <w:b/>
          <w:sz w:val="36"/>
          <w:szCs w:val="36"/>
        </w:rPr>
        <w:t>6</w:t>
      </w:r>
      <w:r>
        <w:rPr>
          <w:rFonts w:hint="eastAsia" w:ascii="仿宋_GB2312" w:hAnsi="仿宋_GB2312" w:cs="宋体;汉仪书宋二KW"/>
          <w:b/>
          <w:sz w:val="36"/>
          <w:szCs w:val="36"/>
        </w:rPr>
        <w:t>年8月</w:t>
      </w:r>
    </w:p>
    <w:p w14:paraId="2C045355">
      <w:pPr>
        <w:spacing w:before="360" w:after="200" w:line="600" w:lineRule="exact"/>
        <w:jc w:val="center"/>
      </w:pPr>
      <w:r>
        <w:rPr>
          <w:rFonts w:ascii="黑体" w:hAnsi="黑体" w:eastAsia="黑体" w:cs="黑体"/>
          <w:b w:val="0"/>
          <w:sz w:val="32"/>
        </w:rPr>
        <w:t>目录</w:t>
      </w:r>
    </w:p>
    <w:p w14:paraId="2AC78BB6">
      <w:pPr>
        <w:tabs>
          <w:tab w:val="right" w:leader="dot" w:pos="8277"/>
        </w:tabs>
        <w:spacing w:before="0" w:after="0" w:line="560" w:lineRule="exact"/>
        <w:rPr>
          <w:rFonts w:hint="eastAsia" w:eastAsia="仿宋_GB2312"/>
          <w:lang w:eastAsia="zh-CN"/>
        </w:rPr>
      </w:pPr>
      <w:r>
        <w:rPr>
          <w:rFonts w:ascii="仿宋_GB2312" w:hAnsi="仿宋_GB2312" w:eastAsia="仿宋_GB2312" w:cs="仿宋_GB2312"/>
          <w:b w:val="0"/>
          <w:sz w:val="28"/>
        </w:rPr>
        <w:t>1.总则</w:t>
      </w:r>
      <w:r>
        <w:rPr>
          <w:rFonts w:ascii="仿宋_GB2312" w:hAnsi="仿宋_GB2312" w:eastAsia="仿宋_GB2312" w:cs="仿宋_GB2312"/>
          <w:b w:val="0"/>
          <w:sz w:val="28"/>
        </w:rPr>
        <w:tab/>
      </w:r>
      <w:r>
        <w:rPr>
          <w:rFonts w:hint="eastAsia" w:ascii="仿宋_GB2312" w:hAnsi="仿宋_GB2312" w:cs="仿宋_GB2312"/>
          <w:b w:val="0"/>
          <w:sz w:val="28"/>
          <w:lang w:val="en-US" w:eastAsia="zh-CN"/>
        </w:rPr>
        <w:t>1</w:t>
      </w:r>
    </w:p>
    <w:p w14:paraId="6EEB6A5C">
      <w:pPr>
        <w:tabs>
          <w:tab w:val="right" w:leader="dot" w:pos="8277"/>
        </w:tabs>
        <w:spacing w:before="0" w:after="0" w:line="560" w:lineRule="exact"/>
        <w:rPr>
          <w:rFonts w:hint="eastAsia" w:eastAsia="仿宋_GB2312"/>
          <w:lang w:eastAsia="zh-CN"/>
        </w:rPr>
      </w:pPr>
      <w:r>
        <w:rPr>
          <w:rFonts w:ascii="仿宋_GB2312" w:hAnsi="仿宋_GB2312" w:eastAsia="仿宋_GB2312" w:cs="仿宋_GB2312"/>
          <w:b w:val="0"/>
          <w:sz w:val="28"/>
        </w:rPr>
        <w:t>2.选手资格</w:t>
      </w:r>
      <w:r>
        <w:rPr>
          <w:rFonts w:ascii="仿宋_GB2312" w:hAnsi="仿宋_GB2312" w:eastAsia="仿宋_GB2312" w:cs="仿宋_GB2312"/>
          <w:b w:val="0"/>
          <w:sz w:val="28"/>
        </w:rPr>
        <w:tab/>
      </w:r>
      <w:r>
        <w:rPr>
          <w:rFonts w:hint="eastAsia" w:ascii="仿宋_GB2312" w:hAnsi="仿宋_GB2312" w:cs="仿宋_GB2312"/>
          <w:b w:val="0"/>
          <w:sz w:val="28"/>
          <w:lang w:val="en-US" w:eastAsia="zh-CN"/>
        </w:rPr>
        <w:t>2</w:t>
      </w:r>
    </w:p>
    <w:p w14:paraId="1D5C3D88">
      <w:pPr>
        <w:tabs>
          <w:tab w:val="right" w:leader="dot" w:pos="8277"/>
        </w:tabs>
        <w:spacing w:before="0" w:after="0" w:line="560" w:lineRule="exact"/>
        <w:rPr>
          <w:rFonts w:hint="eastAsia" w:eastAsia="仿宋_GB2312"/>
          <w:lang w:eastAsia="zh-CN"/>
        </w:rPr>
      </w:pPr>
      <w:r>
        <w:rPr>
          <w:rFonts w:ascii="仿宋_GB2312" w:hAnsi="仿宋_GB2312" w:eastAsia="仿宋_GB2312" w:cs="仿宋_GB2312"/>
          <w:b w:val="0"/>
          <w:sz w:val="28"/>
        </w:rPr>
        <w:t>3.设备与软件要求</w:t>
      </w:r>
      <w:r>
        <w:rPr>
          <w:rFonts w:ascii="仿宋_GB2312" w:hAnsi="仿宋_GB2312" w:eastAsia="仿宋_GB2312" w:cs="仿宋_GB2312"/>
          <w:b w:val="0"/>
          <w:sz w:val="28"/>
        </w:rPr>
        <w:tab/>
      </w:r>
      <w:r>
        <w:rPr>
          <w:rFonts w:hint="eastAsia" w:ascii="仿宋_GB2312" w:hAnsi="仿宋_GB2312" w:cs="仿宋_GB2312"/>
          <w:b w:val="0"/>
          <w:sz w:val="28"/>
          <w:lang w:val="en-US" w:eastAsia="zh-CN"/>
        </w:rPr>
        <w:t>3</w:t>
      </w:r>
    </w:p>
    <w:p w14:paraId="0A3A1FED">
      <w:pPr>
        <w:tabs>
          <w:tab w:val="right" w:leader="dot" w:pos="8277"/>
        </w:tabs>
        <w:spacing w:before="0" w:after="0" w:line="560" w:lineRule="exact"/>
        <w:rPr>
          <w:rFonts w:hint="eastAsia" w:eastAsia="仿宋_GB2312"/>
          <w:lang w:val="en-US" w:eastAsia="zh-CN"/>
        </w:rPr>
      </w:pPr>
      <w:r>
        <w:rPr>
          <w:rFonts w:ascii="仿宋_GB2312" w:hAnsi="仿宋_GB2312" w:eastAsia="仿宋_GB2312" w:cs="仿宋_GB2312"/>
          <w:b w:val="0"/>
          <w:sz w:val="28"/>
        </w:rPr>
        <w:t>4.比赛方法</w:t>
      </w:r>
      <w:r>
        <w:rPr>
          <w:rFonts w:ascii="仿宋_GB2312" w:hAnsi="仿宋_GB2312" w:eastAsia="仿宋_GB2312" w:cs="仿宋_GB2312"/>
          <w:b w:val="0"/>
          <w:sz w:val="28"/>
        </w:rPr>
        <w:tab/>
      </w:r>
      <w:r>
        <w:rPr>
          <w:rFonts w:hint="eastAsia" w:ascii="仿宋_GB2312" w:hAnsi="仿宋_GB2312" w:cs="仿宋_GB2312"/>
          <w:b w:val="0"/>
          <w:sz w:val="28"/>
          <w:lang w:val="en-US" w:eastAsia="zh-CN"/>
        </w:rPr>
        <w:t>5</w:t>
      </w:r>
    </w:p>
    <w:p w14:paraId="2D6F3F45">
      <w:pPr>
        <w:tabs>
          <w:tab w:val="right" w:leader="dot" w:pos="8277"/>
        </w:tabs>
        <w:spacing w:before="0" w:after="0" w:line="560" w:lineRule="exact"/>
        <w:rPr>
          <w:rFonts w:hint="eastAsia" w:eastAsia="仿宋_GB2312"/>
          <w:lang w:eastAsia="zh-CN"/>
        </w:rPr>
      </w:pPr>
      <w:r>
        <w:rPr>
          <w:rFonts w:ascii="仿宋_GB2312" w:hAnsi="仿宋_GB2312" w:eastAsia="仿宋_GB2312" w:cs="仿宋_GB2312"/>
          <w:b w:val="0"/>
          <w:sz w:val="28"/>
        </w:rPr>
        <w:t>5.比赛要求</w:t>
      </w:r>
      <w:r>
        <w:rPr>
          <w:rFonts w:ascii="仿宋_GB2312" w:hAnsi="仿宋_GB2312" w:eastAsia="仿宋_GB2312" w:cs="仿宋_GB2312"/>
          <w:b w:val="0"/>
          <w:sz w:val="28"/>
        </w:rPr>
        <w:tab/>
      </w:r>
      <w:r>
        <w:rPr>
          <w:rFonts w:hint="eastAsia" w:ascii="仿宋_GB2312" w:hAnsi="仿宋_GB2312" w:cs="仿宋_GB2312"/>
          <w:b w:val="0"/>
          <w:sz w:val="28"/>
          <w:lang w:val="en-US" w:eastAsia="zh-CN"/>
        </w:rPr>
        <w:t>7</w:t>
      </w:r>
    </w:p>
    <w:p w14:paraId="39A804AC">
      <w:pPr>
        <w:tabs>
          <w:tab w:val="right" w:leader="dot" w:pos="8277"/>
        </w:tabs>
        <w:spacing w:before="0" w:after="0" w:line="560" w:lineRule="exact"/>
        <w:rPr>
          <w:rFonts w:hint="eastAsia" w:eastAsia="仿宋_GB2312"/>
          <w:lang w:eastAsia="zh-CN"/>
        </w:rPr>
      </w:pPr>
      <w:r>
        <w:rPr>
          <w:rFonts w:ascii="仿宋_GB2312" w:hAnsi="仿宋_GB2312" w:eastAsia="仿宋_GB2312" w:cs="仿宋_GB2312"/>
          <w:b w:val="0"/>
          <w:sz w:val="28"/>
        </w:rPr>
        <w:t>6.反作弊与违规处理</w:t>
      </w:r>
      <w:r>
        <w:rPr>
          <w:rFonts w:ascii="仿宋_GB2312" w:hAnsi="仿宋_GB2312" w:eastAsia="仿宋_GB2312" w:cs="仿宋_GB2312"/>
          <w:b w:val="0"/>
          <w:sz w:val="28"/>
        </w:rPr>
        <w:tab/>
      </w:r>
      <w:r>
        <w:rPr>
          <w:rFonts w:ascii="仿宋_GB2312" w:hAnsi="仿宋_GB2312" w:eastAsia="仿宋_GB2312" w:cs="仿宋_GB2312"/>
          <w:b w:val="0"/>
          <w:sz w:val="28"/>
        </w:rPr>
        <w:t>1</w:t>
      </w:r>
      <w:r>
        <w:rPr>
          <w:rFonts w:hint="eastAsia" w:ascii="仿宋_GB2312" w:hAnsi="仿宋_GB2312" w:cs="仿宋_GB2312"/>
          <w:b w:val="0"/>
          <w:sz w:val="28"/>
          <w:lang w:val="en-US" w:eastAsia="zh-CN"/>
        </w:rPr>
        <w:t>0</w:t>
      </w:r>
    </w:p>
    <w:p w14:paraId="15E7E90B">
      <w:pPr>
        <w:tabs>
          <w:tab w:val="right" w:leader="dot" w:pos="8277"/>
        </w:tabs>
        <w:spacing w:before="0" w:after="0" w:line="560" w:lineRule="exact"/>
        <w:rPr>
          <w:rFonts w:hint="eastAsia" w:eastAsia="仿宋_GB2312"/>
          <w:lang w:eastAsia="zh-CN"/>
        </w:rPr>
      </w:pPr>
      <w:r>
        <w:rPr>
          <w:rFonts w:ascii="仿宋_GB2312" w:hAnsi="仿宋_GB2312" w:eastAsia="仿宋_GB2312" w:cs="仿宋_GB2312"/>
          <w:b w:val="0"/>
          <w:sz w:val="28"/>
        </w:rPr>
        <w:t>7.申诉与仲裁</w:t>
      </w:r>
      <w:r>
        <w:rPr>
          <w:rFonts w:ascii="仿宋_GB2312" w:hAnsi="仿宋_GB2312" w:eastAsia="仿宋_GB2312" w:cs="仿宋_GB2312"/>
          <w:b w:val="0"/>
          <w:sz w:val="28"/>
        </w:rPr>
        <w:tab/>
      </w:r>
      <w:r>
        <w:rPr>
          <w:rFonts w:ascii="仿宋_GB2312" w:hAnsi="仿宋_GB2312" w:eastAsia="仿宋_GB2312" w:cs="仿宋_GB2312"/>
          <w:b w:val="0"/>
          <w:sz w:val="28"/>
        </w:rPr>
        <w:t>1</w:t>
      </w:r>
      <w:r>
        <w:rPr>
          <w:rFonts w:hint="eastAsia" w:ascii="仿宋_GB2312" w:hAnsi="仿宋_GB2312" w:cs="仿宋_GB2312"/>
          <w:b w:val="0"/>
          <w:sz w:val="28"/>
          <w:lang w:val="en-US" w:eastAsia="zh-CN"/>
        </w:rPr>
        <w:t>3</w:t>
      </w:r>
    </w:p>
    <w:p w14:paraId="2059B708">
      <w:pPr>
        <w:tabs>
          <w:tab w:val="right" w:leader="dot" w:pos="8277"/>
        </w:tabs>
        <w:spacing w:before="0" w:after="0" w:line="560" w:lineRule="exact"/>
        <w:rPr>
          <w:rFonts w:hint="eastAsia" w:eastAsia="仿宋_GB2312"/>
          <w:lang w:eastAsia="zh-CN"/>
        </w:rPr>
      </w:pPr>
      <w:r>
        <w:rPr>
          <w:rFonts w:ascii="仿宋_GB2312" w:hAnsi="仿宋_GB2312" w:eastAsia="仿宋_GB2312" w:cs="仿宋_GB2312"/>
          <w:b w:val="0"/>
          <w:sz w:val="28"/>
        </w:rPr>
        <w:t>8.附则</w:t>
      </w:r>
      <w:r>
        <w:rPr>
          <w:rFonts w:ascii="仿宋_GB2312" w:hAnsi="仿宋_GB2312" w:eastAsia="仿宋_GB2312" w:cs="仿宋_GB2312"/>
          <w:b w:val="0"/>
          <w:sz w:val="28"/>
        </w:rPr>
        <w:tab/>
      </w:r>
      <w:r>
        <w:rPr>
          <w:rFonts w:ascii="仿宋_GB2312" w:hAnsi="仿宋_GB2312" w:eastAsia="仿宋_GB2312" w:cs="仿宋_GB2312"/>
          <w:b w:val="0"/>
          <w:sz w:val="28"/>
        </w:rPr>
        <w:t>1</w:t>
      </w:r>
      <w:r>
        <w:rPr>
          <w:rFonts w:hint="eastAsia" w:ascii="仿宋_GB2312" w:hAnsi="仿宋_GB2312" w:cs="仿宋_GB2312"/>
          <w:b w:val="0"/>
          <w:sz w:val="28"/>
          <w:lang w:val="en-US" w:eastAsia="zh-CN"/>
        </w:rPr>
        <w:t>3</w:t>
      </w:r>
    </w:p>
    <w:p w14:paraId="16DEEE22">
      <w:pPr>
        <w:tabs>
          <w:tab w:val="right" w:leader="dot" w:pos="8277"/>
        </w:tabs>
        <w:spacing w:before="0" w:after="0" w:line="560" w:lineRule="exact"/>
        <w:rPr>
          <w:rFonts w:hint="eastAsia" w:eastAsia="仿宋_GB2312"/>
          <w:lang w:eastAsia="zh-CN"/>
        </w:rPr>
      </w:pPr>
      <w:r>
        <w:rPr>
          <w:rFonts w:ascii="仿宋_GB2312" w:hAnsi="仿宋_GB2312" w:eastAsia="仿宋_GB2312" w:cs="仿宋_GB2312"/>
          <w:b w:val="0"/>
          <w:sz w:val="28"/>
        </w:rPr>
        <w:t>附表一：64强最终排名表</w:t>
      </w:r>
      <w:r>
        <w:rPr>
          <w:rFonts w:ascii="仿宋_GB2312" w:hAnsi="仿宋_GB2312" w:eastAsia="仿宋_GB2312" w:cs="仿宋_GB2312"/>
          <w:b w:val="0"/>
          <w:sz w:val="28"/>
        </w:rPr>
        <w:tab/>
      </w:r>
      <w:r>
        <w:rPr>
          <w:rFonts w:ascii="仿宋_GB2312" w:hAnsi="仿宋_GB2312" w:eastAsia="仿宋_GB2312" w:cs="仿宋_GB2312"/>
          <w:b w:val="0"/>
          <w:sz w:val="28"/>
        </w:rPr>
        <w:t>1</w:t>
      </w:r>
      <w:r>
        <w:rPr>
          <w:rFonts w:hint="eastAsia" w:ascii="仿宋_GB2312" w:hAnsi="仿宋_GB2312" w:cs="仿宋_GB2312"/>
          <w:b w:val="0"/>
          <w:sz w:val="28"/>
          <w:lang w:val="en-US" w:eastAsia="zh-CN"/>
        </w:rPr>
        <w:t>5</w:t>
      </w:r>
    </w:p>
    <w:p w14:paraId="5B0E2FAC">
      <w:pPr>
        <w:tabs>
          <w:tab w:val="right" w:leader="dot" w:pos="8277"/>
        </w:tabs>
        <w:spacing w:before="0" w:after="0" w:line="560" w:lineRule="exact"/>
        <w:rPr>
          <w:rFonts w:hint="eastAsia" w:eastAsia="仿宋_GB2312"/>
          <w:lang w:eastAsia="zh-CN"/>
        </w:rPr>
      </w:pPr>
      <w:r>
        <w:rPr>
          <w:rFonts w:ascii="仿宋_GB2312" w:hAnsi="仿宋_GB2312" w:eastAsia="仿宋_GB2312" w:cs="仿宋_GB2312"/>
          <w:b w:val="0"/>
          <w:sz w:val="28"/>
        </w:rPr>
        <w:t>附表二：128强最终排名表</w:t>
      </w:r>
      <w:r>
        <w:rPr>
          <w:rFonts w:ascii="仿宋_GB2312" w:hAnsi="仿宋_GB2312" w:eastAsia="仿宋_GB2312" w:cs="仿宋_GB2312"/>
          <w:b w:val="0"/>
          <w:sz w:val="28"/>
        </w:rPr>
        <w:tab/>
      </w:r>
      <w:r>
        <w:rPr>
          <w:rFonts w:ascii="仿宋_GB2312" w:hAnsi="仿宋_GB2312" w:eastAsia="仿宋_GB2312" w:cs="仿宋_GB2312"/>
          <w:b w:val="0"/>
          <w:sz w:val="28"/>
        </w:rPr>
        <w:t>1</w:t>
      </w:r>
      <w:r>
        <w:rPr>
          <w:rFonts w:hint="eastAsia" w:ascii="仿宋_GB2312" w:hAnsi="仿宋_GB2312" w:cs="仿宋_GB2312"/>
          <w:b w:val="0"/>
          <w:sz w:val="28"/>
          <w:lang w:val="en-US" w:eastAsia="zh-CN"/>
        </w:rPr>
        <w:t>6</w:t>
      </w:r>
    </w:p>
    <w:p w14:paraId="7AA7F71B">
      <w:pPr>
        <w:pStyle w:val="3"/>
        <w:pageBreakBefore w:val="0"/>
        <w:widowControl/>
        <w:kinsoku/>
        <w:wordWrap/>
        <w:overflowPunct/>
        <w:topLinePunct w:val="0"/>
        <w:autoSpaceDE/>
        <w:autoSpaceDN/>
        <w:bidi w:val="0"/>
        <w:adjustRightInd/>
        <w:snapToGrid/>
        <w:spacing w:before="280" w:after="120" w:line="560" w:lineRule="exact"/>
        <w:textAlignment w:val="auto"/>
        <w:rPr>
          <w:rFonts w:ascii="黑体" w:hAnsi="黑体" w:eastAsia="黑体" w:cs="黑体"/>
          <w:b w:val="0"/>
          <w:sz w:val="32"/>
        </w:rPr>
        <w:sectPr>
          <w:footerReference r:id="rId7" w:type="default"/>
          <w:pgSz w:w="11906" w:h="16838"/>
          <w:pgMar w:top="1440" w:right="1797" w:bottom="1440" w:left="1797" w:header="720" w:footer="720" w:gutter="0"/>
          <w:pgNumType w:fmt="decimal" w:start="1"/>
          <w:cols w:space="720" w:num="1"/>
          <w:docGrid w:linePitch="360" w:charSpace="0"/>
        </w:sectPr>
      </w:pPr>
    </w:p>
    <w:p w14:paraId="29CC264B">
      <w:pPr>
        <w:pStyle w:val="3"/>
        <w:pageBreakBefore w:val="0"/>
        <w:widowControl/>
        <w:kinsoku/>
        <w:wordWrap/>
        <w:overflowPunct/>
        <w:topLinePunct w:val="0"/>
        <w:autoSpaceDE/>
        <w:autoSpaceDN/>
        <w:bidi w:val="0"/>
        <w:adjustRightInd/>
        <w:snapToGrid/>
        <w:spacing w:before="280" w:after="120" w:line="560" w:lineRule="exact"/>
        <w:textAlignment w:val="auto"/>
      </w:pPr>
      <w:r>
        <w:rPr>
          <w:rFonts w:ascii="黑体" w:hAnsi="黑体" w:eastAsia="黑体" w:cs="黑体"/>
          <w:b w:val="0"/>
          <w:sz w:val="32"/>
        </w:rPr>
        <w:t>1.总则</w:t>
      </w:r>
    </w:p>
    <w:p w14:paraId="2DDC593E">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1.1定义</w:t>
      </w:r>
    </w:p>
    <w:p w14:paraId="102E7654">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模拟无人机竞速是运动员在地面通过个人电脑及飞行控制器，在模拟器软件（以下简称“模拟器”）中以第一视角（FPV）方式操纵虚拟无人机，按规定路线穿越障碍的竞速飞行项目。本赛事分为线上赛与线下赛两个阶段。</w:t>
      </w:r>
    </w:p>
    <w:p w14:paraId="74FA4232">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1.2宗旨与原则</w:t>
      </w:r>
    </w:p>
    <w:p w14:paraId="4AED7D75">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本赛事旨在促进模拟无人机竞速项目的普及与交流，提高选手竞技水平，推动赛事规范化发展。赛事遵循以下原则：</w:t>
      </w:r>
    </w:p>
    <w:p w14:paraId="40825824">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（一）公平公正：规则与判罚对全体选手平等适用，组委会采取必要措施确保比赛在公平、透明的环境中进行，杜绝任何作弊行为。</w:t>
      </w:r>
    </w:p>
    <w:p w14:paraId="43A2B8EA">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（二）安全有序：线上赛网络环境与线下赛比赛场地均以安全为首要考量，确保赛事流程明确、组织有序。</w:t>
      </w:r>
    </w:p>
    <w:p w14:paraId="6872E730">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（三）体育精神：倡导选手在竞争中尊重对手、尊重裁判、恪守规则，展现良好体育风尚。</w:t>
      </w:r>
    </w:p>
    <w:p w14:paraId="2AAC111F">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（四）遵守法规：赛事所有活动均遵守中国航空运动协会相关规定及中华人民共和国法律法规。</w:t>
      </w:r>
    </w:p>
    <w:p w14:paraId="291B1396">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1.3适用范围</w:t>
      </w:r>
    </w:p>
    <w:p w14:paraId="33BC1688">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本规则适用于所有与本赛事相关的个人及实体，包括选手、领队及辅助人员、赛事工作人员、媒体及合作伙伴。本规则效力覆盖报名注册、线上练习赛、线上资格排位赛、线下报到与比赛、赛后活动等赛事全过程。赛事组织、执行、计时、计分、排名、判罚与申诉处理，均以本规则为最终依据。</w:t>
      </w:r>
    </w:p>
    <w:p w14:paraId="6C5C5AC8">
      <w:pPr>
        <w:pStyle w:val="3"/>
        <w:pageBreakBefore w:val="0"/>
        <w:widowControl/>
        <w:kinsoku/>
        <w:wordWrap/>
        <w:overflowPunct/>
        <w:topLinePunct w:val="0"/>
        <w:autoSpaceDE/>
        <w:autoSpaceDN/>
        <w:bidi w:val="0"/>
        <w:adjustRightInd/>
        <w:snapToGrid/>
        <w:spacing w:before="280" w:after="120" w:line="560" w:lineRule="exact"/>
        <w:textAlignment w:val="auto"/>
      </w:pPr>
      <w:r>
        <w:rPr>
          <w:rFonts w:ascii="黑体" w:hAnsi="黑体" w:eastAsia="黑体" w:cs="黑体"/>
          <w:b w:val="0"/>
          <w:sz w:val="32"/>
        </w:rPr>
        <w:t>2.选手资格</w:t>
      </w:r>
    </w:p>
    <w:p w14:paraId="0F0BAFF9">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2.1年龄要求</w:t>
      </w:r>
    </w:p>
    <w:p w14:paraId="438016D8">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未满18周岁的选手（以赛事注册开始日为准），若晋级线下总决赛，须由一名法定监护人陪同参赛，并由监护人签署《参赛承诺书》。</w:t>
      </w:r>
    </w:p>
    <w:p w14:paraId="47205A8C">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2.2设备与网络</w:t>
      </w:r>
    </w:p>
    <w:p w14:paraId="085D4495">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选手须自行配备符合本规则第三章要求的个人电脑、控制器及稳定互联网连接，以完成线上赛阶段比赛。因个人设备或网络原因造成的成绩损失，由选手自行承担。</w:t>
      </w:r>
    </w:p>
    <w:p w14:paraId="12AD748F">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2.3行为准则</w:t>
      </w:r>
    </w:p>
    <w:p w14:paraId="62217F77">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选手须同意并承诺遵守本规则全部条款，特别是公平竞赛与体育精神的相关规定。凡在过往ASFC赛事或其他重要无人机竞速赛事中因作弊或严重违反体育道德而受过禁赛处罚者，组委会有权拒绝其报名。</w:t>
      </w:r>
    </w:p>
    <w:p w14:paraId="02749113">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2.4线下赛出行</w:t>
      </w:r>
    </w:p>
    <w:p w14:paraId="7D726ADA">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报名选手应知悉，晋级线下赛的选手须自行评估并确保届时按时抵达赛场；因个人原因无法参赛的，视为自动放弃晋级资格。</w:t>
      </w:r>
    </w:p>
    <w:p w14:paraId="50AC46C4">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2.5报名注册</w:t>
      </w:r>
    </w:p>
    <w:p w14:paraId="584D7118">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报名注册全程在线完成，注册时间、平台、步骤及所需信息以组委会官方通知为准，详见《2026中国模拟无人机竞速系列赛竞赛规程》。报名参赛的选手须</w:t>
      </w:r>
      <w:r>
        <w:rPr>
          <w:rFonts w:hint="eastAsia" w:ascii="仿宋_GB2312" w:hAnsi="仿宋_GB2312" w:cs="仿宋_GB2312"/>
          <w:b w:val="0"/>
          <w:sz w:val="24"/>
          <w:lang w:val="en-US" w:eastAsia="zh-CN"/>
        </w:rPr>
        <w:t>确保注册信息</w:t>
      </w:r>
      <w:bookmarkStart w:id="0" w:name="_GoBack"/>
      <w:bookmarkEnd w:id="0"/>
      <w:r>
        <w:rPr>
          <w:rFonts w:ascii="仿宋_GB2312" w:hAnsi="仿宋_GB2312" w:eastAsia="仿宋_GB2312" w:cs="仿宋_GB2312"/>
          <w:b w:val="0"/>
          <w:sz w:val="24"/>
        </w:rPr>
        <w:t>真实、准确，若发现虚假信息，将取消参赛资格，并可能面临后续赛事禁赛处罚。</w:t>
      </w:r>
    </w:p>
    <w:p w14:paraId="2D67C4C2">
      <w:pPr>
        <w:pStyle w:val="3"/>
        <w:pageBreakBefore w:val="0"/>
        <w:widowControl/>
        <w:kinsoku/>
        <w:wordWrap/>
        <w:overflowPunct/>
        <w:topLinePunct w:val="0"/>
        <w:autoSpaceDE/>
        <w:autoSpaceDN/>
        <w:bidi w:val="0"/>
        <w:adjustRightInd/>
        <w:snapToGrid/>
        <w:spacing w:before="280" w:after="120" w:line="560" w:lineRule="exact"/>
        <w:textAlignment w:val="auto"/>
      </w:pPr>
      <w:r>
        <w:rPr>
          <w:rFonts w:ascii="黑体" w:hAnsi="黑体" w:eastAsia="黑体" w:cs="黑体"/>
          <w:b w:val="0"/>
          <w:sz w:val="32"/>
        </w:rPr>
        <w:t>3.设备与软件要求</w:t>
      </w:r>
    </w:p>
    <w:p w14:paraId="5C93FC02">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选手须自行准备符合本规则要求的硬件和软件环境，以完成线上赛阶段比赛；晋级线下总决赛的选手使用官方统一设备参赛，但其个人控制器仍须符合本规则要求，并接受现场检查。任何违反本章规定的行为，均可能导致成绩无效或被取消参赛资格。</w:t>
      </w:r>
    </w:p>
    <w:p w14:paraId="00E6130E">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3.1控制器</w:t>
      </w:r>
    </w:p>
    <w:p w14:paraId="61B88BA1">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选手可使用无线电遥控器作为飞行控制器</w:t>
      </w:r>
      <w:r>
        <w:rPr>
          <w:rFonts w:hint="eastAsia" w:ascii="仿宋_GB2312" w:hAnsi="仿宋_GB2312" w:cs="仿宋_GB2312"/>
          <w:b w:val="0"/>
          <w:sz w:val="24"/>
          <w:lang w:eastAsia="zh-CN"/>
        </w:rPr>
        <w:t>，</w:t>
      </w:r>
      <w:r>
        <w:rPr>
          <w:rFonts w:ascii="仿宋_GB2312" w:hAnsi="仿宋_GB2312" w:eastAsia="仿宋_GB2312" w:cs="仿宋_GB2312"/>
          <w:b w:val="0"/>
          <w:sz w:val="24"/>
        </w:rPr>
        <w:t>如RadioMaster、FrSky、TBS等专业无人机遥控器，须通过USB数据线连接电脑，并能被识别为USB HID设备或标准控制器。</w:t>
      </w:r>
    </w:p>
    <w:p w14:paraId="4754F912">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选手须确保控制器能被电脑和模拟器正确识别与校准。比赛开始前，选手应充分测试，确保油门、偏航、俯仰、横滚各轴向输入准确无误。</w:t>
      </w:r>
    </w:p>
    <w:p w14:paraId="68E51EA3">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3.2电脑与网络</w:t>
      </w:r>
    </w:p>
    <w:p w14:paraId="4B6E3940">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电脑性能须满足模拟器最低配置要求，建议达到或超过推荐配置，详细配置要求见模拟器官网。因个人电脑性能不足引发的卡顿、掉帧、程序崩溃等问题，由选手自行承担，不能作为重飞的理由。</w:t>
      </w:r>
    </w:p>
    <w:p w14:paraId="04686C9E">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互联网连接须稳定、低延迟。资格赛及线上淘汰赛期间，因选手自身网络问题导致的比赛中断或成绩丢失，不能作为有效申诉或重飞的理由。</w:t>
      </w:r>
    </w:p>
    <w:p w14:paraId="49B4E3FE">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3.3FPV显示设备</w:t>
      </w:r>
    </w:p>
    <w:p w14:paraId="23C36D30">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使用FPV飞行眼镜并非强制要求，选手可直接使用电脑显示器参赛；若选手能够熟练配置，亦可选用FPV眼镜作为显示设备。</w:t>
      </w:r>
    </w:p>
    <w:p w14:paraId="2993D376">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3.4软件要求</w:t>
      </w:r>
    </w:p>
    <w:p w14:paraId="1A2D8E43">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（一）操作系统：Windows 10或Windows 11最新版本；</w:t>
      </w:r>
    </w:p>
    <w:p w14:paraId="7469BCA7">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（二）模拟器软件：蔚蓝无尽模拟器最新版本，比赛期间须保持最新版，防止因版本不符无法连接服务器；</w:t>
      </w:r>
    </w:p>
    <w:p w14:paraId="378F5E88">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辅助软件：比赛期间严禁运行任何可能干扰模拟器运行、篡改模拟器数据或带来不公平优势的第三方软件，包括但不限于作弊程序、宏命令脚本、自动化点击工具、变速类工具等。一经查实，将取消全部比赛成绩，并按本规则第六章予以处罚。</w:t>
      </w:r>
    </w:p>
    <w:p w14:paraId="16568F00">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3.5虚拟设备与赛道技术规格</w:t>
      </w:r>
    </w:p>
    <w:p w14:paraId="4D821007">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为确保所有选手处于完全公平的竞技环境，比赛中使用的虚拟无人机与虚拟赛道均采用严格统一的技术规格，每位选手使用完全相同的虚拟设备进行竞赛。</w:t>
      </w:r>
    </w:p>
    <w:p w14:paraId="028BE740">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虚拟无人机：赛事组委会统一设定比赛用虚拟无人机模型，选手不得对其任何特性进行调整或修改。统一设定的无人机特性将根据各赛道特点有所不同，可能涵盖总质量、轴距、尺寸等参数；每场赛事（或每条赛道）开始前，具体参数通过官方渠道向全体选手公布。</w:t>
      </w:r>
    </w:p>
    <w:p w14:paraId="31CC83F8">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（二）虚拟赛道：比赛赛道由蔚蓝无尽模拟器提供技术支持、</w:t>
      </w:r>
      <w:r>
        <w:rPr>
          <w:rFonts w:hint="eastAsia" w:ascii="仿宋_GB2312" w:hAnsi="仿宋_GB2312" w:cs="仿宋_GB2312"/>
          <w:b w:val="0"/>
          <w:sz w:val="24"/>
          <w:lang w:val="en-US" w:eastAsia="zh-CN"/>
        </w:rPr>
        <w:t>赛事</w:t>
      </w:r>
      <w:r>
        <w:rPr>
          <w:rFonts w:ascii="仿宋_GB2312" w:hAnsi="仿宋_GB2312" w:eastAsia="仿宋_GB2312" w:cs="仿宋_GB2312"/>
          <w:b w:val="0"/>
          <w:sz w:val="24"/>
        </w:rPr>
        <w:t>组委会统一选定</w:t>
      </w:r>
      <w:r>
        <w:rPr>
          <w:rFonts w:hint="eastAsia" w:ascii="仿宋_GB2312" w:hAnsi="仿宋_GB2312" w:cs="仿宋_GB2312"/>
          <w:b w:val="0"/>
          <w:sz w:val="24"/>
          <w:lang w:val="en-US" w:eastAsia="zh-CN"/>
        </w:rPr>
        <w:t>并进行技术审核</w:t>
      </w:r>
      <w:r>
        <w:rPr>
          <w:rFonts w:ascii="仿宋_GB2312" w:hAnsi="仿宋_GB2312" w:eastAsia="仿宋_GB2312" w:cs="仿宋_GB2312"/>
          <w:b w:val="0"/>
          <w:sz w:val="24"/>
        </w:rPr>
        <w:t>。每条赛道设有起跑线、一系列必穿障碍物及起/终点线；赛道分为开放式（单次飞行）与封闭式（规定圈数）两种；单场比赛总飞行距离介于2至3公里，顶尖选手预计用时60至90秒，封闭式赛道圈数依据此原则确定，赛道长度沿最佳飞行路径中心线测量；赛道环境为城市景观、山地、森林、公园、体育场、地下停车场、港口、城堡等虚拟场景。</w:t>
      </w:r>
    </w:p>
    <w:p w14:paraId="704FB411">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（三）赛道保密：比赛赛道在赛事启动前对全体选手严格保密，选手在官方练习赛开启前无法提前了解或练习赛道内容。</w:t>
      </w:r>
    </w:p>
    <w:p w14:paraId="77537C14">
      <w:pPr>
        <w:pStyle w:val="3"/>
        <w:pageBreakBefore w:val="0"/>
        <w:widowControl/>
        <w:kinsoku/>
        <w:wordWrap/>
        <w:overflowPunct/>
        <w:topLinePunct w:val="0"/>
        <w:autoSpaceDE/>
        <w:autoSpaceDN/>
        <w:bidi w:val="0"/>
        <w:adjustRightInd/>
        <w:snapToGrid/>
        <w:spacing w:before="280" w:after="120" w:line="560" w:lineRule="exact"/>
        <w:textAlignment w:val="auto"/>
      </w:pPr>
      <w:r>
        <w:rPr>
          <w:rFonts w:ascii="黑体" w:hAnsi="黑体" w:eastAsia="黑体" w:cs="黑体"/>
          <w:b w:val="0"/>
          <w:sz w:val="32"/>
        </w:rPr>
        <w:t>4.比赛方法</w:t>
      </w:r>
    </w:p>
    <w:p w14:paraId="40C8D3FE">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4.1赛事总体结构</w:t>
      </w:r>
    </w:p>
    <w:p w14:paraId="1B7DFB40">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本赛事分为线上赛与线下赛两个阶段：</w:t>
      </w:r>
    </w:p>
    <w:p w14:paraId="4A5920C5">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（一）线上赛：面向全国所有符合参赛条件的选手，全程借助互联网在蔚蓝无尽模拟器上进行，通过练习与线上资格排位赛，公正、公平地选拔64名或128名晋级选手；</w:t>
      </w:r>
    </w:p>
    <w:p w14:paraId="2A12B11B">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线下赛：淘汰赛与决赛阶段在各分站赛逐步推进，各站具体举办形式（线上集中或线下集中）由组委会在资格赛成绩公示后，通过赛事官网及官方通知渠道向全体晋级选手公布。线下模式中，晋级选手在统一、专业的竞赛环境中，使用赛事官方提供的设备同场竞技，直至产生最终冠军。</w:t>
      </w:r>
    </w:p>
    <w:p w14:paraId="446083E5">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两阶段在时间上紧密衔接，线上赛结束后预留充足时间供晋级选手安排行程，随后开启淘汰赛环节。</w:t>
      </w:r>
    </w:p>
    <w:p w14:paraId="5DF5B24D">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4.2线上资格排位赛</w:t>
      </w:r>
    </w:p>
    <w:p w14:paraId="007501C6">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（一）参与资格：仅成功注册并获得确认的选手方可进入练习赛与资格赛服务器。</w:t>
      </w:r>
    </w:p>
    <w:p w14:paraId="21471547">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（二）飞行模式：资格排位赛采用“异步”飞行模式，选手单独飞行，赛道中不可见其他选手，亦无碰撞可能，目标是取得个人最快成绩。</w:t>
      </w:r>
    </w:p>
    <w:p w14:paraId="6D2303A5">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赛道公布与时间窗口：报名结束后，组委会开放连续1至4周的时间窗口并公布线上资格赛赛道。每周五、周六、周日的20:00至21:00为固定记录时间，选手可在该时段分多次、多日进行尝试，系统自动记录最优成绩；其余时间选手可在相同赛道内练习，练习成绩不计入资格赛成绩。</w:t>
      </w:r>
    </w:p>
    <w:p w14:paraId="1DD72445">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（四）排名计算：最终排名依据每位选手所有尝试中最快的单次有效成绩确定，用时越短名次越高。资格赛期间选手可随时查阅动态更新的实时排名榜；最终、不可更改的排名于时间窗口结束后整点正式公布。</w:t>
      </w:r>
    </w:p>
    <w:p w14:paraId="633FFDE4">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（五）成绩录像：所有选手在比赛结束后，须上传一段第三视角完整比赛视频，画面应呈现模拟器飞行画面、比赛选手</w:t>
      </w:r>
      <w:r>
        <w:rPr>
          <w:rFonts w:hint="eastAsia" w:ascii="仿宋_GB2312" w:hAnsi="仿宋_GB2312" w:cs="仿宋_GB2312"/>
          <w:b w:val="0"/>
          <w:sz w:val="24"/>
          <w:lang w:val="en-US" w:eastAsia="zh-CN"/>
        </w:rPr>
        <w:t>正面</w:t>
      </w:r>
      <w:r>
        <w:rPr>
          <w:rFonts w:ascii="仿宋_GB2312" w:hAnsi="仿宋_GB2312" w:eastAsia="仿宋_GB2312" w:cs="仿宋_GB2312"/>
          <w:b w:val="0"/>
          <w:sz w:val="24"/>
        </w:rPr>
        <w:t>形象（允许飞行时背对镜头）、遥控器及手部操作，并包含比赛开始及结束画面；录像不允许拼接、美化、添加滤镜等处理，用于留存比赛资料、核实成绩真实性、处理申诉。画面显示成绩无需与最终成绩一致，裁判通过运动轨迹分析确认成绩真实性。</w:t>
      </w:r>
    </w:p>
    <w:p w14:paraId="0D4AA2FD">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（六）晋级确认与递补：线上赛结束后，系统发放确认参赛回执，晋级选手须在24小时内确认参赛，逾期视为自愿放弃晋级资格，由后一位选手自动递补；递补选手须在1小时内确认，逾期继续顺延。</w:t>
      </w:r>
    </w:p>
    <w:p w14:paraId="02E68C7A">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（七）赛事邀请函：组委会确认晋级名单后，通过报名邮箱统一发送赛事邀请函，选手自行下载，作为线下赛身份核验材料之一。</w:t>
      </w:r>
    </w:p>
    <w:p w14:paraId="26DE8B0A">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4.3线下赛流程</w:t>
      </w:r>
    </w:p>
    <w:p w14:paraId="5B690765">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以下各条适用于采用线下集中模式的分站赛。</w:t>
      </w:r>
    </w:p>
    <w:p w14:paraId="227C715F">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报到与身份核验：晋级选手须在规定时间、地点完成现场报到，携带本人有效身份证明（如身份证、港澳台居民居住证、护照）及赛事邀请函。工作人员核对身份信息与报名信息是否一致，身份不符者取消参赛资格；选手（或其法定监护人）现场签署自愿参赛责任书等文件，并领取参赛证、日程表等物资。</w:t>
      </w:r>
    </w:p>
    <w:p w14:paraId="1AF07A08">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设备检查与调试：线下赛由组委会提供统一的竞赛用电脑、显示器等硬件设备及登录账号，选手可使用个人控制器或FPV眼镜等显示设备。技术裁判对控制器及USB等外接设备逐一核验，检查是否存在非法改装、是否安装带有作弊功能的固件或硬件，严禁接入未经许可的外部设备；选手可在规定调试时段完成摇杆校准、按键设置等个性化配置。</w:t>
      </w:r>
    </w:p>
    <w:p w14:paraId="44F55F52">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（三）现场练习：正式比赛前，组委会安排专门的现场练习时间，帮助选手熟悉现场环境与统一竞赛设备；练习时长、圈数等规则由裁判现场公布。</w:t>
      </w:r>
    </w:p>
    <w:p w14:paraId="316B92C4">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四）淘汰赛赛道：淘汰赛与决赛采用随机抽取的四条赛道，于资格赛排名公布后更新供选手试飞。赛道随机方式采用模拟器内部预设程序或裁判现场抽签、摇号；选手准备就绪后，系统执行赛道初始化，选手可看到赛道基本布局，并有少量时间确认本场比赛赛道，随后按裁判引导开始比赛。</w:t>
      </w:r>
    </w:p>
    <w:p w14:paraId="2236B8EA">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五）淘汰赛：采用双败淘汰制，每场比赛4名选手同场竞技。64名或128名晋级选手按资格赛排名蛇形分组，均衡各小组整体竞技水平，每组4人（分组表见附件1、附件2）；各小组进行一场比赛，每组前两名进入胜者组，后两名进入败者组；胜者组第三、四名落入败者组，败者组第三、四名被淘汰，选手被淘汰两次即出局，直至决出最后4名选手进入决赛。</w:t>
      </w:r>
    </w:p>
    <w:p w14:paraId="4256E613">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（六）决赛：最后4名选手进行五轮积分赛，采用与淘汰赛相同的四条随机赛道，随机机制与淘汰赛相同。每轮第一名得</w:t>
      </w:r>
      <w:r>
        <w:rPr>
          <w:rFonts w:hint="eastAsia" w:ascii="仿宋_GB2312" w:hAnsi="仿宋_GB2312" w:cs="仿宋_GB2312"/>
          <w:b w:val="0"/>
          <w:sz w:val="24"/>
          <w:lang w:val="en-US" w:eastAsia="zh-CN"/>
        </w:rPr>
        <w:t>6</w:t>
      </w:r>
      <w:r>
        <w:rPr>
          <w:rFonts w:ascii="仿宋_GB2312" w:hAnsi="仿宋_GB2312" w:eastAsia="仿宋_GB2312" w:cs="仿宋_GB2312"/>
          <w:b w:val="0"/>
          <w:sz w:val="24"/>
        </w:rPr>
        <w:t>分、第二名得</w:t>
      </w:r>
      <w:r>
        <w:rPr>
          <w:rFonts w:hint="eastAsia" w:ascii="仿宋_GB2312" w:hAnsi="仿宋_GB2312" w:cs="仿宋_GB2312"/>
          <w:b w:val="0"/>
          <w:sz w:val="24"/>
          <w:lang w:val="en-US" w:eastAsia="zh-CN"/>
        </w:rPr>
        <w:t>4</w:t>
      </w:r>
      <w:r>
        <w:rPr>
          <w:rFonts w:ascii="仿宋_GB2312" w:hAnsi="仿宋_GB2312" w:eastAsia="仿宋_GB2312" w:cs="仿宋_GB2312"/>
          <w:b w:val="0"/>
          <w:sz w:val="24"/>
        </w:rPr>
        <w:t>分、第三名得2分、第四名得1分，未完成3圈飞行计0分，</w:t>
      </w:r>
      <w:r>
        <w:rPr>
          <w:rFonts w:hint="eastAsia" w:ascii="仿宋_GB2312" w:hAnsi="仿宋_GB2312" w:cs="仿宋_GB2312"/>
          <w:b w:val="0"/>
          <w:sz w:val="24"/>
          <w:lang w:val="en-US" w:eastAsia="zh-CN"/>
        </w:rPr>
        <w:t>最后一轮得分翻倍，</w:t>
      </w:r>
      <w:r>
        <w:rPr>
          <w:rFonts w:ascii="仿宋_GB2312" w:hAnsi="仿宋_GB2312" w:eastAsia="仿宋_GB2312" w:cs="仿宋_GB2312"/>
          <w:b w:val="0"/>
          <w:sz w:val="24"/>
        </w:rPr>
        <w:t>以五轮得分总和排定名次。最终排名按双败淘汰制对阵结果确定，见附表一、附表二。</w:t>
      </w:r>
    </w:p>
    <w:p w14:paraId="0F68EF95">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（七）加赛：决赛出现积分相同时，进行一轮加赛，采用一轮定输赢方式，先完成赛道者名次列前。</w:t>
      </w:r>
    </w:p>
    <w:p w14:paraId="432DD04B">
      <w:pPr>
        <w:pStyle w:val="3"/>
        <w:pageBreakBefore w:val="0"/>
        <w:widowControl/>
        <w:kinsoku/>
        <w:wordWrap/>
        <w:overflowPunct/>
        <w:topLinePunct w:val="0"/>
        <w:autoSpaceDE/>
        <w:autoSpaceDN/>
        <w:bidi w:val="0"/>
        <w:adjustRightInd/>
        <w:snapToGrid/>
        <w:spacing w:before="280" w:after="120" w:line="560" w:lineRule="exact"/>
        <w:textAlignment w:val="auto"/>
      </w:pPr>
      <w:r>
        <w:rPr>
          <w:rFonts w:ascii="黑体" w:hAnsi="黑体" w:eastAsia="黑体" w:cs="黑体"/>
          <w:b w:val="0"/>
          <w:sz w:val="32"/>
        </w:rPr>
        <w:t>5.比赛要求</w:t>
      </w:r>
    </w:p>
    <w:p w14:paraId="75DD5BB3">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5.1比赛开始流程</w:t>
      </w:r>
    </w:p>
    <w:p w14:paraId="07A019E6">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每场比赛采用标准化的自动流程启动，确保所有选手处于同等起跑条件：</w:t>
      </w:r>
    </w:p>
    <w:p w14:paraId="3AB000FF">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（一）入场：选手就位后，裁判统一启动准备计时；就位两分钟后开始倒计时，随即进入比赛准备阶段。</w:t>
      </w:r>
    </w:p>
    <w:p w14:paraId="5E2E55BC">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（二）准备阶段：所有选手的虚拟无人机由模拟器系统自动置于赛道指定起飞区并完成初始化。</w:t>
      </w:r>
    </w:p>
    <w:p w14:paraId="5288BB91">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（三）倒计时：系统执行3秒倒计时（3、2、1），屏幕同步显示并伴有提示音。</w:t>
      </w:r>
    </w:p>
    <w:p w14:paraId="0AD9E1BC">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（四）解锁信号：倒计时结束后，系统发出起飞信号，采用三声随机发令音以确保每次比赛发令时间不同；此前选手无人机无法解锁。</w:t>
      </w:r>
    </w:p>
    <w:p w14:paraId="03BCDE61">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（五）自动解锁：收到起飞信号后，选手首次将油门摇杆推至最低位（0%）时，无人机自动解锁。倒计时期间或起飞信号发出前将油门推至最大位置无法获得任何起步优势，此类“抢跑式起步”尝试无效。</w:t>
      </w:r>
    </w:p>
    <w:p w14:paraId="19FF2D93">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5.2障碍物穿越与圈数有效性</w:t>
      </w:r>
    </w:p>
    <w:p w14:paraId="57A830B1">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正确并按序穿越全部障碍物是完成单圈的必要前提，穿越是否有效由模拟器系统自动判定：</w:t>
      </w:r>
    </w:p>
    <w:p w14:paraId="61D577F2">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（一）障碍物标识：每个必穿障碍物（如龙门）以高亮标示，飞行界面（HUD）持续显示指向下一待穿越障碍物的箭头或指示器。</w:t>
      </w:r>
    </w:p>
    <w:p w14:paraId="697D3606">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（二）顺序穿越：选手须严格按赛道设定顺序依次穿越障碍物，仅当前一障碍物被系统确认“成功穿越”后，下一障碍物才激活判定。</w:t>
      </w:r>
    </w:p>
    <w:p w14:paraId="28E3CD81">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（三）圈数有效性：选手在单圈内按正确顺序完成全部必需障碍物穿越并通过起/终点线时，该圈成绩方为有效。</w:t>
      </w:r>
    </w:p>
    <w:p w14:paraId="7DC281F3">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（四）未正确穿越的后果：遗漏障碍物或穿越方式错误（如从门外绕行）的，系统不记录为“通过”，选手须折返并以正确方式重穿该障碍物后方可继续，此前后续障碍物均不计入有效穿越。</w:t>
      </w:r>
    </w:p>
    <w:p w14:paraId="66A6AEC4">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（五）结束倒计时：淘汰赛中当两名选手抵达终点时启动8秒倒计时；决赛中首位选手冲线后启动10秒倒计时。</w:t>
      </w:r>
    </w:p>
    <w:p w14:paraId="2D215864">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5.3安全区规则</w:t>
      </w:r>
    </w:p>
    <w:p w14:paraId="4A9BAF47">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模拟器在赛道周边及上方设定虚拟“安全区”（亦称“飞行区”）。安全区以外的区域为禁飞区，选手不得进入。选手无人机驶入禁飞区时，屏幕即刻弹出警告窗口并启动10秒倒计时；选手须在10秒内将无人机操控回安全区，超过10秒未返回的，视为本轮成绩作废。</w:t>
      </w:r>
    </w:p>
    <w:p w14:paraId="28C40BD2">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5.4比赛暂停</w:t>
      </w:r>
    </w:p>
    <w:p w14:paraId="4CFF06DA">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（一）暂停触发条件：系统出现卡顿、掉线、崩溃或判定异常等影响比赛公平性的故障；裁判组因现场突发状况（如设备故障、网络波动、流程调整）判定需要暂停；选手遭遇不可抗操作问题，经裁判核实属实。</w:t>
      </w:r>
    </w:p>
    <w:p w14:paraId="4D02884B">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暂停期间要求：因不可抗力致全体选手无法继续比赛的，所有选手须立即停止操作，维持当前设备状态，不得擅自修改参数、重启程序或更换设备；仅个别选手（不超过3人）申请技术暂停并经裁判与组委会核实批准的，该部分选手暂停比赛，其余选手可继续完成本轮，正常完成的成绩予以认定。</w:t>
      </w:r>
    </w:p>
    <w:p w14:paraId="278854F3">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（三）恢复比赛：故障排除后由裁判统一发布恢复比赛指令，受影响的选手按裁判引导进行重赛或重飞。</w:t>
      </w:r>
    </w:p>
    <w:p w14:paraId="0CC40760">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5.5重飞与比赛中断</w:t>
      </w:r>
    </w:p>
    <w:p w14:paraId="2E8BD8BC">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重飞适用情形：比赛起始阶段因系统初始化失败、倒计时异常或解锁错误致使比赛无法正常开启；比赛中发生大范围系统故障、服务器异常或判定错误，影响多名选手成绩；因非选手个人原因造成比赛中断或数据丢失，经裁判组确认须重飞；因大面积网络中断、供电异常等突发外部干扰致使比赛无法继续。</w:t>
      </w:r>
    </w:p>
    <w:p w14:paraId="007D524C">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（二）不予重飞情形：因选手个人设备、软件、网络或操作失误导致坠机、飞出安全区或成绩不理想；选手违反比赛规则所致失误；单一轻微问题且不影响整体赛事公平性与进程。</w:t>
      </w:r>
    </w:p>
    <w:p w14:paraId="59C6B8B8">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重飞执行：重飞由裁判组统一宣布，本轮所有选手重新执行完整比赛流程，沿用重飞前所有设置（包括飞行器位置、颜色等）；上轮成绩、圈数、时间全部清零，以重飞结果为准。重飞原则上同轮不超过1次，若特殊情况致使比赛无法公平进行，仲裁组可宣布停赛；选手须服从重飞安排，拒不服从或无故拖延的视为弃权，重飞准备时间与入场准备时间一致，为2分钟。</w:t>
      </w:r>
    </w:p>
    <w:p w14:paraId="243DF876">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（四）比赛中断：因天气等不可抗力因素致使比赛中断或无法继续的，由赛事组委会及裁判组决定是否恢复比赛或另行通知后续安排。</w:t>
      </w:r>
    </w:p>
    <w:p w14:paraId="59500985">
      <w:pPr>
        <w:pStyle w:val="3"/>
        <w:pageBreakBefore w:val="0"/>
        <w:widowControl/>
        <w:kinsoku/>
        <w:wordWrap/>
        <w:overflowPunct/>
        <w:topLinePunct w:val="0"/>
        <w:autoSpaceDE/>
        <w:autoSpaceDN/>
        <w:bidi w:val="0"/>
        <w:adjustRightInd/>
        <w:snapToGrid/>
        <w:spacing w:before="280" w:after="120" w:line="560" w:lineRule="exact"/>
        <w:textAlignment w:val="auto"/>
      </w:pPr>
      <w:r>
        <w:rPr>
          <w:rFonts w:ascii="黑体" w:hAnsi="黑体" w:eastAsia="黑体" w:cs="黑体"/>
          <w:b w:val="0"/>
          <w:sz w:val="32"/>
        </w:rPr>
        <w:t>6.反作弊与违规处理</w:t>
      </w:r>
    </w:p>
    <w:p w14:paraId="22250D3F">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6.1禁止的作弊行为</w:t>
      </w:r>
    </w:p>
    <w:p w14:paraId="57C9B9F7">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任何通过不正当手段获取竞赛优势、破坏赛事公平性的行为均视为作弊，包括但不限于：</w:t>
      </w:r>
    </w:p>
    <w:p w14:paraId="1CBDE7FB">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软件与程序作弊：使用非官方发布的模拟器程序、修改版、破解版程序或第三方补丁参赛；使用任何形式的作弊程序、辅助程序、脚本、宏命令、自动化点击工具等自动化工具，实现自动飞行、自动过弯、自动调整姿态等功能；篡改模拟器内存、数据、配置文件或网络数据包，修改飞行参数、赛道数据、计时数据或成绩信息；利用模拟器或赛事系统漏洞（BUG）获取不正当优势，包括但不限于未按顺序穿越障碍、抄近道、异常加速、计时异常等；安装或运行任何可能干扰赛事公平性的第三方软件，包括但不限于网络加速类软件（官方指定除外）、网络代理工具、数据抓包工具等。</w:t>
      </w:r>
    </w:p>
    <w:p w14:paraId="07C56E60">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账号与身份作弊：未经允许将账号出借、租用、借用、转让给他人参赛，或使用他人身份信息报名比赛；由他人代本人进行比赛（代飞），或与他人合作完成比赛；一人同时注册并使用多个账号参与赛事；伪造身份信息、参赛资格证明材料进行报名。</w:t>
      </w:r>
    </w:p>
    <w:p w14:paraId="6EF2B012">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数据与成绩作弊：录制、剪辑、拼接飞行回放视频，提交虚假成绩；伪造、篡改比赛数据、截图、视频等证明材料；通过网络攻击、服务器干扰等方式，影响其他选手的比赛成绩或服务器正常运行；恶意利用异步比赛规则，以不正当手段获取他人飞行数据或成绩信息。</w:t>
      </w:r>
    </w:p>
    <w:p w14:paraId="0CFDE640">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四）硬件与外设作弊：使用未经组委会认证的飞行控制器、遥控器、键盘、鼠标等外设参加比赛；使用经过改装的硬件设备，实现特殊功能或获得不正当优势；使用任何形式的物理辅助装置，协助完成飞行操作。</w:t>
      </w:r>
    </w:p>
    <w:p w14:paraId="665D5D39">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6.2反作弊技术手段</w:t>
      </w:r>
    </w:p>
    <w:p w14:paraId="57E53981">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组委会采用多种技术手段，对线上赛全过程实施实时监控和事后核查，包括但不限于：</w:t>
      </w:r>
    </w:p>
    <w:p w14:paraId="2C5419AE">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（一）程序级反作弊监测：官方模拟器程序中嵌入反作弊模块，实时监测作弊程序、辅助工具、内存修改等行为；</w:t>
      </w:r>
    </w:p>
    <w:p w14:paraId="53CCDA2F">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（二）飞行数据全程记录：系统自动保存每位选手每次飞行的完整数据，包括飞行轨迹、速度、加速度、姿态变化、操作指令、按键频率等；</w:t>
      </w:r>
    </w:p>
    <w:p w14:paraId="1CCE68F9">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（三）AI智能检测：运用人工智能算法分析飞行数据，识别异常飞行模式、操作习惯和成绩波动；</w:t>
      </w:r>
    </w:p>
    <w:p w14:paraId="4F6E0DA8">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（四）回放核查：对全部有效成绩进行回放抽查，并对排名靠前、成绩异常的选手重点核查；</w:t>
      </w:r>
    </w:p>
    <w:p w14:paraId="40E54A05">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（五）设备与环境验证：要求选手在比赛过程中开启摄像头和麦克风，实时监督选手的操作过程和比赛环境；</w:t>
      </w:r>
    </w:p>
    <w:p w14:paraId="565B8EDE">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（六）网络流量监控：监控选手与服务器之间的网络流量，检测数据篡改、网络攻击等行为。</w:t>
      </w:r>
    </w:p>
    <w:p w14:paraId="46D6227E">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6.3违规处理流程</w:t>
      </w:r>
    </w:p>
    <w:p w14:paraId="25643919">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（一）违规发现：组委会通过反作弊系统自动识别、人工巡查、参赛选手举报等方式发现疑似作弊行为；</w:t>
      </w:r>
    </w:p>
    <w:p w14:paraId="3BDC4848">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（二）证据收集：调取飞行数据、回放视频、操作录像、IP地址、设备信息等作为证据；</w:t>
      </w:r>
    </w:p>
    <w:p w14:paraId="04B6FFD3">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（三）违规认定：反作弊委员会审核证据并判定是否构成违规；</w:t>
      </w:r>
    </w:p>
    <w:p w14:paraId="323C8FC0">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（四）处理通知：通过赛事官网、官方邮箱、站内信等方式向违规选手送达认定结果及处理决定；</w:t>
      </w:r>
    </w:p>
    <w:p w14:paraId="1F08CDF4">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（五）结果公示：于赛事官网公布违规选手名单及处理结果，接受公众监督。</w:t>
      </w:r>
    </w:p>
    <w:p w14:paraId="0BAA210C">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6.4违规处理措施</w:t>
      </w:r>
    </w:p>
    <w:p w14:paraId="288662B8">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组委会根据违规行为严重程度设置四级梯度处罚，处罚可单独或合并执行，违规记录统一登记留存：</w:t>
      </w:r>
    </w:p>
    <w:p w14:paraId="3BAB3629">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一级处罚：口头警告。适用于轻微违规且无获利情形，包括：赛前设备调试违规，提醒后立即整改；抢跑、轻微飞出赛道边界，未获取竞技优势；录像、机位不符合要求，当场整改；赛场轻微争执，劝导后及时平息。裁判口头警示并记录，同一选手累计2次警告升级为二级处罚。</w:t>
      </w:r>
    </w:p>
    <w:p w14:paraId="762317DC">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（二）二级处罚：书面警告，本轮成绩作废。适用于一般违规情形，包括：收到警告后再次违规；私自修改设备参数拒不整改；比赛中互通实时飞行信息；无故拖延比赛、干扰赛事流程。</w:t>
      </w:r>
    </w:p>
    <w:p w14:paraId="12D40AE8">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三级处罚：取消本届全部成绩，禁赛12个月。适用于严重违规、主观谋利情形，包括：使用外挂、脚本、修改版模拟器、非法改装设备等作弊手段；找人代飞、租借账号、多人共用账号参赛；串通选手操控比赛名次；辱骂、恶意干扰裁判与其他选手。处罚内容为清除本届所有成绩，取消晋级、领奖资格，12个月内禁止报名本系列赛事，并公示违规信息。</w:t>
      </w:r>
    </w:p>
    <w:p w14:paraId="417FC07F">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四）四级处罚：终身禁赛。适用于恶性违规情形，包括：组织代飞、售卖作弊工具牟利；攻击赛事服务器、贿赂裁判操纵赛事；威胁、寻衅滋事，造成恶劣影响；多次严重违规。处罚内容为永久禁止参与本组委会举办的所有赛事，涉嫌违法的移交相关部门处理。</w:t>
      </w:r>
    </w:p>
    <w:p w14:paraId="308B0CEC">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6.5裁量规则</w:t>
      </w:r>
    </w:p>
    <w:p w14:paraId="09DCA627">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（一）主动认错、主动上交违规工具、未获得竞技优势的，可酌情降低一档处罚；</w:t>
      </w:r>
    </w:p>
    <w:p w14:paraId="44FA0363">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（二）决赛阶段违规、教唆他人违规、存在过往违规记录的，从重处罚；</w:t>
      </w:r>
    </w:p>
    <w:p w14:paraId="606F6384">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（三）协助选手作弊、代飞的教练、同行人员，执行同等标准处罚。</w:t>
      </w:r>
    </w:p>
    <w:p w14:paraId="0A38AA28">
      <w:pPr>
        <w:pStyle w:val="4"/>
        <w:pageBreakBefore w:val="0"/>
        <w:widowControl/>
        <w:kinsoku/>
        <w:wordWrap/>
        <w:overflowPunct/>
        <w:topLinePunct w:val="0"/>
        <w:autoSpaceDE/>
        <w:autoSpaceDN/>
        <w:bidi w:val="0"/>
        <w:adjustRightInd/>
        <w:snapToGrid/>
        <w:spacing w:before="160" w:after="40" w:line="560" w:lineRule="exact"/>
        <w:textAlignment w:val="auto"/>
      </w:pPr>
      <w:r>
        <w:rPr>
          <w:rFonts w:ascii="黑体" w:hAnsi="黑体" w:eastAsia="黑体" w:cs="黑体"/>
          <w:b w:val="0"/>
          <w:sz w:val="28"/>
        </w:rPr>
        <w:t>6.6弃赛与失信名单</w:t>
      </w:r>
    </w:p>
    <w:p w14:paraId="02F3763D">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晋级选手在收到线下晋级邀请函、资格确认通道开放后24小时内，通过官方渠道提交书面放弃参赛申请；或在线下报到截止前3个自然日提交书面退赛申请，并提供伤病、重大突发事件等真实佐证材料。组委会完成名额递补，未造成赛事赛程、场地、物料资源浪费的，不记入失信名单。</w:t>
      </w:r>
    </w:p>
    <w:p w14:paraId="7DA47EB7">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（二）未按时确认参赛、确认后缺席报到、中途擅自退赛、虚构理由弃赛的，均认定为线下无故弃赛，录入失信名单。</w:t>
      </w:r>
    </w:p>
    <w:p w14:paraId="6CA5DAB6">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（三）分级惩戒：首次线下弃赛禁赛一届；第二次弃赛禁赛12个月；三次及以上永久禁止参与本系列赛事。</w:t>
      </w:r>
    </w:p>
    <w:p w14:paraId="0F300DBC">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（四）组委会留存失信台账180天；公示7日内可提交仲裁申诉，限时禁赛到期自动解除。</w:t>
      </w:r>
    </w:p>
    <w:p w14:paraId="07450DBA">
      <w:pPr>
        <w:pStyle w:val="3"/>
        <w:pageBreakBefore w:val="0"/>
        <w:widowControl/>
        <w:kinsoku/>
        <w:wordWrap/>
        <w:overflowPunct/>
        <w:topLinePunct w:val="0"/>
        <w:autoSpaceDE/>
        <w:autoSpaceDN/>
        <w:bidi w:val="0"/>
        <w:adjustRightInd/>
        <w:snapToGrid/>
        <w:spacing w:before="280" w:after="120" w:line="560" w:lineRule="exact"/>
        <w:textAlignment w:val="auto"/>
      </w:pPr>
      <w:r>
        <w:rPr>
          <w:rFonts w:ascii="黑体" w:hAnsi="黑体" w:eastAsia="黑体" w:cs="黑体"/>
          <w:b w:val="0"/>
          <w:sz w:val="32"/>
        </w:rPr>
        <w:t>7.申诉与仲裁</w:t>
      </w:r>
    </w:p>
    <w:p w14:paraId="58A23FAF">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选手对裁决有异议的，须于赛后60分钟内先向裁判长提出口头申诉，裁判长核查后作出裁决；仍存异议的，可提交书面材料向仲裁委员会申诉，并附相关证据，由仲裁委全面审查后作出终裁。申请仲裁时须一次性缴纳仲裁费1000元，仲裁成功的全额退还，否则不予退还。申诉期间，原处理决定继续生效。</w:t>
      </w:r>
    </w:p>
    <w:p w14:paraId="14589E3C">
      <w:pPr>
        <w:pStyle w:val="3"/>
        <w:pageBreakBefore w:val="0"/>
        <w:widowControl/>
        <w:kinsoku/>
        <w:wordWrap/>
        <w:overflowPunct/>
        <w:topLinePunct w:val="0"/>
        <w:autoSpaceDE/>
        <w:autoSpaceDN/>
        <w:bidi w:val="0"/>
        <w:adjustRightInd/>
        <w:snapToGrid/>
        <w:spacing w:before="280" w:after="120" w:line="560" w:lineRule="exact"/>
        <w:textAlignment w:val="auto"/>
      </w:pPr>
      <w:r>
        <w:rPr>
          <w:rFonts w:ascii="黑体" w:hAnsi="黑体" w:eastAsia="黑体" w:cs="黑体"/>
          <w:b w:val="0"/>
          <w:sz w:val="32"/>
        </w:rPr>
        <w:t>8.附则</w:t>
      </w:r>
    </w:p>
    <w:p w14:paraId="4729AF6E">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（一）本规则未尽事宜，由赛事组委会另行通知。</w:t>
      </w:r>
    </w:p>
    <w:p w14:paraId="271340B0">
      <w:pPr>
        <w:pageBreakBefore w:val="0"/>
        <w:widowControl/>
        <w:kinsoku/>
        <w:wordWrap/>
        <w:overflowPunct/>
        <w:topLinePunct w:val="0"/>
        <w:autoSpaceDE/>
        <w:autoSpaceDN/>
        <w:bidi w:val="0"/>
        <w:adjustRightInd/>
        <w:snapToGrid/>
        <w:spacing w:before="0" w:after="0" w:line="560" w:lineRule="exact"/>
        <w:ind w:firstLine="480" w:firstLineChars="200"/>
        <w:jc w:val="both"/>
        <w:textAlignment w:val="auto"/>
      </w:pPr>
      <w:r>
        <w:rPr>
          <w:rFonts w:ascii="仿宋_GB2312" w:hAnsi="仿宋_GB2312" w:eastAsia="仿宋_GB2312" w:cs="仿宋_GB2312"/>
          <w:b w:val="0"/>
          <w:sz w:val="24"/>
        </w:rPr>
        <w:t>（二）本规则最终解释权归中国航空运动协会。</w:t>
      </w:r>
    </w:p>
    <w:p w14:paraId="2CE25139">
      <w:pPr>
        <w:spacing w:before="0" w:after="0"/>
      </w:pPr>
      <w:r>
        <w:br w:type="page"/>
      </w:r>
    </w:p>
    <w:p w14:paraId="0D3C48CB">
      <w:pPr>
        <w:pStyle w:val="3"/>
        <w:spacing w:before="280" w:after="120" w:line="600" w:lineRule="exact"/>
      </w:pPr>
      <w:r>
        <w:rPr>
          <w:rFonts w:ascii="黑体" w:hAnsi="黑体" w:eastAsia="黑体" w:cs="黑体"/>
          <w:b w:val="0"/>
          <w:sz w:val="32"/>
        </w:rPr>
        <w:t>附表一：64强最终排名表</w:t>
      </w:r>
    </w:p>
    <w:tbl>
      <w:tblPr>
        <w:tblStyle w:val="33"/>
        <w:tblW w:w="82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40" w:type="dxa"/>
          <w:left w:w="100" w:type="dxa"/>
          <w:bottom w:w="40" w:type="dxa"/>
          <w:right w:w="100" w:type="dxa"/>
        </w:tblCellMar>
      </w:tblPr>
      <w:tblGrid>
        <w:gridCol w:w="1814"/>
        <w:gridCol w:w="6464"/>
      </w:tblGrid>
      <w:tr w14:paraId="79403B6A">
        <w:trPr>
          <w:tblHeader/>
          <w:jc w:val="center"/>
        </w:trPr>
        <w:tc>
          <w:tcPr>
            <w:tcW w:w="1814" w:type="dxa"/>
            <w:shd w:val="clear" w:color="auto" w:fill="E7E6E6"/>
            <w:vAlign w:val="center"/>
          </w:tcPr>
          <w:p w14:paraId="7AC8B5DE">
            <w:pPr>
              <w:spacing w:before="40" w:after="40" w:line="340" w:lineRule="exact"/>
              <w:jc w:val="center"/>
            </w:pPr>
            <w:r>
              <w:rPr>
                <w:rFonts w:ascii="黑体" w:hAnsi="黑体" w:eastAsia="黑体" w:cs="黑体"/>
                <w:b w:val="0"/>
                <w:sz w:val="22"/>
              </w:rPr>
              <w:t>排名</w:t>
            </w:r>
          </w:p>
        </w:tc>
        <w:tc>
          <w:tcPr>
            <w:tcW w:w="6464" w:type="dxa"/>
            <w:shd w:val="clear" w:color="auto" w:fill="E7E6E6"/>
            <w:vAlign w:val="center"/>
          </w:tcPr>
          <w:p w14:paraId="660ACB4A">
            <w:pPr>
              <w:spacing w:before="40" w:after="40" w:line="340" w:lineRule="exact"/>
              <w:jc w:val="left"/>
            </w:pPr>
            <w:r>
              <w:rPr>
                <w:rFonts w:ascii="黑体" w:hAnsi="黑体" w:eastAsia="黑体" w:cs="黑体"/>
                <w:b w:val="0"/>
                <w:sz w:val="22"/>
              </w:rPr>
              <w:t>双败淘汰制下的最终排名</w:t>
            </w:r>
          </w:p>
        </w:tc>
      </w:tr>
      <w:tr w14:paraId="70D93FC7">
        <w:trPr>
          <w:jc w:val="center"/>
        </w:trPr>
        <w:tc>
          <w:tcPr>
            <w:tcW w:w="1814" w:type="dxa"/>
            <w:vAlign w:val="center"/>
          </w:tcPr>
          <w:p w14:paraId="5C2750EC">
            <w:pPr>
              <w:spacing w:before="40" w:after="40" w:line="340" w:lineRule="exact"/>
              <w:jc w:val="center"/>
            </w:pPr>
            <w:r>
              <w:rPr>
                <w:rFonts w:ascii="仿宋_GB2312" w:hAnsi="仿宋_GB2312" w:eastAsia="仿宋_GB2312" w:cs="仿宋_GB2312"/>
                <w:b w:val="0"/>
                <w:sz w:val="22"/>
              </w:rPr>
              <w:t>1</w:t>
            </w:r>
          </w:p>
        </w:tc>
        <w:tc>
          <w:tcPr>
            <w:tcW w:w="6464" w:type="dxa"/>
            <w:vAlign w:val="center"/>
          </w:tcPr>
          <w:p w14:paraId="68B184A0">
            <w:pPr>
              <w:spacing w:before="40" w:after="40" w:line="340" w:lineRule="exact"/>
              <w:jc w:val="left"/>
            </w:pPr>
            <w:r>
              <w:rPr>
                <w:rFonts w:ascii="仿宋_GB2312" w:hAnsi="仿宋_GB2312" w:eastAsia="仿宋_GB2312" w:cs="仿宋_GB2312"/>
                <w:b w:val="0"/>
                <w:sz w:val="22"/>
              </w:rPr>
              <w:t>进入决赛的第一名</w:t>
            </w:r>
          </w:p>
        </w:tc>
      </w:tr>
      <w:tr w14:paraId="0B456233">
        <w:trPr>
          <w:jc w:val="center"/>
        </w:trPr>
        <w:tc>
          <w:tcPr>
            <w:tcW w:w="1814" w:type="dxa"/>
            <w:vAlign w:val="center"/>
          </w:tcPr>
          <w:p w14:paraId="5587C63E">
            <w:pPr>
              <w:spacing w:before="40" w:after="40" w:line="340" w:lineRule="exact"/>
              <w:jc w:val="center"/>
            </w:pPr>
            <w:r>
              <w:rPr>
                <w:rFonts w:ascii="仿宋_GB2312" w:hAnsi="仿宋_GB2312" w:eastAsia="仿宋_GB2312" w:cs="仿宋_GB2312"/>
                <w:b w:val="0"/>
                <w:sz w:val="22"/>
              </w:rPr>
              <w:t>2</w:t>
            </w:r>
          </w:p>
        </w:tc>
        <w:tc>
          <w:tcPr>
            <w:tcW w:w="6464" w:type="dxa"/>
            <w:vAlign w:val="center"/>
          </w:tcPr>
          <w:p w14:paraId="7FED6EAA">
            <w:pPr>
              <w:spacing w:before="40" w:after="40" w:line="340" w:lineRule="exact"/>
              <w:jc w:val="left"/>
            </w:pPr>
            <w:r>
              <w:rPr>
                <w:rFonts w:ascii="仿宋_GB2312" w:hAnsi="仿宋_GB2312" w:eastAsia="仿宋_GB2312" w:cs="仿宋_GB2312"/>
                <w:b w:val="0"/>
                <w:sz w:val="22"/>
              </w:rPr>
              <w:t>进入决赛的第二名</w:t>
            </w:r>
          </w:p>
        </w:tc>
      </w:tr>
      <w:tr w14:paraId="5C0696D1">
        <w:trPr>
          <w:jc w:val="center"/>
        </w:trPr>
        <w:tc>
          <w:tcPr>
            <w:tcW w:w="1814" w:type="dxa"/>
            <w:vAlign w:val="center"/>
          </w:tcPr>
          <w:p w14:paraId="5606BEBF">
            <w:pPr>
              <w:spacing w:before="40" w:after="40" w:line="340" w:lineRule="exact"/>
              <w:jc w:val="center"/>
            </w:pPr>
            <w:r>
              <w:rPr>
                <w:rFonts w:ascii="仿宋_GB2312" w:hAnsi="仿宋_GB2312" w:eastAsia="仿宋_GB2312" w:cs="仿宋_GB2312"/>
                <w:b w:val="0"/>
                <w:sz w:val="22"/>
              </w:rPr>
              <w:t>3</w:t>
            </w:r>
          </w:p>
        </w:tc>
        <w:tc>
          <w:tcPr>
            <w:tcW w:w="6464" w:type="dxa"/>
            <w:vAlign w:val="center"/>
          </w:tcPr>
          <w:p w14:paraId="34BCCF1B">
            <w:pPr>
              <w:spacing w:before="40" w:after="40" w:line="340" w:lineRule="exact"/>
              <w:jc w:val="left"/>
            </w:pPr>
            <w:r>
              <w:rPr>
                <w:rFonts w:ascii="仿宋_GB2312" w:hAnsi="仿宋_GB2312" w:eastAsia="仿宋_GB2312" w:cs="仿宋_GB2312"/>
                <w:b w:val="0"/>
                <w:sz w:val="22"/>
              </w:rPr>
              <w:t>进入决赛的第三名</w:t>
            </w:r>
          </w:p>
        </w:tc>
      </w:tr>
      <w:tr w14:paraId="1FF76A15">
        <w:trPr>
          <w:jc w:val="center"/>
        </w:trPr>
        <w:tc>
          <w:tcPr>
            <w:tcW w:w="1814" w:type="dxa"/>
            <w:vAlign w:val="center"/>
          </w:tcPr>
          <w:p w14:paraId="055F3B22">
            <w:pPr>
              <w:spacing w:before="40" w:after="40" w:line="340" w:lineRule="exact"/>
              <w:jc w:val="center"/>
            </w:pPr>
            <w:r>
              <w:rPr>
                <w:rFonts w:ascii="仿宋_GB2312" w:hAnsi="仿宋_GB2312" w:eastAsia="仿宋_GB2312" w:cs="仿宋_GB2312"/>
                <w:b w:val="0"/>
                <w:sz w:val="22"/>
              </w:rPr>
              <w:t>4</w:t>
            </w:r>
          </w:p>
        </w:tc>
        <w:tc>
          <w:tcPr>
            <w:tcW w:w="6464" w:type="dxa"/>
            <w:vAlign w:val="center"/>
          </w:tcPr>
          <w:p w14:paraId="6C4575E9">
            <w:pPr>
              <w:spacing w:before="40" w:after="40" w:line="340" w:lineRule="exact"/>
              <w:jc w:val="left"/>
            </w:pPr>
            <w:r>
              <w:rPr>
                <w:rFonts w:ascii="仿宋_GB2312" w:hAnsi="仿宋_GB2312" w:eastAsia="仿宋_GB2312" w:cs="仿宋_GB2312"/>
                <w:b w:val="0"/>
                <w:sz w:val="22"/>
              </w:rPr>
              <w:t>进入决赛的第四名</w:t>
            </w:r>
          </w:p>
        </w:tc>
      </w:tr>
      <w:tr w14:paraId="4C893945">
        <w:trPr>
          <w:jc w:val="center"/>
        </w:trPr>
        <w:tc>
          <w:tcPr>
            <w:tcW w:w="1814" w:type="dxa"/>
            <w:vAlign w:val="center"/>
          </w:tcPr>
          <w:p w14:paraId="535FD4D6">
            <w:pPr>
              <w:spacing w:before="40" w:after="40" w:line="340" w:lineRule="exact"/>
              <w:jc w:val="center"/>
            </w:pPr>
            <w:r>
              <w:rPr>
                <w:rFonts w:ascii="仿宋_GB2312" w:hAnsi="仿宋_GB2312" w:eastAsia="仿宋_GB2312" w:cs="仿宋_GB2312"/>
                <w:b w:val="0"/>
                <w:sz w:val="22"/>
              </w:rPr>
              <w:t>5</w:t>
            </w:r>
          </w:p>
        </w:tc>
        <w:tc>
          <w:tcPr>
            <w:tcW w:w="6464" w:type="dxa"/>
            <w:vAlign w:val="center"/>
          </w:tcPr>
          <w:p w14:paraId="33731657">
            <w:pPr>
              <w:spacing w:before="40" w:after="40" w:line="340" w:lineRule="exact"/>
              <w:jc w:val="left"/>
            </w:pPr>
            <w:r>
              <w:rPr>
                <w:rFonts w:ascii="仿宋_GB2312" w:hAnsi="仿宋_GB2312" w:eastAsia="仿宋_GB2312" w:cs="仿宋_GB2312"/>
                <w:b w:val="0"/>
                <w:sz w:val="22"/>
              </w:rPr>
              <w:t>第61场比赛的第三名</w:t>
            </w:r>
          </w:p>
        </w:tc>
      </w:tr>
      <w:tr w14:paraId="2B81B5E0">
        <w:trPr>
          <w:jc w:val="center"/>
        </w:trPr>
        <w:tc>
          <w:tcPr>
            <w:tcW w:w="1814" w:type="dxa"/>
            <w:vAlign w:val="center"/>
          </w:tcPr>
          <w:p w14:paraId="15C8CEB7">
            <w:pPr>
              <w:spacing w:before="40" w:after="40" w:line="340" w:lineRule="exact"/>
              <w:jc w:val="center"/>
            </w:pPr>
            <w:r>
              <w:rPr>
                <w:rFonts w:ascii="仿宋_GB2312" w:hAnsi="仿宋_GB2312" w:eastAsia="仿宋_GB2312" w:cs="仿宋_GB2312"/>
                <w:b w:val="0"/>
                <w:sz w:val="22"/>
              </w:rPr>
              <w:t>6</w:t>
            </w:r>
          </w:p>
        </w:tc>
        <w:tc>
          <w:tcPr>
            <w:tcW w:w="6464" w:type="dxa"/>
            <w:vAlign w:val="center"/>
          </w:tcPr>
          <w:p w14:paraId="2A07E064">
            <w:pPr>
              <w:spacing w:before="40" w:after="40" w:line="340" w:lineRule="exact"/>
              <w:jc w:val="left"/>
            </w:pPr>
            <w:r>
              <w:rPr>
                <w:rFonts w:ascii="仿宋_GB2312" w:hAnsi="仿宋_GB2312" w:eastAsia="仿宋_GB2312" w:cs="仿宋_GB2312"/>
                <w:b w:val="0"/>
                <w:sz w:val="22"/>
              </w:rPr>
              <w:t>第61场比赛的第四名</w:t>
            </w:r>
          </w:p>
        </w:tc>
      </w:tr>
      <w:tr w14:paraId="09AC16BB">
        <w:trPr>
          <w:jc w:val="center"/>
        </w:trPr>
        <w:tc>
          <w:tcPr>
            <w:tcW w:w="1814" w:type="dxa"/>
            <w:vAlign w:val="center"/>
          </w:tcPr>
          <w:p w14:paraId="06E7ECA1">
            <w:pPr>
              <w:spacing w:before="40" w:after="40" w:line="340" w:lineRule="exact"/>
              <w:jc w:val="center"/>
            </w:pPr>
            <w:r>
              <w:rPr>
                <w:rFonts w:ascii="仿宋_GB2312" w:hAnsi="仿宋_GB2312" w:eastAsia="仿宋_GB2312" w:cs="仿宋_GB2312"/>
                <w:b w:val="0"/>
                <w:sz w:val="22"/>
              </w:rPr>
              <w:t>7</w:t>
            </w:r>
          </w:p>
        </w:tc>
        <w:tc>
          <w:tcPr>
            <w:tcW w:w="6464" w:type="dxa"/>
            <w:vAlign w:val="center"/>
          </w:tcPr>
          <w:p w14:paraId="1D72671F">
            <w:pPr>
              <w:spacing w:before="40" w:after="40" w:line="340" w:lineRule="exact"/>
              <w:jc w:val="left"/>
            </w:pPr>
            <w:r>
              <w:rPr>
                <w:rFonts w:ascii="仿宋_GB2312" w:hAnsi="仿宋_GB2312" w:eastAsia="仿宋_GB2312" w:cs="仿宋_GB2312"/>
                <w:b w:val="0"/>
                <w:sz w:val="22"/>
              </w:rPr>
              <w:t>第59场比赛的第三名</w:t>
            </w:r>
          </w:p>
        </w:tc>
      </w:tr>
      <w:tr w14:paraId="58271F10">
        <w:trPr>
          <w:jc w:val="center"/>
        </w:trPr>
        <w:tc>
          <w:tcPr>
            <w:tcW w:w="1814" w:type="dxa"/>
            <w:vAlign w:val="center"/>
          </w:tcPr>
          <w:p w14:paraId="6F5581F4">
            <w:pPr>
              <w:spacing w:before="40" w:after="40" w:line="340" w:lineRule="exact"/>
              <w:jc w:val="center"/>
            </w:pPr>
            <w:r>
              <w:rPr>
                <w:rFonts w:ascii="仿宋_GB2312" w:hAnsi="仿宋_GB2312" w:eastAsia="仿宋_GB2312" w:cs="仿宋_GB2312"/>
                <w:b w:val="0"/>
                <w:sz w:val="22"/>
              </w:rPr>
              <w:t>8</w:t>
            </w:r>
          </w:p>
        </w:tc>
        <w:tc>
          <w:tcPr>
            <w:tcW w:w="6464" w:type="dxa"/>
            <w:vAlign w:val="center"/>
          </w:tcPr>
          <w:p w14:paraId="5170B5FA">
            <w:pPr>
              <w:spacing w:before="40" w:after="40" w:line="340" w:lineRule="exact"/>
              <w:jc w:val="left"/>
            </w:pPr>
            <w:r>
              <w:rPr>
                <w:rFonts w:ascii="仿宋_GB2312" w:hAnsi="仿宋_GB2312" w:eastAsia="仿宋_GB2312" w:cs="仿宋_GB2312"/>
                <w:b w:val="0"/>
                <w:sz w:val="22"/>
              </w:rPr>
              <w:t>第59场比赛的第四名</w:t>
            </w:r>
          </w:p>
        </w:tc>
      </w:tr>
      <w:tr w14:paraId="7F7DFB6D">
        <w:trPr>
          <w:jc w:val="center"/>
        </w:trPr>
        <w:tc>
          <w:tcPr>
            <w:tcW w:w="1814" w:type="dxa"/>
            <w:vAlign w:val="center"/>
          </w:tcPr>
          <w:p w14:paraId="76024677">
            <w:pPr>
              <w:spacing w:before="40" w:after="40" w:line="340" w:lineRule="exact"/>
              <w:jc w:val="center"/>
            </w:pPr>
            <w:r>
              <w:rPr>
                <w:rFonts w:ascii="仿宋_GB2312" w:hAnsi="仿宋_GB2312" w:eastAsia="仿宋_GB2312" w:cs="仿宋_GB2312"/>
                <w:b w:val="0"/>
                <w:sz w:val="22"/>
              </w:rPr>
              <w:t>9至12</w:t>
            </w:r>
          </w:p>
        </w:tc>
        <w:tc>
          <w:tcPr>
            <w:tcW w:w="6464" w:type="dxa"/>
            <w:vAlign w:val="center"/>
          </w:tcPr>
          <w:p w14:paraId="55B27056">
            <w:pPr>
              <w:spacing w:before="40" w:after="40" w:line="340" w:lineRule="exact"/>
              <w:jc w:val="left"/>
            </w:pPr>
            <w:r>
              <w:rPr>
                <w:rFonts w:ascii="仿宋_GB2312" w:hAnsi="仿宋_GB2312" w:eastAsia="仿宋_GB2312" w:cs="仿宋_GB2312"/>
                <w:b w:val="0"/>
                <w:sz w:val="22"/>
              </w:rPr>
              <w:t>第57场和58场比赛中获得第三和第四名，根据资格赛成绩获得最终排名</w:t>
            </w:r>
          </w:p>
        </w:tc>
      </w:tr>
      <w:tr w14:paraId="0CDB5804">
        <w:trPr>
          <w:jc w:val="center"/>
        </w:trPr>
        <w:tc>
          <w:tcPr>
            <w:tcW w:w="1814" w:type="dxa"/>
            <w:vAlign w:val="center"/>
          </w:tcPr>
          <w:p w14:paraId="1516682B">
            <w:pPr>
              <w:spacing w:before="40" w:after="40" w:line="340" w:lineRule="exact"/>
              <w:jc w:val="center"/>
            </w:pPr>
            <w:r>
              <w:rPr>
                <w:rFonts w:ascii="仿宋_GB2312" w:hAnsi="仿宋_GB2312" w:eastAsia="仿宋_GB2312" w:cs="仿宋_GB2312"/>
                <w:b w:val="0"/>
                <w:sz w:val="22"/>
              </w:rPr>
              <w:t>13至16</w:t>
            </w:r>
          </w:p>
        </w:tc>
        <w:tc>
          <w:tcPr>
            <w:tcW w:w="6464" w:type="dxa"/>
            <w:vAlign w:val="center"/>
          </w:tcPr>
          <w:p w14:paraId="76B94F8D">
            <w:pPr>
              <w:spacing w:before="40" w:after="40" w:line="340" w:lineRule="exact"/>
              <w:jc w:val="left"/>
            </w:pPr>
            <w:r>
              <w:rPr>
                <w:rFonts w:ascii="仿宋_GB2312" w:hAnsi="仿宋_GB2312" w:eastAsia="仿宋_GB2312" w:cs="仿宋_GB2312"/>
                <w:b w:val="0"/>
                <w:sz w:val="22"/>
              </w:rPr>
              <w:t>第53场和54场比赛中获得第三和第四名，根据资格赛成绩获得最终排名</w:t>
            </w:r>
          </w:p>
        </w:tc>
      </w:tr>
      <w:tr w14:paraId="3FE76CC4">
        <w:trPr>
          <w:jc w:val="center"/>
        </w:trPr>
        <w:tc>
          <w:tcPr>
            <w:tcW w:w="1814" w:type="dxa"/>
            <w:vAlign w:val="center"/>
          </w:tcPr>
          <w:p w14:paraId="275E5BAB">
            <w:pPr>
              <w:spacing w:before="40" w:after="40" w:line="340" w:lineRule="exact"/>
              <w:jc w:val="center"/>
            </w:pPr>
            <w:r>
              <w:rPr>
                <w:rFonts w:ascii="仿宋_GB2312" w:hAnsi="仿宋_GB2312" w:eastAsia="仿宋_GB2312" w:cs="仿宋_GB2312"/>
                <w:b w:val="0"/>
                <w:sz w:val="22"/>
              </w:rPr>
              <w:t>17至24</w:t>
            </w:r>
          </w:p>
        </w:tc>
        <w:tc>
          <w:tcPr>
            <w:tcW w:w="6464" w:type="dxa"/>
            <w:vAlign w:val="center"/>
          </w:tcPr>
          <w:p w14:paraId="24EDA9C7">
            <w:pPr>
              <w:spacing w:before="40" w:after="40" w:line="340" w:lineRule="exact"/>
              <w:jc w:val="left"/>
            </w:pPr>
            <w:r>
              <w:rPr>
                <w:rFonts w:ascii="仿宋_GB2312" w:hAnsi="仿宋_GB2312" w:eastAsia="仿宋_GB2312" w:cs="仿宋_GB2312"/>
                <w:b w:val="0"/>
                <w:sz w:val="22"/>
              </w:rPr>
              <w:t>第49-52场比赛中获得第三和第四名，根据资格赛成绩获得最终排名</w:t>
            </w:r>
          </w:p>
        </w:tc>
      </w:tr>
      <w:tr w14:paraId="20CE5F3D">
        <w:trPr>
          <w:jc w:val="center"/>
        </w:trPr>
        <w:tc>
          <w:tcPr>
            <w:tcW w:w="1814" w:type="dxa"/>
            <w:vAlign w:val="center"/>
          </w:tcPr>
          <w:p w14:paraId="61BA04EC">
            <w:pPr>
              <w:spacing w:before="40" w:after="40" w:line="340" w:lineRule="exact"/>
              <w:jc w:val="center"/>
            </w:pPr>
            <w:r>
              <w:rPr>
                <w:rFonts w:ascii="仿宋_GB2312" w:hAnsi="仿宋_GB2312" w:eastAsia="仿宋_GB2312" w:cs="仿宋_GB2312"/>
                <w:b w:val="0"/>
                <w:sz w:val="22"/>
              </w:rPr>
              <w:t>25至32</w:t>
            </w:r>
          </w:p>
        </w:tc>
        <w:tc>
          <w:tcPr>
            <w:tcW w:w="6464" w:type="dxa"/>
            <w:vAlign w:val="center"/>
          </w:tcPr>
          <w:p w14:paraId="1BB2BBDC">
            <w:pPr>
              <w:spacing w:before="40" w:after="40" w:line="340" w:lineRule="exact"/>
              <w:jc w:val="left"/>
            </w:pPr>
            <w:r>
              <w:rPr>
                <w:rFonts w:ascii="仿宋_GB2312" w:hAnsi="仿宋_GB2312" w:eastAsia="仿宋_GB2312" w:cs="仿宋_GB2312"/>
                <w:b w:val="0"/>
                <w:sz w:val="22"/>
              </w:rPr>
              <w:t>第41-44场比赛中获得第三和第四名，根据资格赛成绩获得最终排名</w:t>
            </w:r>
          </w:p>
        </w:tc>
      </w:tr>
      <w:tr w14:paraId="4F051B17">
        <w:trPr>
          <w:jc w:val="center"/>
        </w:trPr>
        <w:tc>
          <w:tcPr>
            <w:tcW w:w="1814" w:type="dxa"/>
            <w:vAlign w:val="center"/>
          </w:tcPr>
          <w:p w14:paraId="498E5E9B">
            <w:pPr>
              <w:spacing w:before="40" w:after="40" w:line="340" w:lineRule="exact"/>
              <w:jc w:val="center"/>
            </w:pPr>
            <w:r>
              <w:rPr>
                <w:rFonts w:ascii="仿宋_GB2312" w:hAnsi="仿宋_GB2312" w:eastAsia="仿宋_GB2312" w:cs="仿宋_GB2312"/>
                <w:b w:val="0"/>
                <w:sz w:val="22"/>
              </w:rPr>
              <w:t>33至48</w:t>
            </w:r>
          </w:p>
        </w:tc>
        <w:tc>
          <w:tcPr>
            <w:tcW w:w="6464" w:type="dxa"/>
            <w:vAlign w:val="center"/>
          </w:tcPr>
          <w:p w14:paraId="2F2DE581">
            <w:pPr>
              <w:spacing w:before="40" w:after="40" w:line="340" w:lineRule="exact"/>
              <w:jc w:val="left"/>
            </w:pPr>
            <w:r>
              <w:rPr>
                <w:rFonts w:ascii="仿宋_GB2312" w:hAnsi="仿宋_GB2312" w:eastAsia="仿宋_GB2312" w:cs="仿宋_GB2312"/>
                <w:b w:val="0"/>
                <w:sz w:val="22"/>
              </w:rPr>
              <w:t>第33-40场比赛中获得第三和第四名，根据资格赛成绩获得最终排名</w:t>
            </w:r>
          </w:p>
        </w:tc>
      </w:tr>
      <w:tr w14:paraId="0AC12C27">
        <w:trPr>
          <w:jc w:val="center"/>
        </w:trPr>
        <w:tc>
          <w:tcPr>
            <w:tcW w:w="1814" w:type="dxa"/>
            <w:vAlign w:val="center"/>
          </w:tcPr>
          <w:p w14:paraId="2D52A548">
            <w:pPr>
              <w:spacing w:before="40" w:after="40" w:line="340" w:lineRule="exact"/>
              <w:jc w:val="center"/>
            </w:pPr>
            <w:r>
              <w:rPr>
                <w:rFonts w:ascii="仿宋_GB2312" w:hAnsi="仿宋_GB2312" w:eastAsia="仿宋_GB2312" w:cs="仿宋_GB2312"/>
                <w:b w:val="0"/>
                <w:sz w:val="22"/>
              </w:rPr>
              <w:t>49至64</w:t>
            </w:r>
          </w:p>
        </w:tc>
        <w:tc>
          <w:tcPr>
            <w:tcW w:w="6464" w:type="dxa"/>
            <w:vAlign w:val="center"/>
          </w:tcPr>
          <w:p w14:paraId="51A31987">
            <w:pPr>
              <w:spacing w:before="40" w:after="40" w:line="340" w:lineRule="exact"/>
              <w:jc w:val="left"/>
            </w:pPr>
            <w:r>
              <w:rPr>
                <w:rFonts w:ascii="仿宋_GB2312" w:hAnsi="仿宋_GB2312" w:eastAsia="仿宋_GB2312" w:cs="仿宋_GB2312"/>
                <w:b w:val="0"/>
                <w:sz w:val="22"/>
              </w:rPr>
              <w:t>第25-32场比赛中获得第三和第四名，根据资格赛成绩获得最终排名</w:t>
            </w:r>
          </w:p>
        </w:tc>
      </w:tr>
    </w:tbl>
    <w:p w14:paraId="652610A4">
      <w:pPr>
        <w:spacing w:after="0"/>
      </w:pPr>
    </w:p>
    <w:p w14:paraId="7FB7C451">
      <w:pPr>
        <w:spacing w:before="80" w:after="200" w:line="480" w:lineRule="exact"/>
        <w:jc w:val="left"/>
      </w:pPr>
      <w:r>
        <w:rPr>
          <w:rFonts w:ascii="楷体_GB2312" w:hAnsi="楷体_GB2312" w:eastAsia="楷体_GB2312" w:cs="楷体_GB2312"/>
          <w:b w:val="0"/>
          <w:sz w:val="22"/>
        </w:rPr>
        <w:t>注：本表为资格赛晋级64名选手的最终排名表；淘汰赛分组表见附件1《中国模拟无人机竞速系列赛64强分组表》。</w:t>
      </w:r>
    </w:p>
    <w:p w14:paraId="74CAC76B">
      <w:pPr>
        <w:spacing w:before="0" w:after="0"/>
      </w:pPr>
      <w:r>
        <w:br w:type="page"/>
      </w:r>
    </w:p>
    <w:p w14:paraId="1CC2D1A5">
      <w:pPr>
        <w:pStyle w:val="3"/>
        <w:spacing w:before="280" w:after="120" w:line="600" w:lineRule="exact"/>
      </w:pPr>
      <w:r>
        <w:rPr>
          <w:rFonts w:ascii="黑体" w:hAnsi="黑体" w:eastAsia="黑体" w:cs="黑体"/>
          <w:b w:val="0"/>
          <w:sz w:val="32"/>
        </w:rPr>
        <w:t>附表二：128强最终排名表</w:t>
      </w:r>
    </w:p>
    <w:tbl>
      <w:tblPr>
        <w:tblStyle w:val="33"/>
        <w:tblW w:w="82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40" w:type="dxa"/>
          <w:left w:w="100" w:type="dxa"/>
          <w:bottom w:w="40" w:type="dxa"/>
          <w:right w:w="100" w:type="dxa"/>
        </w:tblCellMar>
      </w:tblPr>
      <w:tblGrid>
        <w:gridCol w:w="1814"/>
        <w:gridCol w:w="6464"/>
      </w:tblGrid>
      <w:tr w14:paraId="17994BCC">
        <w:trPr>
          <w:tblHeader/>
          <w:jc w:val="center"/>
        </w:trPr>
        <w:tc>
          <w:tcPr>
            <w:tcW w:w="1814" w:type="dxa"/>
            <w:shd w:val="clear" w:color="auto" w:fill="E7E6E6"/>
            <w:vAlign w:val="center"/>
          </w:tcPr>
          <w:p w14:paraId="3FFA41EE">
            <w:pPr>
              <w:spacing w:before="40" w:after="40" w:line="340" w:lineRule="exact"/>
              <w:jc w:val="center"/>
            </w:pPr>
            <w:r>
              <w:rPr>
                <w:rFonts w:ascii="黑体" w:hAnsi="黑体" w:eastAsia="黑体" w:cs="黑体"/>
                <w:b w:val="0"/>
                <w:sz w:val="22"/>
              </w:rPr>
              <w:t>排名</w:t>
            </w:r>
          </w:p>
        </w:tc>
        <w:tc>
          <w:tcPr>
            <w:tcW w:w="6464" w:type="dxa"/>
            <w:shd w:val="clear" w:color="auto" w:fill="E7E6E6"/>
            <w:vAlign w:val="center"/>
          </w:tcPr>
          <w:p w14:paraId="27684F8A">
            <w:pPr>
              <w:spacing w:before="40" w:after="40" w:line="340" w:lineRule="exact"/>
              <w:jc w:val="left"/>
            </w:pPr>
            <w:r>
              <w:rPr>
                <w:rFonts w:ascii="黑体" w:hAnsi="黑体" w:eastAsia="黑体" w:cs="黑体"/>
                <w:b w:val="0"/>
                <w:sz w:val="22"/>
              </w:rPr>
              <w:t>双败淘汰制下的最终排名</w:t>
            </w:r>
          </w:p>
        </w:tc>
      </w:tr>
      <w:tr w14:paraId="2F306548">
        <w:trPr>
          <w:jc w:val="center"/>
        </w:trPr>
        <w:tc>
          <w:tcPr>
            <w:tcW w:w="1814" w:type="dxa"/>
            <w:vAlign w:val="center"/>
          </w:tcPr>
          <w:p w14:paraId="6CFD1F0C">
            <w:pPr>
              <w:spacing w:before="40" w:after="40" w:line="340" w:lineRule="exact"/>
              <w:jc w:val="center"/>
            </w:pPr>
            <w:r>
              <w:rPr>
                <w:rFonts w:ascii="仿宋_GB2312" w:hAnsi="仿宋_GB2312" w:eastAsia="仿宋_GB2312" w:cs="仿宋_GB2312"/>
                <w:b w:val="0"/>
                <w:sz w:val="22"/>
              </w:rPr>
              <w:t>1</w:t>
            </w:r>
          </w:p>
        </w:tc>
        <w:tc>
          <w:tcPr>
            <w:tcW w:w="6464" w:type="dxa"/>
            <w:vAlign w:val="center"/>
          </w:tcPr>
          <w:p w14:paraId="103E3ADA">
            <w:pPr>
              <w:spacing w:before="40" w:after="40" w:line="340" w:lineRule="exact"/>
              <w:jc w:val="left"/>
            </w:pPr>
            <w:r>
              <w:rPr>
                <w:rFonts w:ascii="仿宋_GB2312" w:hAnsi="仿宋_GB2312" w:eastAsia="仿宋_GB2312" w:cs="仿宋_GB2312"/>
                <w:b w:val="0"/>
                <w:sz w:val="22"/>
              </w:rPr>
              <w:t>进入决赛的第一名</w:t>
            </w:r>
          </w:p>
        </w:tc>
      </w:tr>
      <w:tr w14:paraId="0812FAB6">
        <w:trPr>
          <w:jc w:val="center"/>
        </w:trPr>
        <w:tc>
          <w:tcPr>
            <w:tcW w:w="1814" w:type="dxa"/>
            <w:vAlign w:val="center"/>
          </w:tcPr>
          <w:p w14:paraId="0AC56383">
            <w:pPr>
              <w:spacing w:before="40" w:after="40" w:line="340" w:lineRule="exact"/>
              <w:jc w:val="center"/>
            </w:pPr>
            <w:r>
              <w:rPr>
                <w:rFonts w:ascii="仿宋_GB2312" w:hAnsi="仿宋_GB2312" w:eastAsia="仿宋_GB2312" w:cs="仿宋_GB2312"/>
                <w:b w:val="0"/>
                <w:sz w:val="22"/>
              </w:rPr>
              <w:t>2</w:t>
            </w:r>
          </w:p>
        </w:tc>
        <w:tc>
          <w:tcPr>
            <w:tcW w:w="6464" w:type="dxa"/>
            <w:vAlign w:val="center"/>
          </w:tcPr>
          <w:p w14:paraId="25CCD0E6">
            <w:pPr>
              <w:spacing w:before="40" w:after="40" w:line="340" w:lineRule="exact"/>
              <w:jc w:val="left"/>
            </w:pPr>
            <w:r>
              <w:rPr>
                <w:rFonts w:ascii="仿宋_GB2312" w:hAnsi="仿宋_GB2312" w:eastAsia="仿宋_GB2312" w:cs="仿宋_GB2312"/>
                <w:b w:val="0"/>
                <w:sz w:val="22"/>
              </w:rPr>
              <w:t>进入决赛的第二名</w:t>
            </w:r>
          </w:p>
        </w:tc>
      </w:tr>
      <w:tr w14:paraId="0CE14016">
        <w:trPr>
          <w:jc w:val="center"/>
        </w:trPr>
        <w:tc>
          <w:tcPr>
            <w:tcW w:w="1814" w:type="dxa"/>
            <w:vAlign w:val="center"/>
          </w:tcPr>
          <w:p w14:paraId="415E34D2">
            <w:pPr>
              <w:spacing w:before="40" w:after="40" w:line="340" w:lineRule="exact"/>
              <w:jc w:val="center"/>
            </w:pPr>
            <w:r>
              <w:rPr>
                <w:rFonts w:ascii="仿宋_GB2312" w:hAnsi="仿宋_GB2312" w:eastAsia="仿宋_GB2312" w:cs="仿宋_GB2312"/>
                <w:b w:val="0"/>
                <w:sz w:val="22"/>
              </w:rPr>
              <w:t>3</w:t>
            </w:r>
          </w:p>
        </w:tc>
        <w:tc>
          <w:tcPr>
            <w:tcW w:w="6464" w:type="dxa"/>
            <w:vAlign w:val="center"/>
          </w:tcPr>
          <w:p w14:paraId="368B32AE">
            <w:pPr>
              <w:spacing w:before="40" w:after="40" w:line="340" w:lineRule="exact"/>
              <w:jc w:val="left"/>
            </w:pPr>
            <w:r>
              <w:rPr>
                <w:rFonts w:ascii="仿宋_GB2312" w:hAnsi="仿宋_GB2312" w:eastAsia="仿宋_GB2312" w:cs="仿宋_GB2312"/>
                <w:b w:val="0"/>
                <w:sz w:val="22"/>
              </w:rPr>
              <w:t>进入决赛的第三名</w:t>
            </w:r>
          </w:p>
        </w:tc>
      </w:tr>
      <w:tr w14:paraId="48B1AFDD">
        <w:trPr>
          <w:jc w:val="center"/>
        </w:trPr>
        <w:tc>
          <w:tcPr>
            <w:tcW w:w="1814" w:type="dxa"/>
            <w:vAlign w:val="center"/>
          </w:tcPr>
          <w:p w14:paraId="58B8AA25">
            <w:pPr>
              <w:spacing w:before="40" w:after="40" w:line="340" w:lineRule="exact"/>
              <w:jc w:val="center"/>
            </w:pPr>
            <w:r>
              <w:rPr>
                <w:rFonts w:ascii="仿宋_GB2312" w:hAnsi="仿宋_GB2312" w:eastAsia="仿宋_GB2312" w:cs="仿宋_GB2312"/>
                <w:b w:val="0"/>
                <w:sz w:val="22"/>
              </w:rPr>
              <w:t>4</w:t>
            </w:r>
          </w:p>
        </w:tc>
        <w:tc>
          <w:tcPr>
            <w:tcW w:w="6464" w:type="dxa"/>
            <w:vAlign w:val="center"/>
          </w:tcPr>
          <w:p w14:paraId="361358C8">
            <w:pPr>
              <w:spacing w:before="40" w:after="40" w:line="340" w:lineRule="exact"/>
              <w:jc w:val="left"/>
            </w:pPr>
            <w:r>
              <w:rPr>
                <w:rFonts w:ascii="仿宋_GB2312" w:hAnsi="仿宋_GB2312" w:eastAsia="仿宋_GB2312" w:cs="仿宋_GB2312"/>
                <w:b w:val="0"/>
                <w:sz w:val="22"/>
              </w:rPr>
              <w:t>进入决赛的第四名</w:t>
            </w:r>
          </w:p>
        </w:tc>
      </w:tr>
      <w:tr w14:paraId="7F071440">
        <w:trPr>
          <w:jc w:val="center"/>
        </w:trPr>
        <w:tc>
          <w:tcPr>
            <w:tcW w:w="1814" w:type="dxa"/>
            <w:vAlign w:val="center"/>
          </w:tcPr>
          <w:p w14:paraId="056C6BAE">
            <w:pPr>
              <w:spacing w:before="40" w:after="40" w:line="340" w:lineRule="exact"/>
              <w:jc w:val="center"/>
            </w:pPr>
            <w:r>
              <w:rPr>
                <w:rFonts w:ascii="仿宋_GB2312" w:hAnsi="仿宋_GB2312" w:eastAsia="仿宋_GB2312" w:cs="仿宋_GB2312"/>
                <w:b w:val="0"/>
                <w:sz w:val="22"/>
              </w:rPr>
              <w:t>5</w:t>
            </w:r>
          </w:p>
        </w:tc>
        <w:tc>
          <w:tcPr>
            <w:tcW w:w="6464" w:type="dxa"/>
            <w:vAlign w:val="center"/>
          </w:tcPr>
          <w:p w14:paraId="783FD280">
            <w:pPr>
              <w:spacing w:before="40" w:after="40" w:line="340" w:lineRule="exact"/>
              <w:jc w:val="left"/>
            </w:pPr>
            <w:r>
              <w:rPr>
                <w:rFonts w:ascii="仿宋_GB2312" w:hAnsi="仿宋_GB2312" w:eastAsia="仿宋_GB2312" w:cs="仿宋_GB2312"/>
                <w:b w:val="0"/>
                <w:sz w:val="22"/>
              </w:rPr>
              <w:t>第125场比赛的第三名</w:t>
            </w:r>
          </w:p>
        </w:tc>
      </w:tr>
      <w:tr w14:paraId="0E4E448D">
        <w:trPr>
          <w:jc w:val="center"/>
        </w:trPr>
        <w:tc>
          <w:tcPr>
            <w:tcW w:w="1814" w:type="dxa"/>
            <w:vAlign w:val="center"/>
          </w:tcPr>
          <w:p w14:paraId="7ACC370C">
            <w:pPr>
              <w:spacing w:before="40" w:after="40" w:line="340" w:lineRule="exact"/>
              <w:jc w:val="center"/>
            </w:pPr>
            <w:r>
              <w:rPr>
                <w:rFonts w:ascii="仿宋_GB2312" w:hAnsi="仿宋_GB2312" w:eastAsia="仿宋_GB2312" w:cs="仿宋_GB2312"/>
                <w:b w:val="0"/>
                <w:sz w:val="22"/>
              </w:rPr>
              <w:t>6</w:t>
            </w:r>
          </w:p>
        </w:tc>
        <w:tc>
          <w:tcPr>
            <w:tcW w:w="6464" w:type="dxa"/>
            <w:vAlign w:val="center"/>
          </w:tcPr>
          <w:p w14:paraId="21D872E5">
            <w:pPr>
              <w:spacing w:before="40" w:after="40" w:line="340" w:lineRule="exact"/>
              <w:jc w:val="left"/>
            </w:pPr>
            <w:r>
              <w:rPr>
                <w:rFonts w:ascii="仿宋_GB2312" w:hAnsi="仿宋_GB2312" w:eastAsia="仿宋_GB2312" w:cs="仿宋_GB2312"/>
                <w:b w:val="0"/>
                <w:sz w:val="22"/>
              </w:rPr>
              <w:t>第125场比赛的第四名</w:t>
            </w:r>
          </w:p>
        </w:tc>
      </w:tr>
      <w:tr w14:paraId="65FDC481">
        <w:trPr>
          <w:jc w:val="center"/>
        </w:trPr>
        <w:tc>
          <w:tcPr>
            <w:tcW w:w="1814" w:type="dxa"/>
            <w:vAlign w:val="center"/>
          </w:tcPr>
          <w:p w14:paraId="66C82B10">
            <w:pPr>
              <w:spacing w:before="40" w:after="40" w:line="340" w:lineRule="exact"/>
              <w:jc w:val="center"/>
            </w:pPr>
            <w:r>
              <w:rPr>
                <w:rFonts w:ascii="仿宋_GB2312" w:hAnsi="仿宋_GB2312" w:eastAsia="仿宋_GB2312" w:cs="仿宋_GB2312"/>
                <w:b w:val="0"/>
                <w:sz w:val="22"/>
              </w:rPr>
              <w:t>7</w:t>
            </w:r>
          </w:p>
        </w:tc>
        <w:tc>
          <w:tcPr>
            <w:tcW w:w="6464" w:type="dxa"/>
            <w:vAlign w:val="center"/>
          </w:tcPr>
          <w:p w14:paraId="45203BC2">
            <w:pPr>
              <w:spacing w:before="40" w:after="40" w:line="340" w:lineRule="exact"/>
              <w:jc w:val="left"/>
            </w:pPr>
            <w:r>
              <w:rPr>
                <w:rFonts w:ascii="仿宋_GB2312" w:hAnsi="仿宋_GB2312" w:eastAsia="仿宋_GB2312" w:cs="仿宋_GB2312"/>
                <w:b w:val="0"/>
                <w:sz w:val="22"/>
              </w:rPr>
              <w:t>第123场比赛的第三名</w:t>
            </w:r>
          </w:p>
        </w:tc>
      </w:tr>
      <w:tr w14:paraId="60A62404">
        <w:trPr>
          <w:jc w:val="center"/>
        </w:trPr>
        <w:tc>
          <w:tcPr>
            <w:tcW w:w="1814" w:type="dxa"/>
            <w:vAlign w:val="center"/>
          </w:tcPr>
          <w:p w14:paraId="58EEE963">
            <w:pPr>
              <w:spacing w:before="40" w:after="40" w:line="340" w:lineRule="exact"/>
              <w:jc w:val="center"/>
            </w:pPr>
            <w:r>
              <w:rPr>
                <w:rFonts w:ascii="仿宋_GB2312" w:hAnsi="仿宋_GB2312" w:eastAsia="仿宋_GB2312" w:cs="仿宋_GB2312"/>
                <w:b w:val="0"/>
                <w:sz w:val="22"/>
              </w:rPr>
              <w:t>8</w:t>
            </w:r>
          </w:p>
        </w:tc>
        <w:tc>
          <w:tcPr>
            <w:tcW w:w="6464" w:type="dxa"/>
            <w:vAlign w:val="center"/>
          </w:tcPr>
          <w:p w14:paraId="3D046457">
            <w:pPr>
              <w:spacing w:before="40" w:after="40" w:line="340" w:lineRule="exact"/>
              <w:jc w:val="left"/>
            </w:pPr>
            <w:r>
              <w:rPr>
                <w:rFonts w:ascii="仿宋_GB2312" w:hAnsi="仿宋_GB2312" w:eastAsia="仿宋_GB2312" w:cs="仿宋_GB2312"/>
                <w:b w:val="0"/>
                <w:sz w:val="22"/>
              </w:rPr>
              <w:t>第123场比赛的第四名</w:t>
            </w:r>
          </w:p>
        </w:tc>
      </w:tr>
      <w:tr w14:paraId="63410C6E">
        <w:trPr>
          <w:jc w:val="center"/>
        </w:trPr>
        <w:tc>
          <w:tcPr>
            <w:tcW w:w="1814" w:type="dxa"/>
            <w:vAlign w:val="center"/>
          </w:tcPr>
          <w:p w14:paraId="7085EE48">
            <w:pPr>
              <w:spacing w:before="40" w:after="40" w:line="340" w:lineRule="exact"/>
              <w:jc w:val="center"/>
            </w:pPr>
            <w:r>
              <w:rPr>
                <w:rFonts w:ascii="仿宋_GB2312" w:hAnsi="仿宋_GB2312" w:eastAsia="仿宋_GB2312" w:cs="仿宋_GB2312"/>
                <w:b w:val="0"/>
                <w:sz w:val="22"/>
              </w:rPr>
              <w:t>9至12</w:t>
            </w:r>
          </w:p>
        </w:tc>
        <w:tc>
          <w:tcPr>
            <w:tcW w:w="6464" w:type="dxa"/>
            <w:vAlign w:val="center"/>
          </w:tcPr>
          <w:p w14:paraId="2B65505A">
            <w:pPr>
              <w:spacing w:before="40" w:after="40" w:line="340" w:lineRule="exact"/>
              <w:jc w:val="left"/>
            </w:pPr>
            <w:r>
              <w:rPr>
                <w:rFonts w:ascii="仿宋_GB2312" w:hAnsi="仿宋_GB2312" w:eastAsia="仿宋_GB2312" w:cs="仿宋_GB2312"/>
                <w:b w:val="0"/>
                <w:sz w:val="22"/>
              </w:rPr>
              <w:t>第121场和122场比赛中获得第三和第四名，根据资格赛成绩获得最终排名</w:t>
            </w:r>
          </w:p>
        </w:tc>
      </w:tr>
      <w:tr w14:paraId="6AEC65FD">
        <w:trPr>
          <w:jc w:val="center"/>
        </w:trPr>
        <w:tc>
          <w:tcPr>
            <w:tcW w:w="1814" w:type="dxa"/>
            <w:vAlign w:val="center"/>
          </w:tcPr>
          <w:p w14:paraId="36284BF2">
            <w:pPr>
              <w:spacing w:before="40" w:after="40" w:line="340" w:lineRule="exact"/>
              <w:jc w:val="center"/>
            </w:pPr>
            <w:r>
              <w:rPr>
                <w:rFonts w:ascii="仿宋_GB2312" w:hAnsi="仿宋_GB2312" w:eastAsia="仿宋_GB2312" w:cs="仿宋_GB2312"/>
                <w:b w:val="0"/>
                <w:sz w:val="22"/>
              </w:rPr>
              <w:t>13至16</w:t>
            </w:r>
          </w:p>
        </w:tc>
        <w:tc>
          <w:tcPr>
            <w:tcW w:w="6464" w:type="dxa"/>
            <w:vAlign w:val="center"/>
          </w:tcPr>
          <w:p w14:paraId="79AC8910">
            <w:pPr>
              <w:spacing w:before="40" w:after="40" w:line="340" w:lineRule="exact"/>
              <w:jc w:val="left"/>
            </w:pPr>
            <w:r>
              <w:rPr>
                <w:rFonts w:ascii="仿宋_GB2312" w:hAnsi="仿宋_GB2312" w:eastAsia="仿宋_GB2312" w:cs="仿宋_GB2312"/>
                <w:b w:val="0"/>
                <w:sz w:val="22"/>
              </w:rPr>
              <w:t>第117场和118场比赛中获得第三和第四名，根据资格赛成绩获得最终排名</w:t>
            </w:r>
          </w:p>
        </w:tc>
      </w:tr>
      <w:tr w14:paraId="514AE399">
        <w:trPr>
          <w:jc w:val="center"/>
        </w:trPr>
        <w:tc>
          <w:tcPr>
            <w:tcW w:w="1814" w:type="dxa"/>
            <w:vAlign w:val="center"/>
          </w:tcPr>
          <w:p w14:paraId="4D08E0C4">
            <w:pPr>
              <w:spacing w:before="40" w:after="40" w:line="340" w:lineRule="exact"/>
              <w:jc w:val="center"/>
            </w:pPr>
            <w:r>
              <w:rPr>
                <w:rFonts w:ascii="仿宋_GB2312" w:hAnsi="仿宋_GB2312" w:eastAsia="仿宋_GB2312" w:cs="仿宋_GB2312"/>
                <w:b w:val="0"/>
                <w:sz w:val="22"/>
              </w:rPr>
              <w:t>17至24</w:t>
            </w:r>
          </w:p>
        </w:tc>
        <w:tc>
          <w:tcPr>
            <w:tcW w:w="6464" w:type="dxa"/>
            <w:vAlign w:val="center"/>
          </w:tcPr>
          <w:p w14:paraId="30134DC8">
            <w:pPr>
              <w:spacing w:before="40" w:after="40" w:line="340" w:lineRule="exact"/>
              <w:jc w:val="left"/>
            </w:pPr>
            <w:r>
              <w:rPr>
                <w:rFonts w:ascii="仿宋_GB2312" w:hAnsi="仿宋_GB2312" w:eastAsia="仿宋_GB2312" w:cs="仿宋_GB2312"/>
                <w:b w:val="0"/>
                <w:sz w:val="22"/>
              </w:rPr>
              <w:t>第113-116场比赛中获得第三和第四名，根据资格赛成绩获得最终排名</w:t>
            </w:r>
          </w:p>
        </w:tc>
      </w:tr>
      <w:tr w14:paraId="6CF79F23">
        <w:trPr>
          <w:jc w:val="center"/>
        </w:trPr>
        <w:tc>
          <w:tcPr>
            <w:tcW w:w="1814" w:type="dxa"/>
            <w:vAlign w:val="center"/>
          </w:tcPr>
          <w:p w14:paraId="2F7C9113">
            <w:pPr>
              <w:spacing w:before="40" w:after="40" w:line="340" w:lineRule="exact"/>
              <w:jc w:val="center"/>
            </w:pPr>
            <w:r>
              <w:rPr>
                <w:rFonts w:ascii="仿宋_GB2312" w:hAnsi="仿宋_GB2312" w:eastAsia="仿宋_GB2312" w:cs="仿宋_GB2312"/>
                <w:b w:val="0"/>
                <w:sz w:val="22"/>
              </w:rPr>
              <w:t>25至32</w:t>
            </w:r>
          </w:p>
        </w:tc>
        <w:tc>
          <w:tcPr>
            <w:tcW w:w="6464" w:type="dxa"/>
            <w:vAlign w:val="center"/>
          </w:tcPr>
          <w:p w14:paraId="5AC652E8">
            <w:pPr>
              <w:spacing w:before="40" w:after="40" w:line="340" w:lineRule="exact"/>
              <w:jc w:val="left"/>
            </w:pPr>
            <w:r>
              <w:rPr>
                <w:rFonts w:ascii="仿宋_GB2312" w:hAnsi="仿宋_GB2312" w:eastAsia="仿宋_GB2312" w:cs="仿宋_GB2312"/>
                <w:b w:val="0"/>
                <w:sz w:val="22"/>
              </w:rPr>
              <w:t>第105-108场比赛中获得第三和第四名，根据资格赛成绩获得最终排名</w:t>
            </w:r>
          </w:p>
        </w:tc>
      </w:tr>
      <w:tr w14:paraId="203610FA">
        <w:trPr>
          <w:jc w:val="center"/>
        </w:trPr>
        <w:tc>
          <w:tcPr>
            <w:tcW w:w="1814" w:type="dxa"/>
            <w:vAlign w:val="center"/>
          </w:tcPr>
          <w:p w14:paraId="6D28E3B7">
            <w:pPr>
              <w:spacing w:before="40" w:after="40" w:line="340" w:lineRule="exact"/>
              <w:jc w:val="center"/>
            </w:pPr>
            <w:r>
              <w:rPr>
                <w:rFonts w:ascii="仿宋_GB2312" w:hAnsi="仿宋_GB2312" w:eastAsia="仿宋_GB2312" w:cs="仿宋_GB2312"/>
                <w:b w:val="0"/>
                <w:sz w:val="22"/>
              </w:rPr>
              <w:t>33至48</w:t>
            </w:r>
          </w:p>
        </w:tc>
        <w:tc>
          <w:tcPr>
            <w:tcW w:w="6464" w:type="dxa"/>
            <w:vAlign w:val="center"/>
          </w:tcPr>
          <w:p w14:paraId="77999397">
            <w:pPr>
              <w:spacing w:before="40" w:after="40" w:line="340" w:lineRule="exact"/>
              <w:jc w:val="left"/>
            </w:pPr>
            <w:r>
              <w:rPr>
                <w:rFonts w:ascii="仿宋_GB2312" w:hAnsi="仿宋_GB2312" w:eastAsia="仿宋_GB2312" w:cs="仿宋_GB2312"/>
                <w:b w:val="0"/>
                <w:sz w:val="22"/>
              </w:rPr>
              <w:t>第97-104场比赛中获得第三和第四名，根据资格赛成绩获得最终排名</w:t>
            </w:r>
          </w:p>
        </w:tc>
      </w:tr>
      <w:tr w14:paraId="51372BDF">
        <w:trPr>
          <w:jc w:val="center"/>
        </w:trPr>
        <w:tc>
          <w:tcPr>
            <w:tcW w:w="1814" w:type="dxa"/>
            <w:vAlign w:val="center"/>
          </w:tcPr>
          <w:p w14:paraId="04625D68">
            <w:pPr>
              <w:spacing w:before="40" w:after="40" w:line="340" w:lineRule="exact"/>
              <w:jc w:val="center"/>
            </w:pPr>
            <w:r>
              <w:rPr>
                <w:rFonts w:ascii="仿宋_GB2312" w:hAnsi="仿宋_GB2312" w:eastAsia="仿宋_GB2312" w:cs="仿宋_GB2312"/>
                <w:b w:val="0"/>
                <w:sz w:val="22"/>
              </w:rPr>
              <w:t>49至64</w:t>
            </w:r>
          </w:p>
        </w:tc>
        <w:tc>
          <w:tcPr>
            <w:tcW w:w="6464" w:type="dxa"/>
            <w:vAlign w:val="center"/>
          </w:tcPr>
          <w:p w14:paraId="4D61BD6F">
            <w:pPr>
              <w:spacing w:before="40" w:after="40" w:line="340" w:lineRule="exact"/>
              <w:jc w:val="left"/>
            </w:pPr>
            <w:r>
              <w:rPr>
                <w:rFonts w:ascii="仿宋_GB2312" w:hAnsi="仿宋_GB2312" w:eastAsia="仿宋_GB2312" w:cs="仿宋_GB2312"/>
                <w:b w:val="0"/>
                <w:sz w:val="22"/>
              </w:rPr>
              <w:t>第81-88场比赛中获得第三和第四名，根据资格赛成绩获得最终排名</w:t>
            </w:r>
          </w:p>
        </w:tc>
      </w:tr>
      <w:tr w14:paraId="7D3AA6AB">
        <w:trPr>
          <w:jc w:val="center"/>
        </w:trPr>
        <w:tc>
          <w:tcPr>
            <w:tcW w:w="1814" w:type="dxa"/>
            <w:vAlign w:val="center"/>
          </w:tcPr>
          <w:p w14:paraId="7315255F">
            <w:pPr>
              <w:spacing w:before="40" w:after="40" w:line="340" w:lineRule="exact"/>
              <w:jc w:val="center"/>
            </w:pPr>
            <w:r>
              <w:rPr>
                <w:rFonts w:ascii="仿宋_GB2312" w:hAnsi="仿宋_GB2312" w:eastAsia="仿宋_GB2312" w:cs="仿宋_GB2312"/>
                <w:b w:val="0"/>
                <w:sz w:val="22"/>
              </w:rPr>
              <w:t>65至96</w:t>
            </w:r>
          </w:p>
        </w:tc>
        <w:tc>
          <w:tcPr>
            <w:tcW w:w="6464" w:type="dxa"/>
            <w:vAlign w:val="center"/>
          </w:tcPr>
          <w:p w14:paraId="157B12C7">
            <w:pPr>
              <w:spacing w:before="40" w:after="40" w:line="340" w:lineRule="exact"/>
              <w:jc w:val="left"/>
            </w:pPr>
            <w:r>
              <w:rPr>
                <w:rFonts w:ascii="仿宋_GB2312" w:hAnsi="仿宋_GB2312" w:eastAsia="仿宋_GB2312" w:cs="仿宋_GB2312"/>
                <w:b w:val="0"/>
                <w:sz w:val="22"/>
              </w:rPr>
              <w:t>第65-80场比赛中获得第三和第四名，根据资格赛成绩获得最终排名</w:t>
            </w:r>
          </w:p>
        </w:tc>
      </w:tr>
      <w:tr w14:paraId="00F55A77">
        <w:trPr>
          <w:jc w:val="center"/>
        </w:trPr>
        <w:tc>
          <w:tcPr>
            <w:tcW w:w="1814" w:type="dxa"/>
            <w:vAlign w:val="center"/>
          </w:tcPr>
          <w:p w14:paraId="48241AFB">
            <w:pPr>
              <w:spacing w:before="40" w:after="40" w:line="340" w:lineRule="exact"/>
              <w:jc w:val="center"/>
            </w:pPr>
            <w:r>
              <w:rPr>
                <w:rFonts w:ascii="仿宋_GB2312" w:hAnsi="仿宋_GB2312" w:eastAsia="仿宋_GB2312" w:cs="仿宋_GB2312"/>
                <w:b w:val="0"/>
                <w:sz w:val="22"/>
              </w:rPr>
              <w:t>97至128</w:t>
            </w:r>
          </w:p>
        </w:tc>
        <w:tc>
          <w:tcPr>
            <w:tcW w:w="6464" w:type="dxa"/>
            <w:vAlign w:val="center"/>
          </w:tcPr>
          <w:p w14:paraId="5D49290B">
            <w:pPr>
              <w:spacing w:before="40" w:after="40" w:line="340" w:lineRule="exact"/>
              <w:jc w:val="left"/>
            </w:pPr>
            <w:r>
              <w:rPr>
                <w:rFonts w:ascii="仿宋_GB2312" w:hAnsi="仿宋_GB2312" w:eastAsia="仿宋_GB2312" w:cs="仿宋_GB2312"/>
                <w:b w:val="0"/>
                <w:sz w:val="22"/>
              </w:rPr>
              <w:t>第49-64场比赛中获得第三和第四名，根据资格赛成绩获得最终排名</w:t>
            </w:r>
          </w:p>
        </w:tc>
      </w:tr>
    </w:tbl>
    <w:p w14:paraId="02A8CEAE">
      <w:pPr>
        <w:spacing w:after="0"/>
      </w:pPr>
    </w:p>
    <w:p w14:paraId="5998F590">
      <w:pPr>
        <w:spacing w:before="80" w:after="200" w:line="480" w:lineRule="exact"/>
        <w:jc w:val="left"/>
      </w:pPr>
      <w:r>
        <w:rPr>
          <w:rFonts w:ascii="楷体_GB2312" w:hAnsi="楷体_GB2312" w:eastAsia="楷体_GB2312" w:cs="楷体_GB2312"/>
          <w:b w:val="0"/>
          <w:sz w:val="22"/>
        </w:rPr>
        <w:t>注：本表为资格赛晋级128名选手的最终排名表；淘汰赛分组表见附件2《中国模拟无人机竞速系列赛128强分组表》。</w:t>
      </w:r>
    </w:p>
    <w:sectPr>
      <w:footerReference r:id="rId8" w:type="default"/>
      <w:pgSz w:w="11906" w:h="16838"/>
      <w:pgMar w:top="1440" w:right="1797" w:bottom="1440" w:left="1797" w:header="720" w:footer="720" w:gutter="0"/>
      <w:pgNumType w:fmt="decimal"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仿宋">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Cambria">
    <w:altName w:val="苹方-简"/>
    <w:panose1 w:val="02040503050406030204"/>
    <w:charset w:val="00"/>
    <w:family w:val="auto"/>
    <w:pitch w:val="default"/>
    <w:sig w:usb0="00000000" w:usb1="00000000" w:usb2="02000000" w:usb3="00000000" w:csb0="2000019F" w:csb1="00000000"/>
  </w:font>
  <w:font w:name="苹方-简">
    <w:panose1 w:val="020B0400000000000000"/>
    <w:charset w:val="86"/>
    <w:family w:val="auto"/>
    <w:pitch w:val="default"/>
    <w:sig w:usb0="A00002FF" w:usb1="7ACFFDFB" w:usb2="00000017" w:usb3="00000000" w:csb0="00040001" w:csb1="00000000"/>
  </w:font>
  <w:font w:name="ＭＳ 明朝">
    <w:altName w:val="Hiragino Sans"/>
    <w:panose1 w:val="00000000000000000000"/>
    <w:charset w:val="80"/>
    <w:family w:val="roman"/>
    <w:pitch w:val="default"/>
    <w:sig w:usb0="00000000" w:usb1="00000000" w:usb2="00000010" w:usb3="00000000" w:csb0="00020000" w:csb1="00000000"/>
  </w:font>
  <w:font w:name="Hiragino Sans">
    <w:panose1 w:val="020B0300000000000000"/>
    <w:charset w:val="80"/>
    <w:family w:val="auto"/>
    <w:pitch w:val="default"/>
    <w:sig w:usb0="E00002FF" w:usb1="7AE7FFFF" w:usb2="00000012" w:usb3="00000000" w:csb0="0002000D" w:csb1="00000000"/>
  </w:font>
  <w:font w:name="ＭＳ 明朝">
    <w:altName w:val="Hiragino Sans"/>
    <w:panose1 w:val="00000000000000000000"/>
    <w:charset w:val="86"/>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ＭＳ ゴシック">
    <w:altName w:val="苹方-简"/>
    <w:panose1 w:val="00000000000000000000"/>
    <w:charset w:val="00"/>
    <w:family w:val="auto"/>
    <w:pitch w:val="default"/>
    <w:sig w:usb0="00000000" w:usb1="00000000" w:usb2="00000000" w:usb3="00000000" w:csb0="00000000" w:csb1="00000000"/>
  </w:font>
  <w:font w:name="Courier">
    <w:altName w:val="苹方-简"/>
    <w:panose1 w:val="02000500000000000000"/>
    <w:charset w:val="00"/>
    <w:family w:val="auto"/>
    <w:pitch w:val="default"/>
    <w:sig w:usb0="00000000" w:usb1="00000000" w:usb2="00000000" w:usb3="00000000" w:csb0="00000001" w:csb1="00000000"/>
  </w:font>
  <w:font w:name="Kingsoft Sign">
    <w:panose1 w:val="05050102010706020507"/>
    <w:charset w:val="00"/>
    <w:family w:val="auto"/>
    <w:pitch w:val="default"/>
    <w:sig w:usb0="00000000" w:usb1="10000000" w:usb2="00000000" w:usb3="00000000" w:csb0="00000001" w:csb1="00000000"/>
  </w:font>
  <w:font w:name="宋体;汉仪书宋二KW">
    <w:altName w:val="苹方-简"/>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楷体_GB2312">
    <w:altName w:val="汉仪楷体简"/>
    <w:panose1 w:val="00000000000000000000"/>
    <w:charset w:val="00"/>
    <w:family w:val="auto"/>
    <w:pitch w:val="default"/>
    <w:sig w:usb0="00000000" w:usb1="00000000" w:usb2="00000000" w:usb3="00000000" w:csb0="00000000" w:csb1="00000000"/>
  </w:font>
  <w:font w:name="汉仪楷体简">
    <w:panose1 w:val="02010600000101010101"/>
    <w:charset w:val="86"/>
    <w:family w:val="auto"/>
    <w:pitch w:val="default"/>
    <w:sig w:usb0="00000001" w:usb1="080E0800" w:usb2="00000002" w:usb3="00000000" w:csb0="00040000" w:csb1="00000000"/>
  </w:font>
  <w:font w:name="方正仿宋_GB2312">
    <w:panose1 w:val="02000000000000000000"/>
    <w:charset w:val="86"/>
    <w:family w:val="auto"/>
    <w:pitch w:val="default"/>
    <w:sig w:usb0="A00002BF" w:usb1="184F6CFA" w:usb2="00000012" w:usb3="00000000" w:csb0="00040001" w:csb1="00000000"/>
  </w:font>
  <w:font w:name="ＭＳ 明朝">
    <w:altName w:val="Hiragino Sans"/>
    <w:panose1 w:val="00000000000000000000"/>
    <w:charset w:val="00"/>
    <w:family w:val="auto"/>
    <w:pitch w:val="default"/>
    <w:sig w:usb0="00000000" w:usb1="00000000" w:usb2="0000000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B97B4">
    <w:pPr>
      <w:pStyle w:val="25"/>
      <w:tabs>
        <w:tab w:val="center" w:pos="4153"/>
        <w:tab w:val="right" w:pos="8306"/>
        <w:tab w:val="clear" w:pos="4680"/>
        <w:tab w:val="clear" w:pos="9360"/>
      </w:tabs>
      <w:spacing w:before="120"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12DDB">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9D739">
    <w:pPr>
      <w:pStyle w:val="25"/>
      <w:jc w:val="cente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ED77FA">
                          <w:pPr>
                            <w:pStyle w:val="25"/>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 </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  \* MERGEFORMAT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ED77FA">
                    <w:pPr>
                      <w:pStyle w:val="25"/>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 </w:t>
                    </w:r>
                    <w:r>
                      <w:rPr>
                        <w:rFonts w:hint="eastAsia" w:ascii="方正仿宋_GB2312" w:hAnsi="方正仿宋_GB2312" w:eastAsia="方正仿宋_GB2312" w:cs="方正仿宋_GB2312"/>
                      </w:rPr>
                      <w:fldChar w:fldCharType="begin"/>
                    </w:r>
                    <w:r>
                      <w:rPr>
                        <w:rFonts w:hint="eastAsia" w:ascii="方正仿宋_GB2312" w:hAnsi="方正仿宋_GB2312" w:eastAsia="方正仿宋_GB2312" w:cs="方正仿宋_GB2312"/>
                      </w:rPr>
                      <w:instrText xml:space="preserve"> PAGE  \* MERGEFORMAT </w:instrText>
                    </w:r>
                    <w:r>
                      <w:rPr>
                        <w:rFonts w:hint="eastAsia" w:ascii="方正仿宋_GB2312" w:hAnsi="方正仿宋_GB2312" w:eastAsia="方正仿宋_GB2312" w:cs="方正仿宋_GB2312"/>
                      </w:rPr>
                      <w:fldChar w:fldCharType="separate"/>
                    </w:r>
                    <w:r>
                      <w:rPr>
                        <w:rFonts w:hint="eastAsia" w:ascii="方正仿宋_GB2312" w:hAnsi="方正仿宋_GB2312" w:eastAsia="方正仿宋_GB2312" w:cs="方正仿宋_GB2312"/>
                      </w:rPr>
                      <w:t>1</w:t>
                    </w:r>
                    <w:r>
                      <w:rPr>
                        <w:rFonts w:hint="eastAsia" w:ascii="方正仿宋_GB2312" w:hAnsi="方正仿宋_GB2312" w:eastAsia="方正仿宋_GB2312" w:cs="方正仿宋_GB2312"/>
                      </w:rPr>
                      <w:fldChar w:fldCharType="end"/>
                    </w:r>
                    <w:r>
                      <w:rPr>
                        <w:rFonts w:hint="eastAsia" w:ascii="方正仿宋_GB2312" w:hAnsi="方正仿宋_GB2312" w:eastAsia="方正仿宋_GB2312" w:cs="方正仿宋_GB231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22F4B">
    <w:pPr>
      <w:spacing w:before="120" w:after="120"/>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D147F34"/>
    <w:rsid w:val="5DDFB004"/>
    <w:rsid w:val="67CFA1C7"/>
    <w:rsid w:val="6D40684E"/>
    <w:rsid w:val="6E9329F5"/>
    <w:rsid w:val="7FB740EB"/>
    <w:rsid w:val="7FFF66C6"/>
    <w:rsid w:val="EC9D9FAE"/>
    <w:rsid w:val="F7533C5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仿宋_GB2312" w:cstheme="minorBidi"/>
      <w:sz w:val="24"/>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Cs/>
      <w:color w:val="000000"/>
      <w:sz w:val="32"/>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Cs/>
      <w:color w:val="000000"/>
      <w:sz w:val="28"/>
      <w:szCs w:val="26"/>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uiPriority w:val="99"/>
    <w:pPr>
      <w:jc w:val="left"/>
    </w:pPr>
  </w:style>
  <w:style w:type="paragraph" w:styleId="18">
    <w:name w:val="Body Text 3"/>
    <w:basedOn w:val="1"/>
    <w:link w:val="147"/>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5"/>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7"/>
    <w:unhideWhenUsed/>
    <w:qFormat/>
    <w:uiPriority w:val="99"/>
    <w:pPr>
      <w:tabs>
        <w:tab w:val="center" w:pos="4680"/>
        <w:tab w:val="right" w:pos="9360"/>
      </w:tabs>
      <w:spacing w:after="0" w:line="240" w:lineRule="auto"/>
    </w:pPr>
  </w:style>
  <w:style w:type="paragraph" w:styleId="26">
    <w:name w:val="header"/>
    <w:basedOn w:val="1"/>
    <w:link w:val="136"/>
    <w:unhideWhenUsed/>
    <w:qFormat/>
    <w:uiPriority w:val="99"/>
    <w:pPr>
      <w:tabs>
        <w:tab w:val="center" w:pos="4680"/>
        <w:tab w:val="right" w:pos="9360"/>
      </w:tabs>
      <w:spacing w:after="0" w:line="240" w:lineRule="auto"/>
    </w:pPr>
  </w:style>
  <w:style w:type="paragraph" w:styleId="27">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6"/>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6"/>
    <w:qFormat/>
    <w:uiPriority w:val="99"/>
  </w:style>
  <w:style w:type="character" w:customStyle="1" w:styleId="137">
    <w:name w:val="Footer Char"/>
    <w:basedOn w:val="133"/>
    <w:link w:val="25"/>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20"/>
    <w:qFormat/>
    <w:uiPriority w:val="99"/>
  </w:style>
  <w:style w:type="character" w:customStyle="1" w:styleId="146">
    <w:name w:val="Body Text 2 Char"/>
    <w:basedOn w:val="133"/>
    <w:link w:val="29"/>
    <w:qFormat/>
    <w:uiPriority w:val="99"/>
  </w:style>
  <w:style w:type="character" w:customStyle="1" w:styleId="147">
    <w:name w:val="Body Text 3 Char"/>
    <w:basedOn w:val="133"/>
    <w:link w:val="18"/>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7699</Words>
  <Characters>7894</Characters>
  <Lines>0</Lines>
  <Paragraphs>0</Paragraphs>
  <TotalTime>65</TotalTime>
  <ScaleCrop>false</ScaleCrop>
  <LinksUpToDate>false</LinksUpToDate>
  <CharactersWithSpaces>7911</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2013-12-25T07:15:00Z</dcterms:created>
  <dc:creator>python-docx</dc:creator>
  <dc:description>generated by python-docx</dc:description>
  <cp:lastModifiedBy>潮汐骑单车</cp:lastModifiedBy>
  <dcterms:modified xsi:type="dcterms:W3CDTF">2026-08-10T16:12:23Z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8DF4EC2A513142206E40796A8798AFE8_43</vt:lpwstr>
  </property>
  <property fmtid="{D5CDD505-2E9C-101B-9397-08002B2CF9AE}" pid="4" name="KSOTemplateDocerSaveRecord">
    <vt:lpwstr>eyJoZGlkIjoiZGYwNzBmZGI0OTE2NzA3NmIxMmJkY2ZhYjkyMzczNWQiLCJ1c2VySWQiOiI0MjE1NzE4MDgifQ==</vt:lpwstr>
  </property>
</Properties>
</file>