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F33C6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</w:rPr>
        <w:t>中华人民共和国第十五届运动会航海模型项目</w:t>
      </w:r>
      <w:r>
        <w:rPr>
          <w:rFonts w:hint="eastAsia"/>
          <w:b/>
          <w:bCs/>
          <w:sz w:val="32"/>
          <w:szCs w:val="40"/>
          <w:lang w:val="en-US" w:eastAsia="zh-CN"/>
        </w:rPr>
        <w:t>竞赛</w:t>
      </w:r>
    </w:p>
    <w:p w14:paraId="334D3696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补充规定</w:t>
      </w:r>
    </w:p>
    <w:p w14:paraId="1EC1A8B4">
      <w:pPr>
        <w:numPr>
          <w:ilvl w:val="0"/>
          <w:numId w:val="1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竞赛规则补充和说明</w:t>
      </w:r>
    </w:p>
    <w:p w14:paraId="2B076328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（一）航海模型遥控帆船项目三人团体赛(PS550+ST950×2)</w:t>
      </w:r>
    </w:p>
    <w:p w14:paraId="29955F33">
      <w:pPr>
        <w:numPr>
          <w:ilvl w:val="0"/>
          <w:numId w:val="0"/>
        </w:numPr>
        <w:ind w:firstLine="560"/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竞赛场地：起、终点线分别为浮标外沿连线。顶标距起航标（上风标）距离不小于50米。</w:t>
      </w:r>
    </w:p>
    <w:p w14:paraId="7111C2CE">
      <w:pPr>
        <w:numPr>
          <w:ilvl w:val="0"/>
          <w:numId w:val="0"/>
        </w:numPr>
        <w:ind w:firstLine="560"/>
        <w:jc w:val="both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167640</wp:posOffset>
            </wp:positionH>
            <wp:positionV relativeFrom="page">
              <wp:posOffset>3357880</wp:posOffset>
            </wp:positionV>
            <wp:extent cx="4933950" cy="2661285"/>
            <wp:effectExtent l="0" t="0" r="3810" b="57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9EF7F3">
      <w:pPr>
        <w:numPr>
          <w:ilvl w:val="0"/>
          <w:numId w:val="0"/>
        </w:numPr>
        <w:ind w:firstLine="560"/>
        <w:jc w:val="both"/>
        <w:rPr>
          <w:rFonts w:hint="default"/>
          <w:lang w:val="en-US" w:eastAsia="zh-CN"/>
        </w:rPr>
      </w:pPr>
    </w:p>
    <w:p w14:paraId="23BD76F3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（二）航海模型动力艇项目团体赛(MINI-ECO+MONO-1+MINI-HYDRO)</w:t>
      </w:r>
    </w:p>
    <w:p w14:paraId="3A152422">
      <w:pPr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1.船体：允许结构性加强、加固，打孔、打磨、补灰、整形、加长或缩短，但需符合规则要求。</w:t>
      </w:r>
    </w:p>
    <w:p w14:paraId="332238F4">
      <w:pPr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2.电池：允许安装电池水冷装置。原厂电极端和导线、插头不得改动和更换。</w:t>
      </w:r>
    </w:p>
    <w:p w14:paraId="18CBAA68">
      <w:pPr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3.电机：允许更换轴承、缩短导线、缩短电机输出轴（不能破坏产品编号）。</w:t>
      </w:r>
    </w:p>
    <w:p w14:paraId="653BB1A5">
      <w:pPr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4.电子调速器：允许缩短导线，做防水涂层、涂导热胶，水冷拆卸或更换。</w:t>
      </w:r>
    </w:p>
    <w:p w14:paraId="74ED5640">
      <w:pPr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5.预赛阶段，各项目竞赛模型所使用的电机，采用比赛现场公发的形式。</w:t>
      </w:r>
    </w:p>
    <w:p w14:paraId="243C9D5C">
      <w:pPr>
        <w:numPr>
          <w:ilvl w:val="0"/>
          <w:numId w:val="0"/>
        </w:numPr>
        <w:ind w:firstLine="560" w:firstLineChars="200"/>
        <w:jc w:val="both"/>
        <w:rPr>
          <w:rFonts w:hint="default"/>
          <w:sz w:val="28"/>
          <w:szCs w:val="36"/>
          <w:lang w:val="en-US" w:eastAsia="zh-CN"/>
        </w:rPr>
      </w:pPr>
    </w:p>
    <w:p w14:paraId="68436A39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（三）航海模型仿真航行项目三人团体赛(F4A)</w:t>
      </w:r>
    </w:p>
    <w:p w14:paraId="02234115">
      <w:pPr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1.加赛方式和程序</w:t>
      </w:r>
    </w:p>
    <w:p w14:paraId="0B6F3112">
      <w:pPr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（1）以下方案在决定前三名的加赛中执行。共设4种方式，在加赛前由进入加赛的选手轮流抽取，每轮加赛中所有参赛选手按照抽中的方案加赛。</w:t>
      </w:r>
    </w:p>
    <w:p w14:paraId="0F20EA68">
      <w:pPr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329565</wp:posOffset>
            </wp:positionH>
            <wp:positionV relativeFrom="page">
              <wp:posOffset>6784975</wp:posOffset>
            </wp:positionV>
            <wp:extent cx="4530725" cy="2787015"/>
            <wp:effectExtent l="0" t="0" r="10795" b="1905"/>
            <wp:wrapSquare wrapText="bothSides"/>
            <wp:docPr id="60" name="图片 60" descr="F4加赛图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F4加赛图一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（2）加赛方式一；倒航过“4”号门，由左至右及由右自左各进行一次。模型在接近“4”号门时的前进的航线不作限制，模型进入“倒航”阶段时如出现向前航行，则视为正在过的门为失败。模型的任何部分从4号门以外越过延长线则为“漏标”。其余航行规定与常规航行竞赛一致。（图一）</w:t>
      </w:r>
    </w:p>
    <w:p w14:paraId="0F9A31B1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2635885</wp:posOffset>
            </wp:positionH>
            <wp:positionV relativeFrom="page">
              <wp:posOffset>1552575</wp:posOffset>
            </wp:positionV>
            <wp:extent cx="2600325" cy="3025140"/>
            <wp:effectExtent l="0" t="0" r="5715" b="7620"/>
            <wp:wrapSquare wrapText="bothSides"/>
            <wp:docPr id="61" name="图片 61" descr="F4加赛图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F4加赛图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3C874">
      <w:pPr>
        <w:numPr>
          <w:ilvl w:val="0"/>
          <w:numId w:val="2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加赛方式二：正向连续通过“4”号门4次，航行规定及航行得分与常规阶段竞赛一致。</w:t>
      </w:r>
    </w:p>
    <w:p w14:paraId="6C502374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（图二）</w:t>
      </w:r>
    </w:p>
    <w:p w14:paraId="1EFB69B0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708F92AA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61D54B8C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485CD5AC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1A6E8FF2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415C5784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0402E126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2149475</wp:posOffset>
            </wp:positionH>
            <wp:positionV relativeFrom="paragraph">
              <wp:posOffset>70485</wp:posOffset>
            </wp:positionV>
            <wp:extent cx="3303270" cy="3468370"/>
            <wp:effectExtent l="0" t="0" r="3810" b="6350"/>
            <wp:wrapSquare wrapText="bothSides"/>
            <wp:docPr id="62" name="图片 62" descr="F4加赛图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F4加赛图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（4）加赛方式三：坐在放航台上进行绕标竞赛，航行线路见（图三），航行规定及航行得分与常规阶段竞赛一致。选手一旦离开座位，本轮未进行的航行竞赛不得分，也不得重新继续开始进行竞赛。</w:t>
      </w:r>
    </w:p>
    <w:p w14:paraId="4F60F025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42013374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3B3A150F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2327275</wp:posOffset>
            </wp:positionH>
            <wp:positionV relativeFrom="page">
              <wp:posOffset>974090</wp:posOffset>
            </wp:positionV>
            <wp:extent cx="3182620" cy="3258185"/>
            <wp:effectExtent l="0" t="0" r="2540" b="3175"/>
            <wp:wrapSquare wrapText="bothSides"/>
            <wp:docPr id="63" name="图片 63" descr="F4加赛图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F4加赛图四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（5）加赛方式四：坐在放航台上进行绕标竞赛，航行线路见（图四），航行规定及航行得分与常规阶段竞赛一致。选手一旦离开座位，本轮未进行的航行竞赛不得分，也不得重新继续开始进行竞赛。</w:t>
      </w:r>
    </w:p>
    <w:p w14:paraId="1DE3AAD5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37BB4704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50B9D981">
      <w:pPr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2.竞赛航行术语解释</w:t>
      </w:r>
    </w:p>
    <w:p w14:paraId="0DF6D8ED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（1）一次通过：模型在即将经过的“门”前绕圈航行一圈或者以上视为违反“一次通过”。正向航行中，两门之间的航行线路不做规定，但不得出现“倒航”。</w:t>
      </w:r>
    </w:p>
    <w:p w14:paraId="006F0C97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（2）倒航：模型的前进航行的路线中，出现模型倒退现象。由模型自身动力或者水域的风浪引起的模型倒退都视为倒航。模型在前进航线中出现“倒航”后，该轮应前进航行通过而未通过的门均判定为失败。</w:t>
      </w:r>
    </w:p>
    <w:p w14:paraId="6378048A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（3）漏标：模型未通过两浮标相连的“⻔”而触及该门延长线及未一次通过“⻔”均视为“漏标”。</w:t>
      </w:r>
    </w:p>
    <w:p w14:paraId="33105F90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（4）倒车：一轮航行竞赛中最后一次通过“1号门”应以模型倒退航行通过，允许在未触及“1号门”延长线的情况下多次调整。模型一旦触及延长线后以前进方式进行调整，则该次通过判定为失败。</w:t>
      </w:r>
    </w:p>
    <w:p w14:paraId="06EA6A8B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5）航行顺序：运动员举手示意后，模型应以最短距离通过“1号门”进入航行竞赛。首次进入“1号门”的航行线路不做规定。模型按规则中的列表顺序通过，未按照顺序进行航行的门不得分。正向航行竞赛顺序为1、3、2、1、3、4、4、5、1、6、5、1（倒车）、停泊，如模型由“1号门”通过后通过“5号门”，则判定该轮航行竞赛中出现了航行顺序错误，该轮竞赛中该选手仅剩余“1号门（倒车）、停泊。反向航行竞赛顺序为1、5、6、1、5、4、4、3、1、2、3、1（倒车）、停泊，如模型由“1号门”通过后通过“3号门”，则判定该轮航行竞赛中出现了航行顺序错误，该轮竞赛中该选手仅剩余“1号门（倒车）、停泊。</w:t>
      </w:r>
    </w:p>
    <w:p w14:paraId="42A73ADC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6）停泊:是每轮竞赛中的最后一项竞赛环节，选手可自由选择从右向左或者从左至右进入船坞。选手本轮竞赛中向裁判告知其进入船坞的方向后不允许再更改。选手在操纵模型进入船坞前与放航台触碰不进行任何扣分。模型进入船坞而未进入停泊区可退出船坞再次调整。选手操纵模型停稳后喊“到”时模型应停稳，之后由于水流等影响而发生模型轻微移动将不扣分。但选手喊“到”后发生的退出或者冲出停泊区都视为停泊失败。</w:t>
      </w:r>
    </w:p>
    <w:p w14:paraId="781093EE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5176F3B9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（四）航海模型耐久项目团体赛(V27+027+OE21)</w:t>
      </w:r>
    </w:p>
    <w:p w14:paraId="67849C2D">
      <w:pPr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1.FSR-OE21竞赛场地：放航台前沿距限制线7米，限制线距场地底边13米。取消场地底边限制标。（如图）</w:t>
      </w:r>
    </w:p>
    <w:p w14:paraId="63CE95AE">
      <w:pPr>
        <w:numPr>
          <w:ilvl w:val="0"/>
          <w:numId w:val="0"/>
        </w:numPr>
        <w:jc w:val="center"/>
        <w:rPr>
          <w:rFonts w:hint="eastAsia"/>
          <w:sz w:val="28"/>
          <w:szCs w:val="36"/>
          <w:lang w:val="en-US" w:eastAsia="zh-CN"/>
        </w:rPr>
      </w:pPr>
    </w:p>
    <w:p w14:paraId="22635912">
      <w:pPr>
        <w:numPr>
          <w:ilvl w:val="0"/>
          <w:numId w:val="0"/>
        </w:numPr>
        <w:jc w:val="center"/>
        <w:rPr>
          <w:rFonts w:hint="eastAsia"/>
          <w:sz w:val="28"/>
          <w:szCs w:val="36"/>
          <w:lang w:val="en-US" w:eastAsia="zh-CN"/>
        </w:rPr>
      </w:pPr>
    </w:p>
    <w:p w14:paraId="72918CFF">
      <w:pPr>
        <w:numPr>
          <w:ilvl w:val="0"/>
          <w:numId w:val="0"/>
        </w:numPr>
        <w:jc w:val="center"/>
        <w:rPr>
          <w:rFonts w:hint="eastAsia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205740</wp:posOffset>
            </wp:positionV>
            <wp:extent cx="5818505" cy="2499360"/>
            <wp:effectExtent l="0" t="0" r="317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40BCE3">
      <w:pPr>
        <w:numPr>
          <w:ilvl w:val="0"/>
          <w:numId w:val="0"/>
        </w:numPr>
        <w:ind w:firstLine="560" w:firstLineChars="200"/>
        <w:jc w:val="both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2.</w:t>
      </w:r>
      <w:r>
        <w:rPr>
          <w:rFonts w:hint="eastAsia"/>
          <w:sz w:val="28"/>
          <w:szCs w:val="36"/>
          <w:lang w:val="en-US" w:eastAsia="zh-CN"/>
        </w:rPr>
        <w:t>预赛阶段，FSR-OE21项目竞赛模型所使用的电机、电池，采用比赛现场公发的形式。</w:t>
      </w:r>
    </w:p>
    <w:p w14:paraId="4B2A1EDB">
      <w:pPr>
        <w:numPr>
          <w:ilvl w:val="0"/>
          <w:numId w:val="0"/>
        </w:numPr>
        <w:ind w:firstLine="560" w:firstLineChars="200"/>
        <w:jc w:val="both"/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  <w:t>FSR-OE21项目更换动力电池，必须在运动员自己号位上，并且必须在船架上进行操作。</w:t>
      </w:r>
    </w:p>
    <w:p w14:paraId="2726823A">
      <w:pPr>
        <w:numPr>
          <w:ilvl w:val="0"/>
          <w:numId w:val="0"/>
        </w:numPr>
        <w:ind w:firstLine="560" w:firstLineChars="200"/>
        <w:jc w:val="both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28"/>
          <w:lang w:val="en-US" w:eastAsia="zh-CN" w:bidi="ar-SA"/>
        </w:rPr>
        <w:t>4.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  <w:t xml:space="preserve">FSR-OE21 </w:t>
      </w:r>
      <w:r>
        <w:rPr>
          <w:rFonts w:hint="eastAsia"/>
          <w:sz w:val="28"/>
          <w:szCs w:val="36"/>
          <w:lang w:val="en-US" w:eastAsia="zh-CN"/>
        </w:rPr>
        <w:t>项目动力电池，如电池组加装快速换装结构，电池与快换结构之间可以用焊接方式连接。</w:t>
      </w:r>
    </w:p>
    <w:p w14:paraId="6A53432D">
      <w:pPr>
        <w:numPr>
          <w:ilvl w:val="0"/>
          <w:numId w:val="0"/>
        </w:numPr>
        <w:ind w:firstLine="560" w:firstLineChars="200"/>
        <w:jc w:val="both"/>
        <w:rPr>
          <w:rFonts w:hint="default" w:asciiTheme="minorEastAsia" w:hAnsiTheme="minorEastAsia" w:eastAsiaTheme="minorEastAsia" w:cstheme="minorEastAsia"/>
          <w:color w:val="auto"/>
          <w:sz w:val="28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36"/>
          <w:lang w:val="en-US" w:eastAsia="zh-CN" w:bidi="ar-SA"/>
        </w:rPr>
        <w:t>5.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t>电池电压</w:t>
      </w:r>
      <w:r>
        <w:rPr>
          <w:rFonts w:hint="eastAsia" w:asciiTheme="minorEastAsia" w:hAnsiTheme="minorEastAsia" w:cstheme="minorEastAsia"/>
          <w:color w:val="auto"/>
          <w:sz w:val="28"/>
          <w:szCs w:val="28"/>
          <w:lang w:val="en-US" w:eastAsia="zh-CN"/>
        </w:rPr>
        <w:t>测量，采取整组电池测量，取平均值方式计算记录。</w:t>
      </w:r>
    </w:p>
    <w:p w14:paraId="3E9FCD2A">
      <w:pPr>
        <w:numPr>
          <w:ilvl w:val="0"/>
          <w:numId w:val="0"/>
        </w:numPr>
        <w:ind w:firstLine="560" w:firstLineChars="200"/>
        <w:jc w:val="both"/>
        <w:rPr>
          <w:rFonts w:hint="default"/>
          <w:color w:val="auto"/>
          <w:sz w:val="28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36"/>
          <w:lang w:val="en-US" w:eastAsia="zh-CN" w:bidi="ar-SA"/>
        </w:rPr>
        <w:t>6</w:t>
      </w: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36"/>
          <w:lang w:val="en-US" w:eastAsia="zh-CN" w:bidi="ar-SA"/>
        </w:rPr>
        <w:t>.</w:t>
      </w:r>
      <w:r>
        <w:rPr>
          <w:rFonts w:hint="default"/>
          <w:color w:val="auto"/>
          <w:sz w:val="28"/>
          <w:szCs w:val="36"/>
          <w:lang w:val="en-US" w:eastAsia="zh-CN"/>
        </w:rPr>
        <w:t>当比赛航行时间结束后，除水中停船以外的全部模型应按照正常航行方向顺序回航，此过程也视为比赛的一部分</w:t>
      </w:r>
      <w:r>
        <w:rPr>
          <w:rFonts w:hint="eastAsia"/>
          <w:color w:val="auto"/>
          <w:sz w:val="28"/>
          <w:szCs w:val="36"/>
          <w:lang w:val="en-US" w:eastAsia="zh-CN"/>
        </w:rPr>
        <w:t>。</w:t>
      </w:r>
      <w:r>
        <w:rPr>
          <w:rFonts w:hint="default"/>
          <w:color w:val="auto"/>
          <w:sz w:val="28"/>
          <w:szCs w:val="36"/>
          <w:lang w:val="en-US" w:eastAsia="zh-CN"/>
        </w:rPr>
        <w:t>在此期间如果发生模型失控无法正常回航</w:t>
      </w:r>
      <w:r>
        <w:rPr>
          <w:rFonts w:hint="eastAsia"/>
          <w:color w:val="auto"/>
          <w:sz w:val="28"/>
          <w:szCs w:val="36"/>
          <w:lang w:val="en-US" w:eastAsia="zh-CN"/>
        </w:rPr>
        <w:t>、冲撞放航台、感应线台（架），</w:t>
      </w:r>
      <w:r>
        <w:rPr>
          <w:rFonts w:hint="default"/>
          <w:color w:val="auto"/>
          <w:sz w:val="28"/>
          <w:szCs w:val="36"/>
          <w:lang w:val="en-US" w:eastAsia="zh-CN"/>
        </w:rPr>
        <w:t>将按照相关规则进行判罚</w:t>
      </w:r>
      <w:r>
        <w:rPr>
          <w:rFonts w:hint="eastAsia"/>
          <w:color w:val="auto"/>
          <w:sz w:val="28"/>
          <w:szCs w:val="36"/>
          <w:lang w:val="en-US" w:eastAsia="zh-CN"/>
        </w:rPr>
        <w:t>。</w:t>
      </w:r>
    </w:p>
    <w:p w14:paraId="31C82312">
      <w:pPr>
        <w:numPr>
          <w:ilvl w:val="0"/>
          <w:numId w:val="0"/>
        </w:numPr>
        <w:ind w:firstLine="560" w:firstLineChars="200"/>
        <w:jc w:val="both"/>
        <w:rPr>
          <w:rFonts w:hint="eastAsia" w:asciiTheme="majorEastAsia" w:hAnsiTheme="majorEastAsia" w:eastAsiaTheme="majorEastAsia" w:cstheme="majorEastAsia"/>
          <w:color w:val="auto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kern w:val="2"/>
          <w:sz w:val="28"/>
          <w:szCs w:val="36"/>
          <w:lang w:val="en-US" w:eastAsia="zh-CN" w:bidi="ar-SA"/>
        </w:rPr>
        <w:t>7.</w:t>
      </w:r>
      <w:r>
        <w:rPr>
          <w:rFonts w:hint="eastAsia" w:asciiTheme="majorEastAsia" w:hAnsiTheme="majorEastAsia" w:eastAsiaTheme="majorEastAsia" w:cstheme="majorEastAsia"/>
          <w:color w:val="auto"/>
          <w:sz w:val="28"/>
          <w:szCs w:val="36"/>
          <w:lang w:val="en-US" w:eastAsia="zh-CN"/>
        </w:rPr>
        <w:t>FSR-O27/OE21项目竞赛，进行4-6轮（赛前公布），取二轮最高的圈数和秒数相加方式。</w:t>
      </w:r>
    </w:p>
    <w:p w14:paraId="3474A2C0">
      <w:pPr>
        <w:numPr>
          <w:ilvl w:val="0"/>
          <w:numId w:val="0"/>
        </w:numPr>
        <w:ind w:firstLine="560" w:firstLineChars="200"/>
        <w:jc w:val="both"/>
        <w:rPr>
          <w:rFonts w:hint="eastAsia" w:asciiTheme="majorEastAsia" w:hAnsiTheme="majorEastAsia" w:eastAsiaTheme="majorEastAsia" w:cstheme="majorEastAsia"/>
          <w:color w:val="auto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kern w:val="2"/>
          <w:sz w:val="28"/>
          <w:szCs w:val="36"/>
          <w:lang w:val="en-US" w:eastAsia="zh-CN" w:bidi="ar-SA"/>
        </w:rPr>
        <w:t>8.</w:t>
      </w:r>
      <w:r>
        <w:rPr>
          <w:rFonts w:hint="eastAsia" w:asciiTheme="majorEastAsia" w:hAnsiTheme="majorEastAsia" w:eastAsiaTheme="majorEastAsia" w:cstheme="majorEastAsia"/>
          <w:color w:val="auto"/>
          <w:sz w:val="28"/>
          <w:szCs w:val="36"/>
          <w:lang w:val="en-US" w:eastAsia="zh-CN"/>
        </w:rPr>
        <w:t>FSR-OE21项目，执行耐久O级项目航行规则，取消竞赛中不补标，每错过一个浮标扣罚一圈的规定。</w:t>
      </w:r>
    </w:p>
    <w:p w14:paraId="71C2DD7E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（五）海陆模型足球团体赛(航海模型)</w:t>
      </w:r>
    </w:p>
    <w:p w14:paraId="12878BDB">
      <w:pPr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1.航海模型足球赛模型号码牌安装，以模型出厂安装位置为准。</w:t>
      </w:r>
    </w:p>
    <w:p w14:paraId="7F360AE6">
      <w:pPr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2.竞赛模型推球网需保持出厂可拆卸状态。不得改造。</w:t>
      </w:r>
    </w:p>
    <w:p w14:paraId="59F430F1">
      <w:pPr>
        <w:numPr>
          <w:ilvl w:val="0"/>
          <w:numId w:val="0"/>
        </w:numPr>
        <w:ind w:firstLine="560" w:firstLineChars="200"/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3.竞赛模型不允许加装配重。</w:t>
      </w:r>
    </w:p>
    <w:p w14:paraId="52338A28">
      <w:pPr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04DBDE58">
      <w:pPr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二、其他事项</w:t>
      </w:r>
    </w:p>
    <w:p w14:paraId="3593116F">
      <w:pPr>
        <w:numPr>
          <w:ilvl w:val="0"/>
          <w:numId w:val="0"/>
        </w:numPr>
        <w:ind w:firstLine="280" w:firstLineChars="100"/>
        <w:jc w:val="left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（一）遥控器使用：依据竞赛当地无线电管理条例，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“全运会检测通过器材表”中的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遥控器厂家，将提前向当地无线电管理部门申报备案所生产的遥控器频率、频段、功率等技术参数，无线电管理部门将在竞赛期间实时监控。严禁对遥控器进行改装、部件替换，一旦发现，取消竞赛资格。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“全运会检测通过器材表”中的各型号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遥控器，不限于推荐使用的项目，在所有竞赛项目中均适用。</w:t>
      </w:r>
    </w:p>
    <w:p w14:paraId="4C62F909">
      <w:pPr>
        <w:numPr>
          <w:ilvl w:val="0"/>
          <w:numId w:val="0"/>
        </w:numPr>
        <w:ind w:firstLine="280" w:firstLineChars="100"/>
        <w:jc w:val="left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（二）电机、电池公发：由各队赛前向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全运会检测通过器材厂家订购，报名时需申报备案订购器材的品牌、项目、数量。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各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器材厂家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将各队订购的含包装的全新器材，赛前带至竞赛现场，在裁判委员会监督下进行分类编号，按照各队订购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品牌、项目和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数量，在赛前公布的时间，统一公开抽签发放。</w:t>
      </w:r>
    </w:p>
    <w:p w14:paraId="6F6A327B">
      <w:pPr>
        <w:numPr>
          <w:ilvl w:val="0"/>
          <w:numId w:val="0"/>
        </w:numPr>
        <w:ind w:firstLine="280" w:firstLineChars="100"/>
        <w:jc w:val="left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 xml:space="preserve">（三）F4-A现场制作的模型，需和模型包装一起，交由裁判组审验、审核，合格后贴封条或标签。现场制作时方可打开封条或标签。     </w:t>
      </w:r>
    </w:p>
    <w:p w14:paraId="7B682C75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现场制作使用的模型套件除船体、动力和控制系统、船桥（舰桥）主</w:t>
      </w:r>
      <w:bookmarkEnd w:id="0"/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体外，其余应为零件状态，即模型各零部件不允许事先固定于船体和船桥（舰桥）上，使用蚀刻片，应保持整版状态，不得切下零件。3D打印零件允许切除支撑。现场制作前可对模型套件和零件进行喷漆上色处理，船体及船桥上的标识（贴纸等允许事先贴上并喷涂保护漆），现场制作过程中不得对模型及零件进行喷漆（喷涂），仅可使用笔涂方式进行补色处理，不得使用外接电源工具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5A0F48"/>
    <w:multiLevelType w:val="singleLevel"/>
    <w:tmpl w:val="8E5A0F48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F80AA05B"/>
    <w:multiLevelType w:val="singleLevel"/>
    <w:tmpl w:val="F80AA05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F7507A"/>
    <w:rsid w:val="06F7507A"/>
    <w:rsid w:val="0C7E602C"/>
    <w:rsid w:val="1E1761DF"/>
    <w:rsid w:val="1EB15DEE"/>
    <w:rsid w:val="27C802C3"/>
    <w:rsid w:val="2F8D6403"/>
    <w:rsid w:val="3F355F88"/>
    <w:rsid w:val="410F6713"/>
    <w:rsid w:val="58466ABA"/>
    <w:rsid w:val="64FB5521"/>
    <w:rsid w:val="69760313"/>
    <w:rsid w:val="6F4105E7"/>
    <w:rsid w:val="70BC3E77"/>
    <w:rsid w:val="7A33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2515</Words>
  <Characters>2652</Characters>
  <Lines>0</Lines>
  <Paragraphs>0</Paragraphs>
  <TotalTime>26</TotalTime>
  <ScaleCrop>false</ScaleCrop>
  <LinksUpToDate>false</LinksUpToDate>
  <CharactersWithSpaces>2661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2025-03-19T06:09:00Z</dcterms:created>
  <dc:creator>水泠风清</dc:creator>
  <cp:lastModifiedBy>水泠风清</cp:lastModifiedBy>
  <dcterms:modified xsi:type="dcterms:W3CDTF">2025-03-23T09:18:17Z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614AA1E935CC4B35974FB68ACE07D818_11</vt:lpwstr>
  </property>
  <property fmtid="{D5CDD505-2E9C-101B-9397-08002B2CF9AE}" pid="4" name="KSOTemplateDocerSaveRecord">
    <vt:lpwstr>eyJoZGlkIjoiNDgyZGI2MGU1ZGQ4MTk2M2VmZmYxZmNmNTFlZjdhMjgiLCJ1c2VySWQiOiIyNDUwNjcwMyJ9</vt:lpwstr>
  </property>
</Properties>
</file>