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2</w:t>
      </w:r>
    </w:p>
    <w:p>
      <w:pPr>
        <w:rPr>
          <w:rFonts w:ascii="仿宋_GB2312" w:hAnsi="仿宋" w:eastAsia="仿宋_GB2312"/>
          <w:b/>
          <w:sz w:val="36"/>
          <w:szCs w:val="36"/>
        </w:rPr>
      </w:pPr>
    </w:p>
    <w:p>
      <w:pPr>
        <w:jc w:val="center"/>
        <w:rPr>
          <w:rFonts w:hint="eastAsia" w:ascii="宋体" w:hAnsi="宋体" w:eastAsia="宋体" w:cs="宋体"/>
          <w:b w:val="0"/>
          <w:bCs/>
          <w:sz w:val="36"/>
          <w:szCs w:val="36"/>
        </w:rPr>
      </w:pPr>
      <w:bookmarkStart w:id="0" w:name="_GoBack"/>
      <w:r>
        <w:rPr>
          <w:rFonts w:hint="eastAsia" w:ascii="宋体" w:hAnsi="宋体" w:eastAsia="宋体" w:cs="宋体"/>
          <w:b w:val="0"/>
          <w:bCs/>
          <w:sz w:val="36"/>
          <w:szCs w:val="36"/>
        </w:rPr>
        <w:t>第十四届全国运动会反兴奋剂线上教育准入系统</w:t>
      </w:r>
    </w:p>
    <w:p>
      <w:pPr>
        <w:jc w:val="center"/>
        <w:rPr>
          <w:rFonts w:hint="eastAsia" w:ascii="宋体" w:hAnsi="宋体" w:eastAsia="宋体" w:cs="宋体"/>
          <w:b w:val="0"/>
          <w:bCs/>
          <w:sz w:val="36"/>
          <w:szCs w:val="36"/>
        </w:rPr>
      </w:pPr>
      <w:r>
        <w:rPr>
          <w:rFonts w:hint="eastAsia" w:ascii="宋体" w:hAnsi="宋体" w:eastAsia="宋体" w:cs="宋体"/>
          <w:b w:val="0"/>
          <w:bCs/>
          <w:sz w:val="36"/>
          <w:szCs w:val="36"/>
        </w:rPr>
        <w:t>操作指南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/>
          <w:b w:val="0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hAnsi="仿宋_GB2312" w:eastAsia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第十四届全国运动会反兴奋剂线上教育准入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系统可以通过电脑端和微信小程序两种方式进行登录学习。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电脑浏览器键入</w:t>
      </w:r>
      <w:r>
        <w:rPr>
          <w:rFonts w:ascii="仿宋_GB2312" w:hAnsi="仿宋_GB2312" w:eastAsia="仿宋_GB2312"/>
          <w:b w:val="0"/>
          <w:bCs/>
          <w:sz w:val="32"/>
          <w:szCs w:val="32"/>
        </w:rPr>
        <w:t>cleanmedal.chinada.cn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或手机关注中国反兴奋剂中心微信公众号点击“互动专区-教育准入”进入中国反兴奋剂教育平台（CADEP）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微信小程序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。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1"/>
        <w:gridCol w:w="28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</w:pPr>
            <w:r>
              <w:rPr>
                <w:rFonts w:ascii="仿宋_GB2312" w:hAnsi="仿宋_GB2312" w:eastAsia="仿宋_GB2312"/>
                <w:b/>
                <w:bCs/>
                <w:sz w:val="32"/>
                <w:szCs w:val="32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10" name="图片 1" descr="微信图片_202002211609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微信图片_20200221160955.pn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_GB2312" w:hAnsi="仿宋_GB2312" w:eastAsia="仿宋_GB2312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3225800" cy="1751965"/>
                  <wp:effectExtent l="0" t="0" r="12700" b="63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_GB2312" w:hAnsi="仿宋_GB2312" w:eastAsia="仿宋_GB2312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1687195" cy="3502660"/>
                  <wp:effectExtent l="0" t="0" r="8255" b="2540"/>
                  <wp:docPr id="12" name="图片 3" descr="2499031e125b6eb601772b894e35a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2499031e125b6eb601772b894e35ac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4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95" cy="350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以电脑端为例，具体操作方式如下：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hAnsi="仿宋_GB2312" w:eastAsia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一、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电脑浏览器键入</w:t>
      </w:r>
      <w:r>
        <w:rPr>
          <w:rFonts w:ascii="仿宋_GB2312" w:hAnsi="仿宋_GB2312" w:eastAsia="仿宋_GB2312"/>
          <w:b w:val="0"/>
          <w:bCs/>
          <w:sz w:val="32"/>
          <w:szCs w:val="32"/>
        </w:rPr>
        <w:t>cleanmedal.chinada.cn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进入中国反兴奋剂教育平台（CADEP）。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/>
          <w:b w:val="0"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2807335"/>
            <wp:effectExtent l="0" t="0" r="6985" b="1206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二、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新用户请点击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首页右上角人物图标进行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“注册”；已有账号人员直接</w:t>
      </w:r>
      <w:r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  <w:t>点击</w:t>
      </w:r>
      <w:r>
        <w:rPr>
          <w:rFonts w:hint="eastAsia" w:ascii="仿宋_GB2312" w:hAnsi="仿宋_GB2312" w:eastAsia="仿宋_GB2312"/>
          <w:b w:val="0"/>
          <w:bCs/>
          <w:sz w:val="32"/>
          <w:szCs w:val="32"/>
        </w:rPr>
        <w:t>登陆。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/>
          <w:b w:val="0"/>
          <w:bCs/>
          <w:sz w:val="32"/>
          <w:szCs w:val="32"/>
          <w:lang w:eastAsia="zh-CN"/>
        </w:rPr>
      </w:pPr>
      <w:r>
        <w:rPr>
          <w:rFonts w:ascii="仿宋_GB2312" w:hAnsi="仿宋_GB2312" w:eastAsia="仿宋_GB2312"/>
          <w:b/>
          <w:bCs/>
          <w:sz w:val="32"/>
          <w:szCs w:val="32"/>
        </w:rPr>
        <w:drawing>
          <wp:inline distT="0" distB="0" distL="114300" distR="114300">
            <wp:extent cx="5248275" cy="2078355"/>
            <wp:effectExtent l="0" t="0" r="9525" b="17145"/>
            <wp:docPr id="9" name="图片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A screenshot of a cell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/>
          <w:b w:val="0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hAnsi="仿宋_GB2312" w:eastAsia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三、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新用户填写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信息，完成注册。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运动员和辅助人员应根据参赛项目准确选择自己的运动项目类别（注意区分群众组和专业组）。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为了确保项目管理员能够在后台查看到考试情况，级别一栏请选择“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省级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”，已完成注册的运动员，可在个人中心进行调整。</w:t>
      </w:r>
    </w:p>
    <w:p>
      <w:pPr>
        <w:jc w:val="center"/>
      </w:pPr>
      <w:r>
        <w:drawing>
          <wp:inline distT="0" distB="0" distL="114300" distR="114300">
            <wp:extent cx="5266055" cy="3447415"/>
            <wp:effectExtent l="0" t="0" r="10795" b="6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2750820" cy="2830830"/>
            <wp:effectExtent l="0" t="0" r="11430" b="762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四、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点击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“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陕西全运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会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-反兴奋剂教育准入入口”，输入邀请码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。</w:t>
      </w:r>
    </w:p>
    <w:p>
      <w:pPr>
        <w:jc w:val="center"/>
        <w:rPr>
          <w:rFonts w:ascii="仿宋_GB2312" w:hAns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68595" cy="3340735"/>
            <wp:effectExtent l="0" t="0" r="8255" b="12065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hAnsi="仿宋_GB2312" w:eastAsia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五、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主界面。点亮的图标为可选课程，灰色的图标为课程尚未开放。准入对象需要依次完成主路线的6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门专项课程学习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考试，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以及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10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项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云朵图标的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针对性、提示性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课程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。</w:t>
      </w:r>
    </w:p>
    <w:p>
      <w:pPr>
        <w:jc w:val="center"/>
        <w:rPr>
          <w:rFonts w:ascii="仿宋_GB2312" w:hAns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62245" cy="2778125"/>
            <wp:effectExtent l="0" t="0" r="14605" b="3175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仿宋_GB2312" w:eastAsia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六、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6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门专项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课程学习。点击课程学习模块。学习内容包含视频、阅读、小测试（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辅助学习，不计入正式成绩）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等。</w:t>
      </w:r>
    </w:p>
    <w:p>
      <w:pPr>
        <w:jc w:val="center"/>
        <w:rPr>
          <w:rFonts w:ascii="仿宋_GB2312" w:hAnsi="仿宋_GB2312" w:eastAsia="仿宋_GB2312"/>
          <w:b/>
          <w:bCs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114300" distR="114300">
            <wp:extent cx="4181475" cy="2657475"/>
            <wp:effectExtent l="0" t="0" r="9525" b="9525"/>
            <wp:docPr id="5" name="图片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A screenshot of a cell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/>
          <w:b/>
          <w:bCs/>
          <w:sz w:val="32"/>
          <w:szCs w:val="32"/>
        </w:rPr>
      </w:pPr>
      <w:r>
        <w:rPr>
          <w:rFonts w:ascii="仿宋_GB2312" w:hAnsi="仿宋_GB2312" w:eastAsia="仿宋_GB2312"/>
          <w:b/>
          <w:bCs/>
          <w:color w:val="000000"/>
          <w:sz w:val="32"/>
          <w:szCs w:val="32"/>
        </w:rPr>
        <w:drawing>
          <wp:inline distT="0" distB="0" distL="114300" distR="114300">
            <wp:extent cx="4319270" cy="3140710"/>
            <wp:effectExtent l="0" t="0" r="5080" b="2540"/>
            <wp:docPr id="4" name="图片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A screenshot of a cell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/>
          <w:b/>
          <w:bCs/>
          <w:sz w:val="32"/>
          <w:szCs w:val="32"/>
        </w:rPr>
      </w:pPr>
      <w:r>
        <w:rPr>
          <w:rFonts w:ascii="仿宋_GB2312" w:hAnsi="仿宋_GB2312" w:eastAsia="仿宋_GB2312"/>
          <w:b/>
          <w:bCs/>
          <w:color w:val="000000"/>
          <w:sz w:val="32"/>
          <w:szCs w:val="32"/>
        </w:rPr>
        <w:drawing>
          <wp:inline distT="0" distB="0" distL="114300" distR="114300">
            <wp:extent cx="4808855" cy="3164840"/>
            <wp:effectExtent l="0" t="0" r="10795" b="16510"/>
            <wp:docPr id="1" name="图片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A screenshot of a cell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/>
          <w:b/>
          <w:bCs/>
          <w:sz w:val="32"/>
          <w:szCs w:val="32"/>
        </w:rPr>
      </w:pPr>
      <w:r>
        <w:rPr>
          <w:rFonts w:ascii="仿宋_GB2312" w:hAnsi="仿宋_GB2312" w:eastAsia="仿宋_GB2312" w:cs="Times New Roman"/>
          <w:b/>
          <w:bCs/>
          <w:kern w:val="0"/>
          <w:sz w:val="32"/>
          <w:szCs w:val="32"/>
        </w:rPr>
        <w:drawing>
          <wp:inline distT="0" distB="0" distL="114300" distR="114300">
            <wp:extent cx="3510280" cy="3045460"/>
            <wp:effectExtent l="0" t="0" r="13970" b="2540"/>
            <wp:docPr id="14" name="图片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A screenshot of a cell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七、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每门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专项课程学习完成后，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点击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进入考试模块，每人有3次考试机会。</w:t>
      </w:r>
    </w:p>
    <w:p>
      <w:pPr>
        <w:jc w:val="center"/>
        <w:rPr>
          <w:rFonts w:ascii="仿宋_GB2312" w:hAnsi="仿宋_GB2312" w:eastAsia="仿宋_GB2312"/>
          <w:b/>
          <w:bCs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114300" distR="114300">
            <wp:extent cx="3937000" cy="2245360"/>
            <wp:effectExtent l="0" t="0" r="6350" b="2540"/>
            <wp:docPr id="15" name="图片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A screenshot of a cell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63515" cy="1965325"/>
            <wp:effectExtent l="0" t="0" r="13335" b="1587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/>
          <w:b/>
          <w:bCs/>
          <w:sz w:val="32"/>
          <w:szCs w:val="32"/>
        </w:rPr>
      </w:pPr>
    </w:p>
    <w:p>
      <w:pPr>
        <w:ind w:firstLine="640" w:firstLineChars="200"/>
        <w:rPr>
          <w:rFonts w:ascii="仿宋_GB2312" w:hAnsi="仿宋_GB2312" w:eastAsia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八、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在每完成一次考试后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，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须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在承诺书中填写自己的姓名，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方可得到考试成绩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积分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。</w:t>
      </w:r>
    </w:p>
    <w:p>
      <w:pPr>
        <w:jc w:val="center"/>
        <w:rPr>
          <w:rFonts w:ascii="仿宋_GB2312" w:hAnsi="仿宋_GB2312" w:eastAsia="仿宋_GB2312"/>
          <w:b/>
          <w:bCs/>
          <w:sz w:val="32"/>
          <w:szCs w:val="32"/>
        </w:rPr>
      </w:pPr>
      <w:r>
        <w:rPr>
          <w:rFonts w:ascii="仿宋_GB2312" w:hAnsi="仿宋_GB2312" w:eastAsia="仿宋_GB2312"/>
          <w:b/>
          <w:bCs/>
          <w:sz w:val="32"/>
          <w:szCs w:val="32"/>
        </w:rPr>
        <w:drawing>
          <wp:inline distT="0" distB="0" distL="114300" distR="114300">
            <wp:extent cx="3483610" cy="2674620"/>
            <wp:effectExtent l="0" t="0" r="2540" b="11430"/>
            <wp:docPr id="17" name="图片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A screenshot of a cell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Times New Roman"/>
          <w:b/>
          <w:bCs/>
          <w:kern w:val="0"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114300" distR="114300">
            <wp:extent cx="2914650" cy="1876425"/>
            <wp:effectExtent l="0" t="0" r="0" b="9525"/>
            <wp:docPr id="18" name="图片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A screenshot of a cell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Times New Roman"/>
          <w:b/>
          <w:bCs/>
          <w:kern w:val="0"/>
          <w:sz w:val="32"/>
          <w:szCs w:val="32"/>
        </w:rPr>
        <w:fldChar w:fldCharType="begin"/>
      </w:r>
      <w:r>
        <w:rPr>
          <w:rFonts w:ascii="仿宋_GB2312" w:hAnsi="仿宋_GB2312" w:eastAsia="仿宋_GB2312" w:cs="Times New Roman"/>
          <w:b/>
          <w:bCs/>
          <w:kern w:val="0"/>
          <w:sz w:val="32"/>
          <w:szCs w:val="32"/>
        </w:rPr>
        <w:instrText xml:space="preserve"> INCLUDEPICTURE "http://cleanmedal.chinada.cn/images_zcb/certificates/%E5%8F%8D%E5%85%B4%E5%A5%8B%E5%89%82%E6%95%99%E8%82%B2%E5%87%86%E5%85%A5%E5%90%88%E6%A0%BC%E8%AF%81%E4%B9%A6_%E5%91%A8%E4%B8%BA%E8%AF%9A022019180218.jpg" \* MERGEFORMATINET </w:instrText>
      </w:r>
      <w:r>
        <w:rPr>
          <w:rFonts w:ascii="仿宋_GB2312" w:hAnsi="仿宋_GB2312" w:eastAsia="仿宋_GB2312" w:cs="Times New Roman"/>
          <w:b/>
          <w:bCs/>
          <w:kern w:val="0"/>
          <w:sz w:val="32"/>
          <w:szCs w:val="32"/>
        </w:rPr>
        <w:fldChar w:fldCharType="end"/>
      </w:r>
    </w:p>
    <w:p>
      <w:pPr>
        <w:ind w:firstLine="640" w:firstLineChars="200"/>
        <w:rPr>
          <w:rFonts w:ascii="仿宋_GB2312" w:hAnsi="仿宋_GB2312" w:eastAsia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九、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准入对象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点击网页右上角人物图标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val="en-US" w:eastAsia="zh-CN"/>
        </w:rPr>
        <w:t>-个人中心。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可查询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成绩、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我的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证书、修改个人信息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。</w:t>
      </w:r>
    </w:p>
    <w:p>
      <w:pPr>
        <w:ind w:firstLine="420" w:firstLineChars="200"/>
        <w:rPr>
          <w:rFonts w:ascii="仿宋_GB2312" w:hAnsi="仿宋_GB2312" w:eastAsia="仿宋_GB2312"/>
          <w:b w:val="0"/>
          <w:bCs w:val="0"/>
          <w:sz w:val="32"/>
          <w:szCs w:val="32"/>
        </w:rPr>
      </w:pPr>
      <w:r>
        <w:drawing>
          <wp:inline distT="0" distB="0" distL="114300" distR="114300">
            <wp:extent cx="5270500" cy="571500"/>
            <wp:effectExtent l="0" t="0" r="6350" b="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_GB2312" w:hAnsi="仿宋_GB2312" w:eastAsia="仿宋_GB2312"/>
          <w:b/>
          <w:bCs/>
          <w:color w:val="000000"/>
          <w:sz w:val="32"/>
          <w:szCs w:val="32"/>
        </w:rPr>
      </w:pPr>
      <w:r>
        <w:drawing>
          <wp:inline distT="0" distB="0" distL="114300" distR="114300">
            <wp:extent cx="5266690" cy="2521585"/>
            <wp:effectExtent l="0" t="0" r="10160" b="1206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十、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在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完成6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门专项课程学习考试及10项提示性、针对性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课程学习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后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，累计分数达到80分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及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以上，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即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可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生成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</w:rPr>
        <w:t>准入</w:t>
      </w:r>
      <w:r>
        <w:rPr>
          <w:rFonts w:ascii="仿宋_GB2312" w:hAnsi="仿宋_GB2312" w:eastAsia="仿宋_GB2312"/>
          <w:b w:val="0"/>
          <w:bCs w:val="0"/>
          <w:sz w:val="32"/>
          <w:szCs w:val="32"/>
        </w:rPr>
        <w:t>合格证书</w:t>
      </w:r>
      <w:r>
        <w:rPr>
          <w:rFonts w:hint="eastAsia" w:ascii="仿宋_GB2312" w:hAnsi="仿宋_GB2312" w:eastAsia="仿宋_GB2312"/>
          <w:b w:val="0"/>
          <w:bCs w:val="0"/>
          <w:sz w:val="32"/>
          <w:szCs w:val="32"/>
          <w:lang w:eastAsia="zh-CN"/>
        </w:rPr>
        <w:t>。生成证书后可在“我的证书”栏目内进行查询。</w:t>
      </w:r>
    </w:p>
    <w:p>
      <w:pPr>
        <w:widowControl/>
        <w:jc w:val="left"/>
      </w:pPr>
      <w:r>
        <w:drawing>
          <wp:inline distT="0" distB="0" distL="114300" distR="114300">
            <wp:extent cx="5267325" cy="1781175"/>
            <wp:effectExtent l="0" t="0" r="9525" b="952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仿宋_GB2312" w:hAnsi="仿宋_GB2312" w:eastAsia="仿宋_GB2312"/>
          <w:b w:val="0"/>
          <w:bCs w:val="0"/>
          <w:color w:val="000000"/>
          <w:sz w:val="32"/>
          <w:szCs w:val="32"/>
          <w:lang w:eastAsia="zh-CN"/>
        </w:rPr>
      </w:pPr>
      <w:r>
        <w:rPr>
          <w:rFonts w:ascii="仿宋_GB2312" w:hAnsi="仿宋_GB2312" w:eastAsia="仿宋_GB2312" w:cs="Times New Roman"/>
          <w:b/>
          <w:bCs/>
          <w:kern w:val="0"/>
          <w:sz w:val="32"/>
          <w:szCs w:val="32"/>
        </w:rPr>
        <w:drawing>
          <wp:inline distT="0" distB="0" distL="114300" distR="114300">
            <wp:extent cx="4266565" cy="3011170"/>
            <wp:effectExtent l="0" t="0" r="635" b="17780"/>
            <wp:docPr id="22" name="图片 21" descr="准入证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准入证书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ascii="仿宋_GB2312" w:hAnsi="仿宋_GB2312" w:eastAsia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/>
          <w:b w:val="0"/>
          <w:bCs w:val="0"/>
          <w:color w:val="000000"/>
          <w:sz w:val="32"/>
          <w:szCs w:val="32"/>
          <w:lang w:eastAsia="zh-CN"/>
        </w:rPr>
        <w:t>十一、</w:t>
      </w:r>
      <w:r>
        <w:rPr>
          <w:rFonts w:ascii="仿宋_GB2312" w:hAnsi="仿宋_GB2312" w:eastAsia="仿宋_GB2312"/>
          <w:b w:val="0"/>
          <w:bCs w:val="0"/>
          <w:color w:val="000000"/>
          <w:sz w:val="32"/>
          <w:szCs w:val="32"/>
        </w:rPr>
        <w:t>本次准入将设置排名榜，积分排名前100的准入对象将会上榜。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1309370"/>
            <wp:effectExtent l="0" t="0" r="10160" b="5080"/>
            <wp:docPr id="6" name="图片 22" descr="微信截图_2021060210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 descr="微信截图_202106021023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仿宋_GB2312" w:eastAsia="仿宋_GB2312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仿宋_GB2312" w:eastAsia="仿宋_GB2312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仿宋_GB2312" w:eastAsia="仿宋_GB2312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仿宋_GB2312" w:eastAsia="仿宋_GB2312"/>
          <w:b w:val="0"/>
          <w:bCs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EF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59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2021-06-11T04:28:39Z</dcterms:created>
  <dc:creator>CHINADA</dc:creator>
  <cp:lastModifiedBy>CHINADA</cp:lastModifiedBy>
  <dcterms:modified xsi:type="dcterms:W3CDTF">2021-06-11T04:29:09Z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