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6D54" w:rsidRDefault="008D6D54" w:rsidP="007F2DAF">
      <w:pPr>
        <w:spacing w:line="480" w:lineRule="exact"/>
        <w:rPr>
          <w:rFonts w:ascii="宋体" w:hAnsi="宋体" w:cs="宋体"/>
          <w:bCs/>
          <w:color w:val="000000"/>
          <w:sz w:val="36"/>
          <w:szCs w:val="36"/>
        </w:rPr>
      </w:pPr>
      <w:bookmarkStart w:id="0" w:name="_GoBack"/>
      <w:bookmarkEnd w:id="0"/>
    </w:p>
    <w:p w:rsidR="008D6D54" w:rsidRDefault="009232D2" w:rsidP="007F2DAF">
      <w:pPr>
        <w:spacing w:line="480" w:lineRule="exact"/>
        <w:ind w:firstLineChars="1100" w:firstLine="4003"/>
        <w:rPr>
          <w:rFonts w:ascii="宋体" w:hAnsi="宋体" w:cs="宋体"/>
          <w:bCs/>
          <w:color w:val="000000"/>
          <w:sz w:val="36"/>
          <w:szCs w:val="36"/>
        </w:rPr>
      </w:pPr>
      <w:r>
        <w:rPr>
          <w:rFonts w:ascii="宋体" w:hAnsi="宋体" w:cs="宋体" w:hint="eastAsia"/>
          <w:bCs/>
          <w:color w:val="000000"/>
          <w:sz w:val="36"/>
          <w:szCs w:val="36"/>
        </w:rPr>
        <w:t>比选文件</w:t>
      </w:r>
    </w:p>
    <w:p w:rsidR="008D6D54" w:rsidRDefault="008D6D54">
      <w:pPr>
        <w:spacing w:line="480" w:lineRule="exact"/>
        <w:ind w:firstLine="560"/>
        <w:jc w:val="left"/>
        <w:rPr>
          <w:rFonts w:ascii="宋体" w:hAnsi="宋体" w:cs="宋体"/>
          <w:bCs/>
          <w:color w:val="000000"/>
          <w:sz w:val="28"/>
          <w:szCs w:val="28"/>
        </w:rPr>
      </w:pPr>
    </w:p>
    <w:p w:rsidR="008D6D54" w:rsidRDefault="009232D2">
      <w:pPr>
        <w:spacing w:line="520" w:lineRule="exact"/>
        <w:ind w:firstLine="560"/>
        <w:jc w:val="left"/>
        <w:rPr>
          <w:rFonts w:ascii="黑体" w:eastAsia="黑体" w:hAnsi="黑体" w:cs="宋体"/>
          <w:bCs/>
          <w:sz w:val="30"/>
          <w:szCs w:val="30"/>
        </w:rPr>
      </w:pPr>
      <w:r>
        <w:rPr>
          <w:rFonts w:ascii="黑体" w:eastAsia="黑体" w:hAnsi="黑体" w:cs="宋体" w:hint="eastAsia"/>
          <w:bCs/>
          <w:sz w:val="30"/>
          <w:szCs w:val="30"/>
        </w:rPr>
        <w:t>一、参选人须知</w:t>
      </w:r>
    </w:p>
    <w:p w:rsidR="008D6D54" w:rsidRDefault="009232D2">
      <w:pPr>
        <w:spacing w:line="520" w:lineRule="exact"/>
        <w:ind w:firstLine="560"/>
        <w:jc w:val="left"/>
        <w:rPr>
          <w:rFonts w:ascii="仿宋" w:eastAsia="仿宋" w:hAnsi="仿宋" w:cs="宋体"/>
          <w:bCs/>
          <w:sz w:val="30"/>
          <w:szCs w:val="30"/>
        </w:rPr>
      </w:pPr>
      <w:r>
        <w:rPr>
          <w:rFonts w:ascii="仿宋" w:eastAsia="仿宋" w:hAnsi="仿宋" w:cs="宋体" w:hint="eastAsia"/>
          <w:bCs/>
          <w:sz w:val="30"/>
          <w:szCs w:val="30"/>
        </w:rPr>
        <w:t>（一）项目概况</w:t>
      </w:r>
    </w:p>
    <w:p w:rsidR="008D6D54" w:rsidRDefault="009232D2">
      <w:pPr>
        <w:spacing w:line="520" w:lineRule="exact"/>
        <w:ind w:firstLine="560"/>
        <w:jc w:val="left"/>
        <w:rPr>
          <w:rFonts w:ascii="仿宋" w:eastAsia="仿宋" w:hAnsi="仿宋"/>
          <w:sz w:val="30"/>
          <w:szCs w:val="30"/>
        </w:rPr>
      </w:pPr>
      <w:r>
        <w:rPr>
          <w:rFonts w:ascii="仿宋" w:eastAsia="仿宋" w:hAnsi="仿宋" w:cs="宋体" w:hint="eastAsia"/>
          <w:bCs/>
          <w:sz w:val="30"/>
          <w:szCs w:val="30"/>
        </w:rPr>
        <w:t>1.</w:t>
      </w:r>
      <w:r>
        <w:rPr>
          <w:rFonts w:ascii="仿宋" w:eastAsia="仿宋" w:hAnsi="仿宋" w:cs="宋体" w:hint="eastAsia"/>
          <w:bCs/>
          <w:sz w:val="30"/>
          <w:szCs w:val="30"/>
        </w:rPr>
        <w:t>比选</w:t>
      </w:r>
      <w:r>
        <w:rPr>
          <w:rFonts w:ascii="仿宋" w:eastAsia="仿宋" w:hAnsi="仿宋" w:hint="eastAsia"/>
          <w:sz w:val="30"/>
          <w:szCs w:val="30"/>
        </w:rPr>
        <w:t>单位：国家体育总局冬季运动管理中心</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项目地点：北京市海淀区中关村南大街</w:t>
      </w:r>
      <w:r>
        <w:rPr>
          <w:rFonts w:ascii="仿宋" w:eastAsia="仿宋" w:hAnsi="仿宋" w:hint="eastAsia"/>
          <w:sz w:val="30"/>
          <w:szCs w:val="30"/>
        </w:rPr>
        <w:t>56</w:t>
      </w:r>
      <w:r>
        <w:rPr>
          <w:rFonts w:ascii="仿宋" w:eastAsia="仿宋" w:hAnsi="仿宋" w:hint="eastAsia"/>
          <w:sz w:val="30"/>
          <w:szCs w:val="30"/>
        </w:rPr>
        <w:t>号</w:t>
      </w:r>
    </w:p>
    <w:p w:rsidR="008D6D54" w:rsidRDefault="009232D2" w:rsidP="007F2DAF">
      <w:pPr>
        <w:adjustRightInd w:val="0"/>
        <w:snapToGrid w:val="0"/>
        <w:spacing w:line="540" w:lineRule="exact"/>
        <w:ind w:firstLineChars="200" w:firstLine="608"/>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项目名称：冬运中心职工体检</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项目规模（内容）：向冬季运动管理中心职工提供年度体检</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服务期限：一年</w:t>
      </w:r>
    </w:p>
    <w:p w:rsidR="008D6D54" w:rsidRDefault="009232D2" w:rsidP="007F2DAF">
      <w:pPr>
        <w:adjustRightInd w:val="0"/>
        <w:snapToGrid w:val="0"/>
        <w:spacing w:line="540" w:lineRule="exact"/>
        <w:ind w:firstLineChars="200" w:firstLine="608"/>
        <w:rPr>
          <w:rFonts w:ascii="仿宋" w:eastAsia="仿宋" w:hAnsi="仿宋" w:cs="宋体"/>
          <w:bCs/>
          <w:sz w:val="30"/>
          <w:szCs w:val="30"/>
        </w:rPr>
      </w:pPr>
      <w:r>
        <w:rPr>
          <w:rFonts w:ascii="仿宋" w:eastAsia="仿宋" w:hAnsi="仿宋" w:hint="eastAsia"/>
          <w:sz w:val="30"/>
          <w:szCs w:val="30"/>
        </w:rPr>
        <w:t>（二）</w:t>
      </w:r>
      <w:r>
        <w:rPr>
          <w:rFonts w:ascii="仿宋" w:eastAsia="仿宋" w:hAnsi="仿宋" w:cs="宋体" w:hint="eastAsia"/>
          <w:bCs/>
          <w:sz w:val="30"/>
          <w:szCs w:val="30"/>
        </w:rPr>
        <w:t>参选人资格要求</w:t>
      </w:r>
    </w:p>
    <w:p w:rsidR="008D6D54" w:rsidRDefault="009232D2" w:rsidP="007F2DAF">
      <w:pPr>
        <w:adjustRightInd w:val="0"/>
        <w:snapToGrid w:val="0"/>
        <w:spacing w:line="540" w:lineRule="exact"/>
        <w:ind w:firstLineChars="200" w:firstLine="608"/>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参选机构必须在我国境内有合法有效注册资质，具有独立法人资格，能独立承担民事责任。</w:t>
      </w:r>
    </w:p>
    <w:p w:rsidR="008D6D54" w:rsidRDefault="009232D2" w:rsidP="007F2DAF">
      <w:pPr>
        <w:adjustRightInd w:val="0"/>
        <w:snapToGrid w:val="0"/>
        <w:spacing w:line="540" w:lineRule="exact"/>
        <w:ind w:firstLineChars="200" w:firstLine="608"/>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参选机构注册资金在</w:t>
      </w:r>
      <w:r>
        <w:rPr>
          <w:rFonts w:ascii="仿宋" w:eastAsia="仿宋" w:hAnsi="仿宋" w:hint="eastAsia"/>
          <w:sz w:val="30"/>
          <w:szCs w:val="30"/>
        </w:rPr>
        <w:t>500</w:t>
      </w:r>
      <w:r>
        <w:rPr>
          <w:rFonts w:ascii="仿宋" w:eastAsia="仿宋" w:hAnsi="仿宋" w:hint="eastAsia"/>
          <w:sz w:val="30"/>
          <w:szCs w:val="30"/>
        </w:rPr>
        <w:t>万元人民币（含）或等值外币以上。</w:t>
      </w:r>
    </w:p>
    <w:p w:rsidR="008D6D54" w:rsidRDefault="009232D2" w:rsidP="007F2DAF">
      <w:pPr>
        <w:adjustRightInd w:val="0"/>
        <w:snapToGrid w:val="0"/>
        <w:spacing w:line="540" w:lineRule="exact"/>
        <w:ind w:firstLineChars="200" w:firstLine="608"/>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具有良好的商业信誉和健全规范的财务制度。</w:t>
      </w:r>
    </w:p>
    <w:p w:rsidR="008D6D54" w:rsidRDefault="009232D2" w:rsidP="007F2DAF">
      <w:pPr>
        <w:adjustRightInd w:val="0"/>
        <w:snapToGrid w:val="0"/>
        <w:spacing w:line="540" w:lineRule="exact"/>
        <w:ind w:firstLineChars="200" w:firstLine="608"/>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签署协助我单位处理医疗废物所需的《医疗废物委托处理协议书》。</w:t>
      </w:r>
    </w:p>
    <w:p w:rsidR="008D6D54" w:rsidRDefault="009232D2" w:rsidP="007F2DAF">
      <w:pPr>
        <w:adjustRightInd w:val="0"/>
        <w:snapToGrid w:val="0"/>
        <w:spacing w:line="520" w:lineRule="exact"/>
        <w:ind w:firstLineChars="200" w:firstLine="608"/>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本项目不接受联合体参加比选。</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t>（三）参选文件提交</w:t>
      </w:r>
    </w:p>
    <w:p w:rsidR="008D6D54" w:rsidRDefault="009232D2" w:rsidP="007F2DAF">
      <w:pPr>
        <w:adjustRightInd w:val="0"/>
        <w:snapToGrid w:val="0"/>
        <w:spacing w:line="520" w:lineRule="exact"/>
        <w:ind w:firstLineChars="200" w:firstLine="608"/>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提交参选文件截止时间：</w:t>
      </w:r>
      <w:r>
        <w:rPr>
          <w:rFonts w:ascii="仿宋" w:eastAsia="仿宋" w:hAnsi="仿宋" w:hint="eastAsia"/>
          <w:sz w:val="30"/>
          <w:szCs w:val="30"/>
          <w:u w:val="single"/>
        </w:rPr>
        <w:t>2017</w:t>
      </w:r>
      <w:r>
        <w:rPr>
          <w:rFonts w:ascii="仿宋" w:eastAsia="仿宋" w:hAnsi="仿宋" w:hint="eastAsia"/>
          <w:sz w:val="30"/>
          <w:szCs w:val="30"/>
          <w:u w:val="single"/>
        </w:rPr>
        <w:t>年</w:t>
      </w:r>
      <w:r>
        <w:rPr>
          <w:rFonts w:ascii="仿宋" w:eastAsia="仿宋" w:hAnsi="仿宋" w:hint="eastAsia"/>
          <w:sz w:val="30"/>
          <w:szCs w:val="30"/>
          <w:u w:val="single"/>
        </w:rPr>
        <w:t>6</w:t>
      </w:r>
      <w:r>
        <w:rPr>
          <w:rFonts w:ascii="仿宋" w:eastAsia="仿宋" w:hAnsi="仿宋" w:hint="eastAsia"/>
          <w:sz w:val="30"/>
          <w:szCs w:val="30"/>
          <w:u w:val="single"/>
        </w:rPr>
        <w:t>月</w:t>
      </w:r>
      <w:r>
        <w:rPr>
          <w:rFonts w:ascii="仿宋" w:eastAsia="仿宋" w:hAnsi="仿宋" w:hint="eastAsia"/>
          <w:sz w:val="30"/>
          <w:szCs w:val="30"/>
          <w:u w:val="single"/>
        </w:rPr>
        <w:t xml:space="preserve"> </w:t>
      </w:r>
      <w:r>
        <w:rPr>
          <w:rFonts w:ascii="仿宋" w:eastAsia="仿宋" w:hAnsi="仿宋" w:hint="eastAsia"/>
          <w:sz w:val="30"/>
          <w:szCs w:val="30"/>
          <w:u w:val="single"/>
        </w:rPr>
        <w:t>30</w:t>
      </w:r>
      <w:r>
        <w:rPr>
          <w:rFonts w:ascii="仿宋" w:eastAsia="仿宋" w:hAnsi="仿宋" w:hint="eastAsia"/>
          <w:sz w:val="30"/>
          <w:szCs w:val="30"/>
          <w:u w:val="single"/>
        </w:rPr>
        <w:t xml:space="preserve"> </w:t>
      </w:r>
      <w:r>
        <w:rPr>
          <w:rFonts w:ascii="仿宋" w:eastAsia="仿宋" w:hAnsi="仿宋" w:hint="eastAsia"/>
          <w:sz w:val="30"/>
          <w:szCs w:val="30"/>
          <w:u w:val="single"/>
        </w:rPr>
        <w:t>日</w:t>
      </w:r>
      <w:r>
        <w:rPr>
          <w:rFonts w:ascii="仿宋" w:eastAsia="仿宋" w:hAnsi="仿宋" w:hint="eastAsia"/>
          <w:sz w:val="30"/>
          <w:szCs w:val="30"/>
          <w:u w:val="single"/>
        </w:rPr>
        <w:t>16</w:t>
      </w:r>
      <w:r>
        <w:rPr>
          <w:rFonts w:ascii="仿宋" w:eastAsia="仿宋" w:hAnsi="仿宋" w:hint="eastAsia"/>
          <w:sz w:val="30"/>
          <w:szCs w:val="30"/>
          <w:u w:val="single"/>
        </w:rPr>
        <w:t>时</w:t>
      </w:r>
      <w:r>
        <w:rPr>
          <w:rFonts w:ascii="仿宋" w:eastAsia="仿宋" w:hAnsi="仿宋" w:hint="eastAsia"/>
          <w:sz w:val="30"/>
          <w:szCs w:val="30"/>
          <w:u w:val="single"/>
        </w:rPr>
        <w:t>30</w:t>
      </w:r>
      <w:r>
        <w:rPr>
          <w:rFonts w:ascii="仿宋" w:eastAsia="仿宋" w:hAnsi="仿宋" w:hint="eastAsia"/>
          <w:sz w:val="30"/>
          <w:szCs w:val="30"/>
          <w:u w:val="single"/>
        </w:rPr>
        <w:t>分</w:t>
      </w:r>
      <w:r>
        <w:rPr>
          <w:rFonts w:ascii="仿宋" w:eastAsia="仿宋" w:hAnsi="仿宋" w:hint="eastAsia"/>
          <w:sz w:val="30"/>
          <w:szCs w:val="30"/>
        </w:rPr>
        <w:t>。投标截止时间后送达的参选文件将被拒收。</w:t>
      </w:r>
    </w:p>
    <w:p w:rsidR="008D6D54" w:rsidRDefault="009232D2" w:rsidP="007F2DAF">
      <w:pPr>
        <w:adjustRightInd w:val="0"/>
        <w:snapToGrid w:val="0"/>
        <w:spacing w:line="520" w:lineRule="exact"/>
        <w:ind w:firstLineChars="200" w:firstLine="608"/>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提交参选文件地点：海淀区中关村南大街</w:t>
      </w:r>
      <w:r>
        <w:rPr>
          <w:rFonts w:ascii="仿宋" w:eastAsia="仿宋" w:hAnsi="仿宋" w:hint="eastAsia"/>
          <w:sz w:val="30"/>
          <w:szCs w:val="30"/>
        </w:rPr>
        <w:t>56</w:t>
      </w:r>
      <w:r>
        <w:rPr>
          <w:rFonts w:ascii="仿宋" w:eastAsia="仿宋" w:hAnsi="仿宋" w:hint="eastAsia"/>
          <w:sz w:val="30"/>
          <w:szCs w:val="30"/>
        </w:rPr>
        <w:t>号（后勤部医务科）。</w:t>
      </w:r>
    </w:p>
    <w:p w:rsidR="008D6D54" w:rsidRDefault="009232D2" w:rsidP="007F2DAF">
      <w:pPr>
        <w:adjustRightInd w:val="0"/>
        <w:snapToGrid w:val="0"/>
        <w:spacing w:line="520" w:lineRule="exact"/>
        <w:ind w:firstLineChars="200" w:firstLine="608"/>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参选文件封装要求：需胶装</w:t>
      </w:r>
      <w:r>
        <w:rPr>
          <w:rFonts w:ascii="仿宋" w:eastAsia="仿宋" w:hAnsi="仿宋" w:hint="eastAsia"/>
          <w:sz w:val="30"/>
          <w:szCs w:val="30"/>
        </w:rPr>
        <w:t>3</w:t>
      </w:r>
      <w:r>
        <w:rPr>
          <w:rFonts w:ascii="仿宋" w:eastAsia="仿宋" w:hAnsi="仿宋" w:hint="eastAsia"/>
          <w:sz w:val="30"/>
          <w:szCs w:val="30"/>
        </w:rPr>
        <w:t>份，</w:t>
      </w:r>
      <w:r>
        <w:rPr>
          <w:rFonts w:ascii="仿宋" w:eastAsia="仿宋" w:hAnsi="仿宋" w:hint="eastAsia"/>
          <w:sz w:val="30"/>
          <w:szCs w:val="30"/>
        </w:rPr>
        <w:t>A4</w:t>
      </w:r>
      <w:r>
        <w:rPr>
          <w:rFonts w:ascii="仿宋" w:eastAsia="仿宋" w:hAnsi="仿宋" w:hint="eastAsia"/>
          <w:sz w:val="30"/>
          <w:szCs w:val="30"/>
        </w:rPr>
        <w:t>纸双面打印、密封并加盖公章。</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t>4.</w:t>
      </w:r>
      <w:r>
        <w:rPr>
          <w:rFonts w:ascii="仿宋" w:eastAsia="仿宋" w:hAnsi="仿宋" w:cs="宋体" w:hint="eastAsia"/>
          <w:bCs/>
          <w:sz w:val="30"/>
          <w:szCs w:val="30"/>
        </w:rPr>
        <w:t>提交参选文件时，提交人出示法定代表人授权委托书，并在报价确认表上签字。</w:t>
      </w:r>
    </w:p>
    <w:p w:rsidR="008D6D54" w:rsidRDefault="009232D2" w:rsidP="007F2DAF">
      <w:pPr>
        <w:spacing w:line="520" w:lineRule="exact"/>
        <w:ind w:firstLineChars="200" w:firstLine="608"/>
        <w:jc w:val="left"/>
        <w:rPr>
          <w:rFonts w:ascii="黑体" w:eastAsia="黑体" w:hAnsi="黑体" w:cs="宋体"/>
          <w:bCs/>
          <w:sz w:val="30"/>
          <w:szCs w:val="30"/>
        </w:rPr>
      </w:pPr>
      <w:r>
        <w:rPr>
          <w:rFonts w:ascii="黑体" w:eastAsia="黑体" w:hAnsi="黑体" w:cs="宋体" w:hint="eastAsia"/>
          <w:bCs/>
          <w:sz w:val="30"/>
          <w:szCs w:val="30"/>
        </w:rPr>
        <w:t>二、比选办法</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lastRenderedPageBreak/>
        <w:t>（一）报价要求</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t>1.</w:t>
      </w:r>
      <w:r>
        <w:rPr>
          <w:rFonts w:ascii="仿宋" w:eastAsia="仿宋" w:hAnsi="仿宋" w:cs="宋体" w:hint="eastAsia"/>
          <w:bCs/>
          <w:sz w:val="30"/>
          <w:szCs w:val="30"/>
        </w:rPr>
        <w:t>项目限额（预算）：</w:t>
      </w:r>
      <w:r>
        <w:rPr>
          <w:rFonts w:ascii="仿宋" w:eastAsia="仿宋" w:hAnsi="仿宋" w:cs="宋体" w:hint="eastAsia"/>
          <w:bCs/>
          <w:sz w:val="30"/>
          <w:szCs w:val="30"/>
        </w:rPr>
        <w:t>49</w:t>
      </w:r>
      <w:r>
        <w:rPr>
          <w:rFonts w:ascii="仿宋" w:eastAsia="仿宋" w:hAnsi="仿宋" w:cs="宋体" w:hint="eastAsia"/>
          <w:bCs/>
          <w:sz w:val="30"/>
          <w:szCs w:val="30"/>
        </w:rPr>
        <w:t>万元</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t>2.</w:t>
      </w:r>
      <w:r>
        <w:rPr>
          <w:rFonts w:ascii="仿宋" w:eastAsia="仿宋" w:hAnsi="仿宋" w:cs="宋体" w:hint="eastAsia"/>
          <w:bCs/>
          <w:sz w:val="30"/>
          <w:szCs w:val="30"/>
        </w:rPr>
        <w:t>参选人根据本项目要求，合算《体检方案报价单》。</w:t>
      </w:r>
    </w:p>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t>（二）比选标准</w:t>
      </w:r>
    </w:p>
    <w:p w:rsidR="008D6D54" w:rsidRDefault="009232D2" w:rsidP="007F2DAF">
      <w:pPr>
        <w:spacing w:line="520" w:lineRule="exact"/>
        <w:ind w:firstLineChars="200" w:firstLine="608"/>
        <w:jc w:val="left"/>
        <w:rPr>
          <w:rFonts w:ascii="仿宋" w:eastAsia="仿宋" w:hAnsi="仿宋"/>
          <w:b/>
          <w:bCs/>
          <w:sz w:val="44"/>
          <w:szCs w:val="44"/>
        </w:rPr>
      </w:pPr>
      <w:r>
        <w:rPr>
          <w:rFonts w:ascii="仿宋" w:eastAsia="仿宋" w:hAnsi="仿宋" w:hint="eastAsia"/>
          <w:sz w:val="30"/>
          <w:szCs w:val="30"/>
        </w:rPr>
        <w:t>本次比选采用</w:t>
      </w:r>
      <w:r>
        <w:rPr>
          <w:rFonts w:ascii="仿宋" w:eastAsia="仿宋" w:hAnsi="仿宋" w:hint="eastAsia"/>
          <w:sz w:val="30"/>
          <w:szCs w:val="30"/>
        </w:rPr>
        <w:t>1.</w:t>
      </w:r>
      <w:r>
        <w:rPr>
          <w:rFonts w:ascii="仿宋" w:eastAsia="仿宋" w:hAnsi="仿宋" w:hint="eastAsia"/>
          <w:sz w:val="30"/>
          <w:szCs w:val="30"/>
        </w:rPr>
        <w:t>□最低价成交法</w:t>
      </w:r>
      <w:r>
        <w:rPr>
          <w:rFonts w:ascii="仿宋" w:eastAsia="仿宋" w:hAnsi="仿宋" w:hint="eastAsia"/>
          <w:sz w:val="30"/>
          <w:szCs w:val="30"/>
        </w:rPr>
        <w:t xml:space="preserve">  2.</w:t>
      </w:r>
      <w:r>
        <w:rPr>
          <w:rFonts w:ascii="仿宋" w:eastAsia="仿宋" w:hAnsi="仿宋" w:hint="eastAsia"/>
          <w:sz w:val="30"/>
          <w:szCs w:val="30"/>
        </w:rPr>
        <w:t>□综合评估法。本次比选采用综合评估法。具体评分细则如下：</w:t>
      </w:r>
    </w:p>
    <w:tbl>
      <w:tblPr>
        <w:tblpPr w:leftFromText="180" w:rightFromText="180" w:vertAnchor="text" w:horzAnchor="page" w:tblpX="1305" w:tblpY="599"/>
        <w:tblOverlap w:val="never"/>
        <w:tblW w:w="9726" w:type="dxa"/>
        <w:tblLayout w:type="fixed"/>
        <w:tblCellMar>
          <w:top w:w="15" w:type="dxa"/>
          <w:left w:w="15" w:type="dxa"/>
          <w:bottom w:w="15" w:type="dxa"/>
          <w:right w:w="15" w:type="dxa"/>
        </w:tblCellMar>
        <w:tblLook w:val="04A0" w:firstRow="1" w:lastRow="0" w:firstColumn="1" w:lastColumn="0" w:noHBand="0" w:noVBand="1"/>
      </w:tblPr>
      <w:tblGrid>
        <w:gridCol w:w="729"/>
        <w:gridCol w:w="692"/>
        <w:gridCol w:w="3053"/>
        <w:gridCol w:w="3359"/>
        <w:gridCol w:w="1893"/>
      </w:tblGrid>
      <w:tr w:rsidR="008D6D54">
        <w:trPr>
          <w:trHeight w:val="1016"/>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序号</w:t>
            </w: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评分项目</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评分标准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分数</w:t>
            </w:r>
          </w:p>
        </w:tc>
      </w:tr>
      <w:tr w:rsidR="008D6D54">
        <w:trPr>
          <w:trHeight w:val="1469"/>
        </w:trPr>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体检流程的合理性及完整性</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制作体检手册，方便职工了解体检具体细节和注意事项</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120" w:lineRule="auto"/>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能够制作得</w:t>
            </w:r>
            <w:r>
              <w:rPr>
                <w:rFonts w:ascii="仿宋_GB2312" w:eastAsia="仿宋_GB2312" w:hAnsi="宋体" w:cs="仿宋_GB2312" w:hint="eastAsia"/>
                <w:color w:val="000000"/>
                <w:kern w:val="0"/>
                <w:sz w:val="28"/>
                <w:szCs w:val="28"/>
                <w:lang w:bidi="ar"/>
              </w:rPr>
              <w:t>5</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5</w:t>
            </w:r>
          </w:p>
        </w:tc>
      </w:tr>
      <w:tr w:rsidR="008D6D54">
        <w:trPr>
          <w:trHeight w:val="2064"/>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设立专属企业体检平台、专属预约专线，职工可通过网上或电话进行预约及查询电子体检报告</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能设立专属平台进行网上预约、查询电子体检报告和有专线预约的得</w:t>
            </w:r>
            <w:r>
              <w:rPr>
                <w:rFonts w:ascii="仿宋_GB2312" w:eastAsia="仿宋_GB2312" w:hAnsi="宋体" w:cs="仿宋_GB2312" w:hint="eastAsia"/>
                <w:color w:val="000000"/>
                <w:kern w:val="0"/>
                <w:sz w:val="28"/>
                <w:szCs w:val="28"/>
                <w:lang w:bidi="ar"/>
              </w:rPr>
              <w:t>5</w:t>
            </w:r>
            <w:r>
              <w:rPr>
                <w:rFonts w:ascii="仿宋_GB2312" w:eastAsia="仿宋_GB2312" w:hAnsi="宋体" w:cs="仿宋_GB2312" w:hint="eastAsia"/>
                <w:color w:val="000000"/>
                <w:kern w:val="0"/>
                <w:sz w:val="28"/>
                <w:szCs w:val="28"/>
                <w:lang w:bidi="ar"/>
              </w:rPr>
              <w:t>分；只有专属平台者的得</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hint="eastAsia"/>
                <w:color w:val="000000"/>
                <w:kern w:val="0"/>
                <w:sz w:val="28"/>
                <w:szCs w:val="28"/>
                <w:lang w:bidi="ar"/>
              </w:rPr>
              <w:t>分；只有专线者得</w:t>
            </w:r>
            <w:r>
              <w:rPr>
                <w:rFonts w:ascii="仿宋_GB2312" w:eastAsia="仿宋_GB2312" w:hAnsi="宋体" w:cs="仿宋_GB2312" w:hint="eastAsia"/>
                <w:color w:val="000000"/>
                <w:kern w:val="0"/>
                <w:sz w:val="28"/>
                <w:szCs w:val="28"/>
                <w:lang w:bidi="ar"/>
              </w:rPr>
              <w:t>1</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5</w:t>
            </w:r>
          </w:p>
        </w:tc>
      </w:tr>
      <w:tr w:rsidR="008D6D54">
        <w:trPr>
          <w:trHeight w:val="1298"/>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提供检前体检确认的短信通知</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w:t>
            </w:r>
          </w:p>
        </w:tc>
      </w:tr>
      <w:tr w:rsidR="008D6D54">
        <w:trPr>
          <w:trHeight w:val="1841"/>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专属平台具备管理员功能，通过管理员账号可随时查阅人员到检和预约情况</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w:t>
            </w:r>
          </w:p>
        </w:tc>
      </w:tr>
      <w:tr w:rsidR="008D6D54">
        <w:trPr>
          <w:trHeight w:val="1072"/>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提供纸质报告快递服务</w:t>
            </w:r>
          </w:p>
        </w:tc>
        <w:tc>
          <w:tcPr>
            <w:tcW w:w="3359"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w:t>
            </w:r>
          </w:p>
        </w:tc>
      </w:tr>
      <w:tr w:rsidR="008D6D54">
        <w:trPr>
          <w:trHeight w:val="1078"/>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重大指标异常提醒</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tabs>
                <w:tab w:val="left" w:pos="267"/>
                <w:tab w:val="center" w:pos="991"/>
              </w:tabs>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ab/>
            </w:r>
            <w:r>
              <w:rPr>
                <w:rFonts w:ascii="仿宋_GB2312" w:eastAsia="仿宋_GB2312" w:hAnsi="宋体" w:cs="仿宋_GB2312" w:hint="eastAsia"/>
                <w:color w:val="000000"/>
                <w:kern w:val="0"/>
                <w:sz w:val="28"/>
                <w:szCs w:val="28"/>
                <w:lang w:bidi="ar"/>
              </w:rPr>
              <w:tab/>
              <w:t>2</w:t>
            </w:r>
          </w:p>
        </w:tc>
      </w:tr>
      <w:tr w:rsidR="008D6D54">
        <w:trPr>
          <w:trHeight w:val="2294"/>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服务覆盖范围</w:t>
            </w:r>
          </w:p>
        </w:tc>
        <w:tc>
          <w:tcPr>
            <w:tcW w:w="3053"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北京地区服务覆盖范围</w:t>
            </w:r>
          </w:p>
        </w:tc>
        <w:tc>
          <w:tcPr>
            <w:tcW w:w="3359"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 w:eastAsia="仿宋" w:hAnsi="仿宋" w:hint="eastAsia"/>
                <w:sz w:val="24"/>
              </w:rPr>
              <w:t>门店数量</w:t>
            </w:r>
            <w:r>
              <w:rPr>
                <w:rFonts w:ascii="仿宋" w:eastAsia="仿宋" w:hAnsi="仿宋" w:hint="eastAsia"/>
                <w:sz w:val="24"/>
              </w:rPr>
              <w:t>0-2</w:t>
            </w:r>
            <w:r>
              <w:rPr>
                <w:rFonts w:ascii="仿宋" w:eastAsia="仿宋" w:hAnsi="仿宋" w:hint="eastAsia"/>
                <w:sz w:val="24"/>
              </w:rPr>
              <w:t>家的为</w:t>
            </w:r>
            <w:r>
              <w:rPr>
                <w:rFonts w:ascii="仿宋" w:eastAsia="仿宋" w:hAnsi="仿宋" w:hint="eastAsia"/>
                <w:sz w:val="24"/>
              </w:rPr>
              <w:t>0</w:t>
            </w:r>
            <w:r>
              <w:rPr>
                <w:rFonts w:ascii="仿宋" w:eastAsia="仿宋" w:hAnsi="仿宋" w:hint="eastAsia"/>
                <w:sz w:val="24"/>
              </w:rPr>
              <w:t>分；</w:t>
            </w:r>
            <w:r>
              <w:rPr>
                <w:rFonts w:ascii="仿宋" w:eastAsia="仿宋" w:hAnsi="仿宋" w:hint="eastAsia"/>
                <w:sz w:val="24"/>
              </w:rPr>
              <w:t>3-5</w:t>
            </w:r>
            <w:r>
              <w:rPr>
                <w:rFonts w:ascii="仿宋" w:eastAsia="仿宋" w:hAnsi="仿宋" w:hint="eastAsia"/>
                <w:sz w:val="24"/>
              </w:rPr>
              <w:t>家距离适宜的为</w:t>
            </w:r>
            <w:r>
              <w:rPr>
                <w:rFonts w:ascii="仿宋" w:eastAsia="仿宋" w:hAnsi="仿宋" w:hint="eastAsia"/>
                <w:sz w:val="24"/>
              </w:rPr>
              <w:t>4</w:t>
            </w:r>
            <w:r>
              <w:rPr>
                <w:rFonts w:ascii="仿宋" w:eastAsia="仿宋" w:hAnsi="仿宋" w:hint="eastAsia"/>
                <w:sz w:val="24"/>
              </w:rPr>
              <w:t>分；</w:t>
            </w:r>
            <w:r>
              <w:rPr>
                <w:rFonts w:ascii="仿宋" w:eastAsia="仿宋" w:hAnsi="仿宋" w:hint="eastAsia"/>
                <w:sz w:val="24"/>
              </w:rPr>
              <w:t>6-8</w:t>
            </w:r>
            <w:r>
              <w:rPr>
                <w:rFonts w:ascii="仿宋" w:eastAsia="仿宋" w:hAnsi="仿宋" w:hint="eastAsia"/>
                <w:sz w:val="24"/>
              </w:rPr>
              <w:t>家距离适宜的为</w:t>
            </w:r>
            <w:r>
              <w:rPr>
                <w:rFonts w:ascii="仿宋" w:eastAsia="仿宋" w:hAnsi="仿宋" w:hint="eastAsia"/>
                <w:sz w:val="24"/>
              </w:rPr>
              <w:t>7</w:t>
            </w:r>
            <w:r>
              <w:rPr>
                <w:rFonts w:ascii="仿宋" w:eastAsia="仿宋" w:hAnsi="仿宋" w:hint="eastAsia"/>
                <w:sz w:val="24"/>
              </w:rPr>
              <w:t>分；门店数量在</w:t>
            </w:r>
            <w:r>
              <w:rPr>
                <w:rFonts w:ascii="仿宋" w:eastAsia="仿宋" w:hAnsi="仿宋" w:hint="eastAsia"/>
                <w:sz w:val="24"/>
              </w:rPr>
              <w:t>9</w:t>
            </w:r>
            <w:r>
              <w:rPr>
                <w:rFonts w:ascii="仿宋" w:eastAsia="仿宋" w:hAnsi="仿宋" w:hint="eastAsia"/>
                <w:sz w:val="24"/>
              </w:rPr>
              <w:t>家以上且距离适宜的为</w:t>
            </w:r>
            <w:r>
              <w:rPr>
                <w:rFonts w:ascii="仿宋" w:eastAsia="仿宋" w:hAnsi="仿宋" w:hint="eastAsia"/>
                <w:sz w:val="24"/>
              </w:rPr>
              <w:t>9</w:t>
            </w:r>
            <w:r>
              <w:rPr>
                <w:rFonts w:ascii="仿宋" w:eastAsia="仿宋" w:hAnsi="仿宋" w:hint="eastAsia"/>
                <w:sz w:val="24"/>
              </w:rPr>
              <w:t>分；门店数量在</w:t>
            </w:r>
            <w:r>
              <w:rPr>
                <w:rFonts w:ascii="仿宋" w:eastAsia="仿宋" w:hAnsi="仿宋" w:hint="eastAsia"/>
                <w:sz w:val="24"/>
              </w:rPr>
              <w:t>9</w:t>
            </w:r>
            <w:r>
              <w:rPr>
                <w:rFonts w:ascii="仿宋" w:eastAsia="仿宋" w:hAnsi="仿宋" w:hint="eastAsia"/>
                <w:sz w:val="24"/>
              </w:rPr>
              <w:t>家以上距离本比选地点距离最近的</w:t>
            </w:r>
            <w:r>
              <w:rPr>
                <w:rFonts w:ascii="仿宋" w:eastAsia="仿宋" w:hAnsi="仿宋" w:hint="eastAsia"/>
                <w:sz w:val="24"/>
              </w:rPr>
              <w:t>10</w:t>
            </w:r>
            <w:r>
              <w:rPr>
                <w:rFonts w:ascii="仿宋" w:eastAsia="仿宋" w:hAnsi="仿宋" w:hint="eastAsia"/>
                <w:sz w:val="24"/>
              </w:rPr>
              <w:t>分</w:t>
            </w:r>
          </w:p>
        </w:tc>
        <w:tc>
          <w:tcPr>
            <w:tcW w:w="1893"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w:t>
            </w:r>
          </w:p>
        </w:tc>
      </w:tr>
      <w:tr w:rsidR="008D6D54">
        <w:trPr>
          <w:trHeight w:val="902"/>
        </w:trPr>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附加服务</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为我中心人员提供三甲医院就医绿色通道</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w:t>
            </w:r>
          </w:p>
        </w:tc>
      </w:tr>
      <w:tr w:rsidR="008D6D54">
        <w:trPr>
          <w:trHeight w:val="887"/>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提供专家讲座、健康资讯等健康宣教服务</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w:t>
            </w:r>
          </w:p>
        </w:tc>
      </w:tr>
      <w:tr w:rsidR="008D6D54">
        <w:trPr>
          <w:trHeight w:val="830"/>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职工家属体检可享受优惠政策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1</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w:t>
            </w:r>
          </w:p>
        </w:tc>
      </w:tr>
      <w:tr w:rsidR="008D6D54">
        <w:trPr>
          <w:trHeight w:val="742"/>
        </w:trPr>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为本次体检提供一定数量的</w:t>
            </w:r>
            <w:r>
              <w:rPr>
                <w:rFonts w:ascii="仿宋_GB2312" w:eastAsia="仿宋_GB2312" w:hAnsi="宋体" w:cs="仿宋_GB2312" w:hint="eastAsia"/>
                <w:color w:val="000000"/>
                <w:kern w:val="0"/>
                <w:sz w:val="28"/>
                <w:szCs w:val="28"/>
                <w:lang w:bidi="ar"/>
              </w:rPr>
              <w:t>VIP</w:t>
            </w:r>
            <w:r>
              <w:rPr>
                <w:rFonts w:ascii="仿宋_GB2312" w:eastAsia="仿宋_GB2312" w:hAnsi="宋体" w:cs="仿宋_GB2312" w:hint="eastAsia"/>
                <w:color w:val="000000"/>
                <w:kern w:val="0"/>
                <w:sz w:val="28"/>
                <w:szCs w:val="28"/>
                <w:lang w:bidi="ar"/>
              </w:rPr>
              <w:t>名额，享受</w:t>
            </w:r>
            <w:r>
              <w:rPr>
                <w:rFonts w:ascii="仿宋_GB2312" w:eastAsia="仿宋_GB2312" w:hAnsi="宋体" w:cs="仿宋_GB2312" w:hint="eastAsia"/>
                <w:color w:val="000000"/>
                <w:kern w:val="0"/>
                <w:sz w:val="28"/>
                <w:szCs w:val="28"/>
                <w:lang w:bidi="ar"/>
              </w:rPr>
              <w:t>VIP</w:t>
            </w:r>
            <w:r>
              <w:rPr>
                <w:rFonts w:ascii="仿宋_GB2312" w:eastAsia="仿宋_GB2312" w:hAnsi="宋体" w:cs="仿宋_GB2312" w:hint="eastAsia"/>
                <w:color w:val="000000"/>
                <w:kern w:val="0"/>
                <w:sz w:val="28"/>
                <w:szCs w:val="28"/>
                <w:lang w:bidi="ar"/>
              </w:rPr>
              <w:t>专区服务</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名额提供多者得分高</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w:t>
            </w:r>
          </w:p>
        </w:tc>
      </w:tr>
      <w:tr w:rsidR="008D6D54">
        <w:trPr>
          <w:trHeight w:val="815"/>
        </w:trPr>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资质情况</w:t>
            </w:r>
          </w:p>
        </w:tc>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企业实力及最近三年的主要工作业绩</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与比选要求相符或优于比选文件要求</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10</w:t>
            </w:r>
          </w:p>
        </w:tc>
      </w:tr>
      <w:tr w:rsidR="008D6D54">
        <w:trPr>
          <w:trHeight w:val="793"/>
        </w:trPr>
        <w:tc>
          <w:tcPr>
            <w:tcW w:w="7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8D6D54">
            <w:pPr>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8D6D54">
            <w:pPr>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健康体检服务特色</w:t>
            </w:r>
          </w:p>
        </w:tc>
        <w:tc>
          <w:tcPr>
            <w:tcW w:w="3359"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与比选要求相符或优于比选文件要求</w:t>
            </w:r>
          </w:p>
        </w:tc>
        <w:tc>
          <w:tcPr>
            <w:tcW w:w="189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10</w:t>
            </w:r>
          </w:p>
        </w:tc>
      </w:tr>
      <w:tr w:rsidR="008D6D54">
        <w:trPr>
          <w:trHeight w:val="1023"/>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服务承诺</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提供</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hint="eastAsia"/>
                <w:color w:val="000000"/>
                <w:kern w:val="0"/>
                <w:sz w:val="28"/>
                <w:szCs w:val="28"/>
                <w:lang w:bidi="ar"/>
              </w:rPr>
              <w:t>家以上的市区通用体检卡，供半年内个人临检</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2</w:t>
            </w:r>
          </w:p>
        </w:tc>
      </w:tr>
      <w:tr w:rsidR="008D6D54">
        <w:trPr>
          <w:trHeight w:val="1633"/>
        </w:trPr>
        <w:tc>
          <w:tcPr>
            <w:tcW w:w="729"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8"/>
                <w:szCs w:val="28"/>
              </w:rPr>
            </w:pPr>
          </w:p>
        </w:tc>
        <w:tc>
          <w:tcPr>
            <w:tcW w:w="69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8"/>
                <w:szCs w:val="28"/>
              </w:rPr>
            </w:pPr>
          </w:p>
        </w:tc>
        <w:tc>
          <w:tcPr>
            <w:tcW w:w="3053"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用体检结果为中心有关人员约</w:t>
            </w:r>
            <w:r>
              <w:rPr>
                <w:rFonts w:ascii="仿宋_GB2312" w:eastAsia="仿宋_GB2312" w:hAnsi="宋体" w:cs="仿宋_GB2312" w:hint="eastAsia"/>
                <w:color w:val="000000"/>
                <w:kern w:val="0"/>
                <w:sz w:val="28"/>
                <w:szCs w:val="28"/>
                <w:lang w:bidi="ar"/>
              </w:rPr>
              <w:t>28</w:t>
            </w:r>
            <w:r>
              <w:rPr>
                <w:rFonts w:ascii="仿宋_GB2312" w:eastAsia="仿宋_GB2312" w:hAnsi="宋体" w:cs="仿宋_GB2312" w:hint="eastAsia"/>
                <w:color w:val="000000"/>
                <w:kern w:val="0"/>
                <w:sz w:val="28"/>
                <w:szCs w:val="28"/>
                <w:lang w:bidi="ar"/>
              </w:rPr>
              <w:t>人办理健康证并发放卫生法规知识培训合格证明</w:t>
            </w:r>
          </w:p>
        </w:tc>
        <w:tc>
          <w:tcPr>
            <w:tcW w:w="3359"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能够发放健康证明和培训证明，且不收取费用的得</w:t>
            </w:r>
            <w:r>
              <w:rPr>
                <w:rFonts w:ascii="仿宋_GB2312" w:eastAsia="仿宋_GB2312" w:hAnsi="宋体" w:cs="仿宋_GB2312" w:hint="eastAsia"/>
                <w:color w:val="000000"/>
                <w:kern w:val="0"/>
                <w:sz w:val="28"/>
                <w:szCs w:val="28"/>
                <w:lang w:bidi="ar"/>
              </w:rPr>
              <w:t>10</w:t>
            </w:r>
            <w:r>
              <w:rPr>
                <w:rFonts w:ascii="仿宋_GB2312" w:eastAsia="仿宋_GB2312" w:hAnsi="宋体" w:cs="仿宋_GB2312" w:hint="eastAsia"/>
                <w:color w:val="000000"/>
                <w:kern w:val="0"/>
                <w:sz w:val="28"/>
                <w:szCs w:val="28"/>
                <w:lang w:bidi="ar"/>
              </w:rPr>
              <w:t>分，其他情况酌情扣分</w:t>
            </w:r>
          </w:p>
        </w:tc>
        <w:tc>
          <w:tcPr>
            <w:tcW w:w="1893" w:type="dxa"/>
            <w:tcBorders>
              <w:top w:val="single" w:sz="4" w:space="0" w:color="auto"/>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10</w:t>
            </w:r>
          </w:p>
        </w:tc>
      </w:tr>
      <w:tr w:rsidR="008D6D54">
        <w:trPr>
          <w:trHeight w:val="1485"/>
        </w:trPr>
        <w:tc>
          <w:tcPr>
            <w:tcW w:w="729"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8"/>
                <w:szCs w:val="28"/>
              </w:rPr>
            </w:pPr>
          </w:p>
        </w:tc>
        <w:tc>
          <w:tcPr>
            <w:tcW w:w="69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8"/>
                <w:szCs w:val="28"/>
              </w:rPr>
            </w:pPr>
          </w:p>
        </w:tc>
        <w:tc>
          <w:tcPr>
            <w:tcW w:w="305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全员体检结束后按年龄段、性别、异常指标发生率等形成体检分析报告</w:t>
            </w:r>
          </w:p>
        </w:tc>
        <w:tc>
          <w:tcPr>
            <w:tcW w:w="3359"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能够得</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hint="eastAsia"/>
                <w:color w:val="000000"/>
                <w:kern w:val="0"/>
                <w:sz w:val="28"/>
                <w:szCs w:val="28"/>
                <w:lang w:bidi="ar"/>
              </w:rPr>
              <w:t>分，不能够得</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hint="eastAsia"/>
                <w:color w:val="000000"/>
                <w:kern w:val="0"/>
                <w:sz w:val="28"/>
                <w:szCs w:val="28"/>
                <w:lang w:bidi="ar"/>
              </w:rPr>
              <w:t>分</w:t>
            </w:r>
          </w:p>
        </w:tc>
        <w:tc>
          <w:tcPr>
            <w:tcW w:w="1893" w:type="dxa"/>
            <w:tcBorders>
              <w:top w:val="single" w:sz="4" w:space="0" w:color="000000"/>
              <w:left w:val="single" w:sz="4" w:space="0" w:color="000000"/>
              <w:bottom w:val="single" w:sz="4" w:space="0" w:color="auto"/>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3</w:t>
            </w:r>
          </w:p>
        </w:tc>
      </w:tr>
      <w:tr w:rsidR="008D6D54">
        <w:trPr>
          <w:trHeight w:val="16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报价</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服务能力及报价</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最低报价者得最高分（</w:t>
            </w:r>
            <w:r>
              <w:rPr>
                <w:rFonts w:ascii="仿宋_GB2312" w:eastAsia="仿宋_GB2312" w:hAnsi="宋体" w:cs="仿宋_GB2312" w:hint="eastAsia"/>
                <w:color w:val="000000"/>
                <w:kern w:val="0"/>
                <w:sz w:val="28"/>
                <w:szCs w:val="28"/>
                <w:lang w:bidi="ar"/>
              </w:rPr>
              <w:t>20</w:t>
            </w:r>
            <w:r>
              <w:rPr>
                <w:rFonts w:ascii="仿宋_GB2312" w:eastAsia="仿宋_GB2312" w:hAnsi="宋体" w:cs="仿宋_GB2312" w:hint="eastAsia"/>
                <w:color w:val="000000"/>
                <w:kern w:val="0"/>
                <w:sz w:val="28"/>
                <w:szCs w:val="28"/>
                <w:lang w:bidi="ar"/>
              </w:rPr>
              <w:t>分），其余报价者得分</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最低报价</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本单位报价</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最高分</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w:t>
            </w:r>
          </w:p>
        </w:tc>
      </w:tr>
    </w:tbl>
    <w:p w:rsidR="008D6D54" w:rsidRDefault="009232D2" w:rsidP="007F2DAF">
      <w:pPr>
        <w:spacing w:line="520" w:lineRule="exact"/>
        <w:ind w:firstLineChars="200" w:firstLine="608"/>
        <w:jc w:val="left"/>
        <w:rPr>
          <w:rFonts w:ascii="仿宋" w:eastAsia="仿宋" w:hAnsi="仿宋" w:cs="宋体"/>
          <w:bCs/>
          <w:sz w:val="30"/>
          <w:szCs w:val="30"/>
        </w:rPr>
      </w:pPr>
      <w:r>
        <w:rPr>
          <w:rFonts w:ascii="仿宋" w:eastAsia="仿宋" w:hAnsi="仿宋" w:cs="宋体" w:hint="eastAsia"/>
          <w:bCs/>
          <w:sz w:val="30"/>
          <w:szCs w:val="30"/>
        </w:rPr>
        <w:lastRenderedPageBreak/>
        <w:t>（三）比选方式</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在递交响应性文件时间截止后，由比选单位组成的比选小组在规定的时间和地点进行比选。</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比选小组当众拆封各参选机构的响应性文件，并公布报价等主要内容。</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比选小组审阅各参选机构所递交的响应性文件。</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比选小组所有成员分别进行比选，最后集中比选成绩进行汇总，按最终成绩确定中选候选人排序。</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sz w:val="30"/>
          <w:szCs w:val="30"/>
        </w:rPr>
        <w:t>（四）中选人确定</w:t>
      </w:r>
    </w:p>
    <w:p w:rsidR="008D6D54" w:rsidRDefault="009232D2" w:rsidP="007F2DAF">
      <w:pPr>
        <w:spacing w:line="520" w:lineRule="exact"/>
        <w:ind w:firstLineChars="200" w:firstLine="608"/>
        <w:rPr>
          <w:rFonts w:ascii="仿宋" w:eastAsia="仿宋" w:hAnsi="仿宋"/>
          <w:sz w:val="30"/>
          <w:szCs w:val="30"/>
        </w:rPr>
      </w:pPr>
      <w:r>
        <w:rPr>
          <w:rFonts w:ascii="仿宋" w:eastAsia="仿宋" w:hAnsi="仿宋" w:hint="eastAsia"/>
          <w:bCs/>
          <w:sz w:val="30"/>
          <w:szCs w:val="30"/>
        </w:rPr>
        <w:t>候选人按得分高低排序，最高分为中选人。如果</w:t>
      </w:r>
      <w:r>
        <w:rPr>
          <w:rFonts w:ascii="仿宋" w:eastAsia="仿宋" w:hAnsi="仿宋"/>
          <w:bCs/>
          <w:sz w:val="30"/>
          <w:szCs w:val="30"/>
        </w:rPr>
        <w:t>排名第一的候选人放弃中</w:t>
      </w:r>
      <w:r>
        <w:rPr>
          <w:rFonts w:ascii="仿宋" w:eastAsia="仿宋" w:hAnsi="仿宋" w:hint="eastAsia"/>
          <w:bCs/>
          <w:sz w:val="30"/>
          <w:szCs w:val="30"/>
        </w:rPr>
        <w:t>选</w:t>
      </w:r>
      <w:r>
        <w:rPr>
          <w:rFonts w:ascii="仿宋" w:eastAsia="仿宋" w:hAnsi="仿宋"/>
          <w:bCs/>
          <w:sz w:val="30"/>
          <w:szCs w:val="30"/>
        </w:rPr>
        <w:t>、因不可抗力不能履行合同，或者被查实存在影响中</w:t>
      </w:r>
      <w:r>
        <w:rPr>
          <w:rFonts w:ascii="仿宋" w:eastAsia="仿宋" w:hAnsi="仿宋" w:hint="eastAsia"/>
          <w:bCs/>
          <w:sz w:val="30"/>
          <w:szCs w:val="30"/>
        </w:rPr>
        <w:t>选</w:t>
      </w:r>
      <w:r>
        <w:rPr>
          <w:rFonts w:ascii="仿宋" w:eastAsia="仿宋" w:hAnsi="仿宋"/>
          <w:bCs/>
          <w:sz w:val="30"/>
          <w:szCs w:val="30"/>
        </w:rPr>
        <w:t>结果的违法行为等情形，不符合中</w:t>
      </w:r>
      <w:r>
        <w:rPr>
          <w:rFonts w:ascii="仿宋" w:eastAsia="仿宋" w:hAnsi="仿宋" w:hint="eastAsia"/>
          <w:bCs/>
          <w:sz w:val="30"/>
          <w:szCs w:val="30"/>
        </w:rPr>
        <w:t>选</w:t>
      </w:r>
      <w:r>
        <w:rPr>
          <w:rFonts w:ascii="仿宋" w:eastAsia="仿宋" w:hAnsi="仿宋"/>
          <w:bCs/>
          <w:sz w:val="30"/>
          <w:szCs w:val="30"/>
        </w:rPr>
        <w:t>条件的，</w:t>
      </w:r>
      <w:r>
        <w:rPr>
          <w:rFonts w:ascii="仿宋" w:eastAsia="仿宋" w:hAnsi="仿宋" w:hint="eastAsia"/>
          <w:bCs/>
          <w:sz w:val="30"/>
          <w:szCs w:val="30"/>
        </w:rPr>
        <w:t>比选</w:t>
      </w:r>
      <w:r>
        <w:rPr>
          <w:rFonts w:ascii="仿宋" w:eastAsia="仿宋" w:hAnsi="仿宋"/>
          <w:bCs/>
          <w:sz w:val="30"/>
          <w:szCs w:val="30"/>
        </w:rPr>
        <w:t>人可以按照评</w:t>
      </w:r>
      <w:r>
        <w:rPr>
          <w:rFonts w:ascii="仿宋" w:eastAsia="仿宋" w:hAnsi="仿宋" w:hint="eastAsia"/>
          <w:bCs/>
          <w:sz w:val="30"/>
          <w:szCs w:val="30"/>
        </w:rPr>
        <w:t>审小组</w:t>
      </w:r>
      <w:r>
        <w:rPr>
          <w:rFonts w:ascii="仿宋" w:eastAsia="仿宋" w:hAnsi="仿宋"/>
          <w:bCs/>
          <w:sz w:val="30"/>
          <w:szCs w:val="30"/>
        </w:rPr>
        <w:t>提出的候选人名单排序依次确定其他候选人为中</w:t>
      </w:r>
      <w:r>
        <w:rPr>
          <w:rFonts w:ascii="仿宋" w:eastAsia="仿宋" w:hAnsi="仿宋" w:hint="eastAsia"/>
          <w:bCs/>
          <w:sz w:val="30"/>
          <w:szCs w:val="30"/>
        </w:rPr>
        <w:t>选</w:t>
      </w:r>
      <w:r>
        <w:rPr>
          <w:rFonts w:ascii="仿宋" w:eastAsia="仿宋" w:hAnsi="仿宋"/>
          <w:bCs/>
          <w:sz w:val="30"/>
          <w:szCs w:val="30"/>
        </w:rPr>
        <w:t>人，也可重新</w:t>
      </w:r>
      <w:r>
        <w:rPr>
          <w:rFonts w:ascii="仿宋" w:eastAsia="仿宋" w:hAnsi="仿宋" w:hint="eastAsia"/>
          <w:bCs/>
          <w:sz w:val="30"/>
          <w:szCs w:val="30"/>
        </w:rPr>
        <w:t>比选</w:t>
      </w:r>
      <w:r>
        <w:rPr>
          <w:rFonts w:ascii="仿宋" w:eastAsia="仿宋" w:hAnsi="仿宋"/>
          <w:bCs/>
          <w:sz w:val="30"/>
          <w:szCs w:val="30"/>
        </w:rPr>
        <w:t>。</w:t>
      </w:r>
    </w:p>
    <w:p w:rsidR="008D6D54" w:rsidRDefault="009232D2">
      <w:pPr>
        <w:spacing w:line="520" w:lineRule="exact"/>
        <w:ind w:firstLine="560"/>
        <w:jc w:val="left"/>
        <w:rPr>
          <w:rFonts w:ascii="黑体" w:eastAsia="黑体" w:hAnsi="黑体" w:cs="宋体"/>
          <w:bCs/>
          <w:sz w:val="28"/>
          <w:szCs w:val="28"/>
        </w:rPr>
      </w:pPr>
      <w:r>
        <w:rPr>
          <w:rFonts w:ascii="黑体" w:eastAsia="黑体" w:hAnsi="黑体" w:cs="宋体" w:hint="eastAsia"/>
          <w:bCs/>
          <w:sz w:val="28"/>
          <w:szCs w:val="28"/>
        </w:rPr>
        <w:t>三、参选文件编制要求</w:t>
      </w:r>
    </w:p>
    <w:p w:rsidR="008D6D54" w:rsidRDefault="009232D2">
      <w:pPr>
        <w:spacing w:line="520" w:lineRule="exact"/>
        <w:ind w:firstLine="560"/>
        <w:jc w:val="left"/>
        <w:rPr>
          <w:rFonts w:ascii="仿宋" w:eastAsia="仿宋" w:hAnsi="仿宋"/>
          <w:sz w:val="30"/>
          <w:szCs w:val="30"/>
        </w:rPr>
      </w:pPr>
      <w:r>
        <w:rPr>
          <w:rFonts w:ascii="仿宋" w:eastAsia="仿宋" w:hAnsi="仿宋" w:hint="eastAsia"/>
          <w:sz w:val="30"/>
          <w:szCs w:val="30"/>
        </w:rPr>
        <w:t>参选文件装订成册，主要包含以下几个部分：</w:t>
      </w:r>
    </w:p>
    <w:p w:rsidR="008D6D54" w:rsidRDefault="009232D2" w:rsidP="007F2DAF">
      <w:pPr>
        <w:spacing w:line="360" w:lineRule="auto"/>
        <w:ind w:firstLineChars="196" w:firstLine="598"/>
        <w:rPr>
          <w:rFonts w:ascii="仿宋" w:eastAsia="仿宋" w:hAnsi="仿宋"/>
          <w:b/>
          <w:bCs/>
          <w:sz w:val="30"/>
          <w:szCs w:val="30"/>
        </w:rPr>
      </w:pPr>
      <w:r>
        <w:rPr>
          <w:rFonts w:ascii="仿宋" w:eastAsia="仿宋" w:hAnsi="仿宋" w:hint="eastAsia"/>
          <w:b/>
          <w:bCs/>
          <w:sz w:val="30"/>
          <w:szCs w:val="30"/>
        </w:rPr>
        <w:t>（一）商务部分：包括以下几项</w:t>
      </w:r>
      <w:r>
        <w:rPr>
          <w:rFonts w:ascii="仿宋" w:eastAsia="仿宋" w:hAnsi="仿宋" w:hint="eastAsia"/>
          <w:b/>
          <w:bCs/>
          <w:sz w:val="30"/>
          <w:szCs w:val="30"/>
        </w:rPr>
        <w:t>(</w:t>
      </w:r>
      <w:r>
        <w:rPr>
          <w:rFonts w:ascii="仿宋" w:eastAsia="仿宋" w:hAnsi="仿宋" w:hint="eastAsia"/>
          <w:b/>
          <w:bCs/>
          <w:sz w:val="30"/>
          <w:szCs w:val="30"/>
        </w:rPr>
        <w:t>亦为装订顺序</w:t>
      </w:r>
      <w:r>
        <w:rPr>
          <w:rFonts w:ascii="仿宋" w:eastAsia="仿宋" w:hAnsi="仿宋" w:hint="eastAsia"/>
          <w:b/>
          <w:bCs/>
          <w:sz w:val="30"/>
          <w:szCs w:val="30"/>
        </w:rPr>
        <w:t>)</w:t>
      </w:r>
      <w:r>
        <w:rPr>
          <w:rFonts w:ascii="仿宋" w:eastAsia="仿宋" w:hAnsi="仿宋" w:hint="eastAsia"/>
          <w:b/>
          <w:bCs/>
          <w:sz w:val="30"/>
          <w:szCs w:val="30"/>
        </w:rPr>
        <w:t>：</w:t>
      </w:r>
    </w:p>
    <w:p w:rsidR="008D6D54" w:rsidRDefault="009232D2" w:rsidP="007F2DAF">
      <w:pPr>
        <w:numPr>
          <w:ilvl w:val="0"/>
          <w:numId w:val="1"/>
        </w:num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参选申请及说明。</w:t>
      </w:r>
    </w:p>
    <w:p w:rsidR="008D6D54" w:rsidRDefault="009232D2" w:rsidP="007F2DAF">
      <w:pPr>
        <w:numPr>
          <w:ilvl w:val="0"/>
          <w:numId w:val="1"/>
        </w:num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参选机构营业执照副本（提供复印件，加盖公章）。</w:t>
      </w:r>
    </w:p>
    <w:p w:rsidR="008D6D54" w:rsidRDefault="009232D2" w:rsidP="007F2DAF">
      <w:pPr>
        <w:numPr>
          <w:ilvl w:val="0"/>
          <w:numId w:val="1"/>
        </w:num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医疗机构执业证书（提供复印件，加盖公章）。</w:t>
      </w:r>
    </w:p>
    <w:p w:rsidR="008D6D54" w:rsidRDefault="009232D2" w:rsidP="007F2DAF">
      <w:pPr>
        <w:numPr>
          <w:ilvl w:val="0"/>
          <w:numId w:val="1"/>
        </w:num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参选机构法人代表授权委托书及受委托人身份证复印件（加盖公章）。</w:t>
      </w:r>
    </w:p>
    <w:p w:rsidR="008D6D54" w:rsidRDefault="009232D2" w:rsidP="007F2DAF">
      <w:pPr>
        <w:numPr>
          <w:ilvl w:val="0"/>
          <w:numId w:val="1"/>
        </w:numPr>
        <w:adjustRightInd w:val="0"/>
        <w:snapToGrid w:val="0"/>
        <w:spacing w:line="360" w:lineRule="auto"/>
        <w:ind w:left="-20" w:firstLineChars="200" w:firstLine="608"/>
        <w:rPr>
          <w:rFonts w:ascii="仿宋" w:eastAsia="仿宋" w:hAnsi="仿宋"/>
          <w:sz w:val="30"/>
          <w:szCs w:val="30"/>
        </w:rPr>
      </w:pPr>
      <w:r>
        <w:rPr>
          <w:rFonts w:ascii="仿宋" w:eastAsia="仿宋" w:hAnsi="仿宋" w:hint="eastAsia"/>
          <w:sz w:val="30"/>
          <w:szCs w:val="30"/>
        </w:rPr>
        <w:t>参选机构签署《医疗废物委托处理协议书》所需的相关资质证明。</w:t>
      </w:r>
    </w:p>
    <w:p w:rsidR="008D6D54" w:rsidRDefault="009232D2" w:rsidP="007F2DAF">
      <w:pPr>
        <w:autoSpaceDE w:val="0"/>
        <w:autoSpaceDN w:val="0"/>
        <w:adjustRightInd w:val="0"/>
        <w:snapToGrid w:val="0"/>
        <w:spacing w:line="360" w:lineRule="auto"/>
        <w:ind w:firstLineChars="200" w:firstLine="608"/>
        <w:jc w:val="left"/>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参选机构概况：包括但不限于机构介绍（主要包括可供体检的门店分布情况，专业服务团队介绍，机构主要业绩，健康体检的服务特色等）等。</w:t>
      </w:r>
    </w:p>
    <w:p w:rsidR="008D6D54" w:rsidRDefault="009232D2" w:rsidP="007F2DAF">
      <w:pPr>
        <w:spacing w:line="520" w:lineRule="exact"/>
        <w:ind w:firstLineChars="196" w:firstLine="598"/>
        <w:jc w:val="left"/>
        <w:rPr>
          <w:rFonts w:ascii="黑体" w:eastAsia="黑体" w:hAnsi="黑体" w:cs="黑体"/>
          <w:sz w:val="30"/>
          <w:szCs w:val="30"/>
        </w:rPr>
      </w:pPr>
      <w:r>
        <w:rPr>
          <w:rFonts w:ascii="仿宋" w:eastAsia="仿宋" w:hAnsi="仿宋" w:hint="eastAsia"/>
          <w:b/>
          <w:bCs/>
          <w:sz w:val="30"/>
          <w:szCs w:val="30"/>
        </w:rPr>
        <w:t>（二）报价部分：</w:t>
      </w:r>
      <w:r>
        <w:rPr>
          <w:rFonts w:ascii="仿宋" w:eastAsia="仿宋" w:hAnsi="仿宋" w:hint="eastAsia"/>
          <w:sz w:val="30"/>
          <w:szCs w:val="30"/>
        </w:rPr>
        <w:t>填写并提交《冬运中心职工体检项目要求》见（附</w:t>
      </w:r>
      <w:r>
        <w:rPr>
          <w:rFonts w:ascii="仿宋" w:eastAsia="仿宋" w:hAnsi="仿宋" w:hint="eastAsia"/>
          <w:sz w:val="30"/>
          <w:szCs w:val="30"/>
        </w:rPr>
        <w:lastRenderedPageBreak/>
        <w:t>件</w:t>
      </w:r>
      <w:r>
        <w:rPr>
          <w:rFonts w:ascii="仿宋" w:eastAsia="仿宋" w:hAnsi="仿宋" w:hint="eastAsia"/>
          <w:sz w:val="30"/>
          <w:szCs w:val="30"/>
        </w:rPr>
        <w:t>1</w:t>
      </w:r>
      <w:r>
        <w:rPr>
          <w:rFonts w:ascii="仿宋" w:eastAsia="仿宋" w:hAnsi="仿宋" w:hint="eastAsia"/>
          <w:sz w:val="30"/>
          <w:szCs w:val="30"/>
        </w:rPr>
        <w:t>）和《体检方案报价单》（见附件</w:t>
      </w:r>
      <w:r>
        <w:rPr>
          <w:rFonts w:ascii="仿宋" w:eastAsia="仿宋" w:hAnsi="仿宋" w:hint="eastAsia"/>
          <w:sz w:val="30"/>
          <w:szCs w:val="30"/>
        </w:rPr>
        <w:t>2</w:t>
      </w:r>
      <w:r>
        <w:rPr>
          <w:rFonts w:ascii="仿宋" w:eastAsia="仿宋" w:hAnsi="仿宋" w:hint="eastAsia"/>
          <w:sz w:val="30"/>
          <w:szCs w:val="30"/>
        </w:rPr>
        <w:t>）</w:t>
      </w:r>
    </w:p>
    <w:p w:rsidR="008D6D54" w:rsidRDefault="009232D2" w:rsidP="007F2DAF">
      <w:pPr>
        <w:autoSpaceDE w:val="0"/>
        <w:autoSpaceDN w:val="0"/>
        <w:adjustRightInd w:val="0"/>
        <w:snapToGrid w:val="0"/>
        <w:spacing w:line="360" w:lineRule="auto"/>
        <w:ind w:firstLineChars="196" w:firstLine="598"/>
        <w:jc w:val="left"/>
        <w:rPr>
          <w:rFonts w:ascii="仿宋" w:eastAsia="仿宋" w:hAnsi="仿宋"/>
          <w:b/>
          <w:bCs/>
          <w:sz w:val="30"/>
          <w:szCs w:val="30"/>
        </w:rPr>
      </w:pPr>
      <w:r>
        <w:rPr>
          <w:rFonts w:ascii="仿宋" w:eastAsia="仿宋" w:hAnsi="仿宋" w:hint="eastAsia"/>
          <w:b/>
          <w:bCs/>
          <w:sz w:val="30"/>
          <w:szCs w:val="30"/>
        </w:rPr>
        <w:t>（三）技术部分：</w:t>
      </w:r>
    </w:p>
    <w:p w:rsidR="008D6D54" w:rsidRDefault="009232D2" w:rsidP="007F2DAF">
      <w:p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体检服务方案：针对本项目需求进行规划设计的服务方案，包括员工体检服务流程、体检流程、职工家属体检可享受优惠、免费增值服务方案等。</w:t>
      </w:r>
    </w:p>
    <w:p w:rsidR="008D6D54" w:rsidRDefault="009232D2" w:rsidP="007F2DAF">
      <w:pPr>
        <w:autoSpaceDE w:val="0"/>
        <w:autoSpaceDN w:val="0"/>
        <w:adjustRightInd w:val="0"/>
        <w:snapToGrid w:val="0"/>
        <w:spacing w:line="360" w:lineRule="auto"/>
        <w:ind w:left="-20" w:firstLineChars="200" w:firstLine="608"/>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服务承诺：</w:t>
      </w:r>
    </w:p>
    <w:p w:rsidR="008D6D54" w:rsidRDefault="009232D2" w:rsidP="007F2DAF">
      <w:pPr>
        <w:adjustRightInd w:val="0"/>
        <w:snapToGrid w:val="0"/>
        <w:spacing w:line="360" w:lineRule="auto"/>
        <w:ind w:firstLineChars="200" w:firstLine="608"/>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）保证我中心职工到其所属各个门店进行体检的每个环节的服务及检后健康咨询、健康讲座、形成体检分析报告的质量和时效性。</w:t>
      </w:r>
    </w:p>
    <w:p w:rsidR="008D6D54" w:rsidRDefault="009232D2" w:rsidP="007F2DAF">
      <w:pPr>
        <w:adjustRightInd w:val="0"/>
        <w:snapToGrid w:val="0"/>
        <w:spacing w:line="360" w:lineRule="auto"/>
        <w:ind w:firstLineChars="200" w:firstLine="608"/>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）签署协助我单位处理医疗废物的《医疗废物委托处理协议书》（见附件</w:t>
      </w:r>
      <w:r>
        <w:rPr>
          <w:rFonts w:ascii="仿宋" w:eastAsia="仿宋" w:hAnsi="仿宋" w:hint="eastAsia"/>
          <w:sz w:val="30"/>
          <w:szCs w:val="30"/>
        </w:rPr>
        <w:t>3</w:t>
      </w:r>
      <w:r>
        <w:rPr>
          <w:rFonts w:ascii="仿宋" w:eastAsia="仿宋" w:hAnsi="仿宋" w:hint="eastAsia"/>
          <w:sz w:val="30"/>
          <w:szCs w:val="30"/>
        </w:rPr>
        <w:t>）。</w:t>
      </w:r>
    </w:p>
    <w:p w:rsidR="008D6D54" w:rsidRDefault="009232D2" w:rsidP="007F2DAF">
      <w:pPr>
        <w:autoSpaceDE w:val="0"/>
        <w:autoSpaceDN w:val="0"/>
        <w:adjustRightInd w:val="0"/>
        <w:snapToGrid w:val="0"/>
        <w:spacing w:line="360" w:lineRule="auto"/>
        <w:ind w:firstLineChars="200" w:firstLine="60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）保证履行《医疗废物委托处理协议书》，协助处理我单位医疗废物。</w:t>
      </w:r>
    </w:p>
    <w:p w:rsidR="008D6D54" w:rsidRDefault="009232D2" w:rsidP="007F2DAF">
      <w:pPr>
        <w:spacing w:line="520" w:lineRule="exact"/>
        <w:ind w:firstLineChars="200" w:firstLine="568"/>
        <w:jc w:val="left"/>
        <w:rPr>
          <w:rFonts w:ascii="仿宋" w:eastAsia="仿宋" w:hAnsi="仿宋"/>
          <w:sz w:val="30"/>
          <w:szCs w:val="30"/>
        </w:rPr>
      </w:pPr>
      <w:r>
        <w:rPr>
          <w:rFonts w:ascii="黑体" w:eastAsia="黑体" w:hAnsi="黑体" w:cs="宋体" w:hint="eastAsia"/>
          <w:bCs/>
          <w:sz w:val="28"/>
          <w:szCs w:val="28"/>
        </w:rPr>
        <w:t>四、服务标准和要求：</w:t>
      </w:r>
      <w:r>
        <w:rPr>
          <w:rFonts w:ascii="仿宋" w:eastAsia="仿宋" w:hAnsi="仿宋" w:hint="eastAsia"/>
          <w:sz w:val="30"/>
          <w:szCs w:val="30"/>
        </w:rPr>
        <w:t>《冬运中心职工体检项目要求》（附件</w:t>
      </w:r>
      <w:r>
        <w:rPr>
          <w:rFonts w:ascii="仿宋" w:eastAsia="仿宋" w:hAnsi="仿宋" w:hint="eastAsia"/>
          <w:sz w:val="30"/>
          <w:szCs w:val="30"/>
        </w:rPr>
        <w:t>1</w:t>
      </w:r>
      <w:r>
        <w:rPr>
          <w:rFonts w:ascii="仿宋" w:eastAsia="仿宋" w:hAnsi="仿宋" w:hint="eastAsia"/>
          <w:sz w:val="30"/>
          <w:szCs w:val="30"/>
        </w:rPr>
        <w:t>）</w:t>
      </w:r>
    </w:p>
    <w:p w:rsidR="008D6D54" w:rsidRDefault="009232D2" w:rsidP="007F2DAF">
      <w:pPr>
        <w:spacing w:line="520" w:lineRule="exact"/>
        <w:ind w:firstLineChars="200" w:firstLine="568"/>
        <w:jc w:val="left"/>
        <w:rPr>
          <w:rFonts w:ascii="黑体" w:eastAsia="黑体" w:hAnsi="黑体" w:cs="宋体"/>
          <w:bCs/>
          <w:sz w:val="28"/>
          <w:szCs w:val="28"/>
        </w:rPr>
      </w:pPr>
      <w:r>
        <w:rPr>
          <w:rFonts w:ascii="黑体" w:eastAsia="黑体" w:hAnsi="黑体" w:cs="宋体" w:hint="eastAsia"/>
          <w:bCs/>
          <w:sz w:val="28"/>
          <w:szCs w:val="28"/>
        </w:rPr>
        <w:t>五、合同条款及格式（要求附上合同文本）</w:t>
      </w:r>
    </w:p>
    <w:p w:rsidR="008D6D54" w:rsidRDefault="008D6D54">
      <w:pPr>
        <w:spacing w:line="520" w:lineRule="exact"/>
        <w:ind w:firstLine="560"/>
        <w:jc w:val="left"/>
        <w:rPr>
          <w:rFonts w:ascii="黑体" w:eastAsia="黑体" w:hAnsi="黑体" w:cs="宋体"/>
          <w:bCs/>
          <w:sz w:val="28"/>
          <w:szCs w:val="28"/>
        </w:rPr>
      </w:pPr>
    </w:p>
    <w:p w:rsidR="008D6D54" w:rsidRDefault="008D6D54">
      <w:pPr>
        <w:spacing w:line="520" w:lineRule="exact"/>
        <w:ind w:firstLine="560"/>
        <w:jc w:val="left"/>
        <w:rPr>
          <w:rFonts w:ascii="黑体" w:eastAsia="黑体" w:hAnsi="黑体" w:cs="宋体"/>
          <w:bCs/>
          <w:sz w:val="28"/>
          <w:szCs w:val="28"/>
        </w:rPr>
      </w:pPr>
    </w:p>
    <w:p w:rsidR="008D6D54" w:rsidRDefault="009232D2">
      <w:pPr>
        <w:spacing w:line="520" w:lineRule="exact"/>
        <w:ind w:firstLine="560"/>
        <w:jc w:val="left"/>
        <w:rPr>
          <w:rFonts w:ascii="仿宋" w:eastAsia="仿宋" w:hAnsi="仿宋"/>
          <w:sz w:val="30"/>
          <w:szCs w:val="30"/>
        </w:rPr>
      </w:pPr>
      <w:r>
        <w:rPr>
          <w:rFonts w:ascii="仿宋" w:eastAsia="仿宋" w:hAnsi="仿宋" w:hint="eastAsia"/>
          <w:b/>
          <w:bCs/>
          <w:sz w:val="30"/>
          <w:szCs w:val="30"/>
        </w:rPr>
        <w:t>附件：</w:t>
      </w:r>
      <w:r>
        <w:rPr>
          <w:rFonts w:ascii="仿宋" w:eastAsia="仿宋" w:hAnsi="仿宋" w:hint="eastAsia"/>
          <w:sz w:val="30"/>
          <w:szCs w:val="30"/>
        </w:rPr>
        <w:t>1.</w:t>
      </w:r>
      <w:r>
        <w:rPr>
          <w:rFonts w:ascii="仿宋" w:eastAsia="仿宋" w:hAnsi="仿宋" w:hint="eastAsia"/>
          <w:sz w:val="30"/>
          <w:szCs w:val="30"/>
        </w:rPr>
        <w:t>《冬运中心职工体检项目要求》</w:t>
      </w:r>
    </w:p>
    <w:p w:rsidR="008D6D54" w:rsidRDefault="009232D2">
      <w:pPr>
        <w:spacing w:line="520" w:lineRule="exact"/>
        <w:ind w:firstLine="560"/>
        <w:jc w:val="left"/>
        <w:rPr>
          <w:rFonts w:ascii="仿宋" w:eastAsia="仿宋" w:hAnsi="仿宋"/>
          <w:sz w:val="30"/>
          <w:szCs w:val="30"/>
        </w:rPr>
      </w:pPr>
      <w:r>
        <w:rPr>
          <w:rFonts w:ascii="仿宋" w:eastAsia="仿宋" w:hAnsi="仿宋" w:hint="eastAsia"/>
          <w:sz w:val="30"/>
          <w:szCs w:val="30"/>
        </w:rPr>
        <w:t xml:space="preserve">      2.</w:t>
      </w:r>
      <w:r>
        <w:rPr>
          <w:rFonts w:ascii="仿宋" w:eastAsia="仿宋" w:hAnsi="仿宋" w:hint="eastAsia"/>
          <w:sz w:val="30"/>
          <w:szCs w:val="30"/>
        </w:rPr>
        <w:t>《体检方案报价单》</w:t>
      </w:r>
    </w:p>
    <w:p w:rsidR="008D6D54" w:rsidRDefault="009232D2">
      <w:pPr>
        <w:spacing w:line="520" w:lineRule="exact"/>
        <w:ind w:firstLine="560"/>
        <w:jc w:val="left"/>
        <w:rPr>
          <w:rFonts w:ascii="仿宋" w:eastAsia="仿宋" w:hAnsi="仿宋"/>
          <w:sz w:val="30"/>
          <w:szCs w:val="30"/>
        </w:rPr>
      </w:pPr>
      <w:r>
        <w:rPr>
          <w:rFonts w:ascii="仿宋" w:eastAsia="仿宋" w:hAnsi="仿宋" w:hint="eastAsia"/>
          <w:sz w:val="30"/>
          <w:szCs w:val="30"/>
        </w:rPr>
        <w:t xml:space="preserve">      3.</w:t>
      </w:r>
      <w:r>
        <w:rPr>
          <w:rFonts w:ascii="仿宋" w:eastAsia="仿宋" w:hAnsi="仿宋" w:hint="eastAsia"/>
          <w:sz w:val="30"/>
          <w:szCs w:val="30"/>
        </w:rPr>
        <w:t>《医疗废物委托处理协议书》</w:t>
      </w: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8D6D54">
      <w:pPr>
        <w:spacing w:line="520" w:lineRule="exact"/>
        <w:ind w:firstLine="560"/>
        <w:jc w:val="left"/>
        <w:rPr>
          <w:rFonts w:ascii="仿宋" w:eastAsia="仿宋" w:hAnsi="仿宋"/>
          <w:sz w:val="30"/>
          <w:szCs w:val="30"/>
        </w:rPr>
      </w:pPr>
    </w:p>
    <w:p w:rsidR="008D6D54" w:rsidRDefault="009232D2">
      <w:pPr>
        <w:spacing w:line="520" w:lineRule="exact"/>
        <w:jc w:val="left"/>
        <w:rPr>
          <w:rFonts w:ascii="仿宋" w:eastAsia="仿宋" w:hAnsi="仿宋"/>
          <w:b/>
          <w:bCs/>
          <w:sz w:val="30"/>
          <w:szCs w:val="30"/>
        </w:rPr>
      </w:pPr>
      <w:r>
        <w:rPr>
          <w:rFonts w:ascii="黑体" w:eastAsia="黑体" w:hAnsi="黑体" w:hint="eastAsia"/>
          <w:sz w:val="30"/>
          <w:szCs w:val="30"/>
        </w:rPr>
        <w:lastRenderedPageBreak/>
        <w:t>附件</w:t>
      </w:r>
      <w:r>
        <w:rPr>
          <w:rFonts w:ascii="黑体" w:eastAsia="黑体" w:hAnsi="黑体" w:hint="eastAsia"/>
          <w:sz w:val="30"/>
          <w:szCs w:val="30"/>
        </w:rPr>
        <w:t>1</w:t>
      </w:r>
      <w:r>
        <w:rPr>
          <w:rFonts w:ascii="仿宋" w:eastAsia="仿宋" w:hAnsi="仿宋" w:hint="eastAsia"/>
          <w:sz w:val="30"/>
          <w:szCs w:val="30"/>
        </w:rPr>
        <w:t xml:space="preserve">            </w:t>
      </w:r>
      <w:r>
        <w:rPr>
          <w:rFonts w:asciiTheme="majorEastAsia" w:eastAsiaTheme="majorEastAsia" w:hAnsiTheme="majorEastAsia" w:hint="eastAsia"/>
          <w:b/>
          <w:bCs/>
          <w:sz w:val="36"/>
          <w:szCs w:val="36"/>
        </w:rPr>
        <w:t>冬运中心职工体检项目要求</w:t>
      </w:r>
    </w:p>
    <w:tbl>
      <w:tblPr>
        <w:tblpPr w:leftFromText="180" w:rightFromText="180" w:vertAnchor="text" w:horzAnchor="page" w:tblpX="1103" w:tblpY="156"/>
        <w:tblOverlap w:val="never"/>
        <w:tblW w:w="9458" w:type="dxa"/>
        <w:tblLayout w:type="fixed"/>
        <w:tblCellMar>
          <w:top w:w="15" w:type="dxa"/>
          <w:left w:w="15" w:type="dxa"/>
          <w:bottom w:w="15" w:type="dxa"/>
          <w:right w:w="15" w:type="dxa"/>
        </w:tblCellMar>
        <w:tblLook w:val="04A0" w:firstRow="1" w:lastRow="0" w:firstColumn="1" w:lastColumn="0" w:noHBand="0" w:noVBand="1"/>
      </w:tblPr>
      <w:tblGrid>
        <w:gridCol w:w="573"/>
        <w:gridCol w:w="588"/>
        <w:gridCol w:w="2394"/>
        <w:gridCol w:w="1747"/>
        <w:gridCol w:w="2391"/>
        <w:gridCol w:w="1765"/>
      </w:tblGrid>
      <w:tr w:rsidR="008D6D54">
        <w:trPr>
          <w:trHeight w:val="1008"/>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textAlignment w:val="center"/>
              <w:rPr>
                <w:rFonts w:ascii="黑体" w:eastAsia="黑体" w:hAnsi="黑体" w:cs="仿宋_GB2312"/>
                <w:color w:val="000000"/>
                <w:sz w:val="24"/>
              </w:rPr>
            </w:pPr>
            <w:r>
              <w:rPr>
                <w:rFonts w:ascii="黑体" w:eastAsia="黑体" w:hAnsi="黑体" w:cs="仿宋_GB2312" w:hint="eastAsia"/>
                <w:color w:val="000000"/>
                <w:sz w:val="24"/>
              </w:rPr>
              <w:t>序号</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项目内容</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填表要求</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评分标准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jc w:val="center"/>
              <w:textAlignment w:val="center"/>
              <w:rPr>
                <w:rFonts w:ascii="黑体" w:eastAsia="黑体" w:hAnsi="黑体" w:cs="仿宋_GB2312"/>
                <w:color w:val="000000"/>
                <w:sz w:val="24"/>
              </w:rPr>
            </w:pPr>
            <w:r>
              <w:rPr>
                <w:rFonts w:ascii="黑体" w:eastAsia="黑体" w:hAnsi="黑体" w:cs="仿宋_GB2312" w:hint="eastAsia"/>
                <w:color w:val="000000"/>
                <w:kern w:val="0"/>
                <w:sz w:val="24"/>
                <w:lang w:bidi="ar"/>
              </w:rPr>
              <w:t>确认</w:t>
            </w:r>
          </w:p>
        </w:tc>
      </w:tr>
      <w:tr w:rsidR="008D6D54">
        <w:trPr>
          <w:trHeight w:val="1261"/>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体检流程的合理性及完整性</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制作体检手册，方便职工了解体检具体细节和注意事项</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能够制作得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2233"/>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设立专属企业体检平台、专属预约专线，职工可通过网上或电话进行预约及查询电子体检报告</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请填写清楚所能提供的服务内容</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能设立专属平台进行网上预约、查询电子体检报告和有专线预约的得</w:t>
            </w:r>
            <w:r>
              <w:rPr>
                <w:rFonts w:ascii="仿宋_GB2312" w:eastAsia="仿宋_GB2312" w:hAnsi="宋体" w:cs="仿宋_GB2312" w:hint="eastAsia"/>
                <w:color w:val="000000"/>
                <w:kern w:val="0"/>
                <w:sz w:val="24"/>
                <w:lang w:bidi="ar"/>
              </w:rPr>
              <w:t>5</w:t>
            </w:r>
            <w:r>
              <w:rPr>
                <w:rFonts w:ascii="仿宋_GB2312" w:eastAsia="仿宋_GB2312" w:hAnsi="宋体" w:cs="仿宋_GB2312" w:hint="eastAsia"/>
                <w:color w:val="000000"/>
                <w:kern w:val="0"/>
                <w:sz w:val="24"/>
                <w:lang w:bidi="ar"/>
              </w:rPr>
              <w:t>分；只有专属平台者的得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分；只有专线者得</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left"/>
              <w:rPr>
                <w:rFonts w:ascii="仿宋_GB2312" w:eastAsia="仿宋_GB2312" w:hAnsi="宋体" w:cs="仿宋_GB2312"/>
                <w:color w:val="000000"/>
                <w:sz w:val="24"/>
              </w:rPr>
            </w:pPr>
          </w:p>
        </w:tc>
      </w:tr>
      <w:tr w:rsidR="008D6D54">
        <w:trPr>
          <w:trHeight w:val="1235"/>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提供检前体检确认的短信通知</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1794"/>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专属平台具备管理员功能，通过管理员账号可随时查阅人员到检和预约情况</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998"/>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提供纸质报告快递服务</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957"/>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重大指标异常提醒</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2915"/>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服务覆盖范围</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北京地区服务覆盖范围</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请在反馈一栏填写北京地区门店数量</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 w:eastAsia="仿宋" w:hAnsi="仿宋" w:hint="eastAsia"/>
                <w:sz w:val="24"/>
              </w:rPr>
              <w:t>门店数量</w:t>
            </w:r>
            <w:r>
              <w:rPr>
                <w:rFonts w:ascii="仿宋" w:eastAsia="仿宋" w:hAnsi="仿宋" w:hint="eastAsia"/>
                <w:sz w:val="24"/>
              </w:rPr>
              <w:t>0-2</w:t>
            </w:r>
            <w:r>
              <w:rPr>
                <w:rFonts w:ascii="仿宋" w:eastAsia="仿宋" w:hAnsi="仿宋" w:hint="eastAsia"/>
                <w:sz w:val="24"/>
              </w:rPr>
              <w:t>家的为</w:t>
            </w:r>
            <w:r>
              <w:rPr>
                <w:rFonts w:ascii="仿宋" w:eastAsia="仿宋" w:hAnsi="仿宋" w:hint="eastAsia"/>
                <w:sz w:val="24"/>
              </w:rPr>
              <w:t>0</w:t>
            </w:r>
            <w:r>
              <w:rPr>
                <w:rFonts w:ascii="仿宋" w:eastAsia="仿宋" w:hAnsi="仿宋" w:hint="eastAsia"/>
                <w:sz w:val="24"/>
              </w:rPr>
              <w:t>分；</w:t>
            </w:r>
            <w:r>
              <w:rPr>
                <w:rFonts w:ascii="仿宋" w:eastAsia="仿宋" w:hAnsi="仿宋" w:hint="eastAsia"/>
                <w:sz w:val="24"/>
              </w:rPr>
              <w:t>3-5</w:t>
            </w:r>
            <w:r>
              <w:rPr>
                <w:rFonts w:ascii="仿宋" w:eastAsia="仿宋" w:hAnsi="仿宋" w:hint="eastAsia"/>
                <w:sz w:val="24"/>
              </w:rPr>
              <w:t>家距离适宜的为</w:t>
            </w:r>
            <w:r>
              <w:rPr>
                <w:rFonts w:ascii="仿宋" w:eastAsia="仿宋" w:hAnsi="仿宋" w:hint="eastAsia"/>
                <w:sz w:val="24"/>
              </w:rPr>
              <w:t>4</w:t>
            </w:r>
            <w:r>
              <w:rPr>
                <w:rFonts w:ascii="仿宋" w:eastAsia="仿宋" w:hAnsi="仿宋" w:hint="eastAsia"/>
                <w:sz w:val="24"/>
              </w:rPr>
              <w:t>分；</w:t>
            </w:r>
            <w:r>
              <w:rPr>
                <w:rFonts w:ascii="仿宋" w:eastAsia="仿宋" w:hAnsi="仿宋" w:hint="eastAsia"/>
                <w:sz w:val="24"/>
              </w:rPr>
              <w:t>6-8</w:t>
            </w:r>
            <w:r>
              <w:rPr>
                <w:rFonts w:ascii="仿宋" w:eastAsia="仿宋" w:hAnsi="仿宋" w:hint="eastAsia"/>
                <w:sz w:val="24"/>
              </w:rPr>
              <w:t>家距离适宜的为</w:t>
            </w:r>
            <w:r>
              <w:rPr>
                <w:rFonts w:ascii="仿宋" w:eastAsia="仿宋" w:hAnsi="仿宋" w:hint="eastAsia"/>
                <w:sz w:val="24"/>
              </w:rPr>
              <w:t>7</w:t>
            </w:r>
            <w:r>
              <w:rPr>
                <w:rFonts w:ascii="仿宋" w:eastAsia="仿宋" w:hAnsi="仿宋" w:hint="eastAsia"/>
                <w:sz w:val="24"/>
              </w:rPr>
              <w:t>分；门店数量在</w:t>
            </w:r>
            <w:r>
              <w:rPr>
                <w:rFonts w:ascii="仿宋" w:eastAsia="仿宋" w:hAnsi="仿宋" w:hint="eastAsia"/>
                <w:sz w:val="24"/>
              </w:rPr>
              <w:t>9</w:t>
            </w:r>
            <w:r>
              <w:rPr>
                <w:rFonts w:ascii="仿宋" w:eastAsia="仿宋" w:hAnsi="仿宋" w:hint="eastAsia"/>
                <w:sz w:val="24"/>
              </w:rPr>
              <w:t>家以上且距离适宜的为</w:t>
            </w:r>
            <w:r>
              <w:rPr>
                <w:rFonts w:ascii="仿宋" w:eastAsia="仿宋" w:hAnsi="仿宋" w:hint="eastAsia"/>
                <w:sz w:val="24"/>
              </w:rPr>
              <w:t>9</w:t>
            </w:r>
            <w:r>
              <w:rPr>
                <w:rFonts w:ascii="仿宋" w:eastAsia="仿宋" w:hAnsi="仿宋" w:hint="eastAsia"/>
                <w:sz w:val="24"/>
              </w:rPr>
              <w:t>分；门店数量在</w:t>
            </w:r>
            <w:r>
              <w:rPr>
                <w:rFonts w:ascii="仿宋" w:eastAsia="仿宋" w:hAnsi="仿宋" w:hint="eastAsia"/>
                <w:sz w:val="24"/>
              </w:rPr>
              <w:t>9</w:t>
            </w:r>
            <w:r>
              <w:rPr>
                <w:rFonts w:ascii="仿宋" w:eastAsia="仿宋" w:hAnsi="仿宋" w:hint="eastAsia"/>
                <w:sz w:val="24"/>
              </w:rPr>
              <w:t>家以上距离本比选地点距离最近的</w:t>
            </w:r>
            <w:r>
              <w:rPr>
                <w:rFonts w:ascii="仿宋" w:eastAsia="仿宋" w:hAnsi="仿宋" w:hint="eastAsia"/>
                <w:sz w:val="24"/>
              </w:rPr>
              <w:t>10</w:t>
            </w:r>
            <w:r>
              <w:rPr>
                <w:rFonts w:ascii="仿宋" w:eastAsia="仿宋" w:hAnsi="仿宋" w:hint="eastAsia"/>
                <w:sz w:val="24"/>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 w:eastAsia="仿宋" w:hAnsi="仿宋" w:cs="仿宋"/>
                <w:color w:val="000000"/>
                <w:sz w:val="24"/>
              </w:rPr>
            </w:pPr>
          </w:p>
        </w:tc>
      </w:tr>
      <w:tr w:rsidR="008D6D54">
        <w:trPr>
          <w:trHeight w:val="1302"/>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附加服务</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为我中心人员提供三甲医院就医绿色通道</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1380"/>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提供专家讲座、健康资讯等健康宣教服务</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请在反馈一栏填写是否能够办理，请标明是否需要收取额外费用。</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10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职工家属体检可享受同等优惠政策</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1292"/>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为本次体检提供一定数量的</w:t>
            </w:r>
            <w:r>
              <w:rPr>
                <w:rFonts w:ascii="仿宋_GB2312" w:eastAsia="仿宋_GB2312" w:hAnsi="宋体" w:cs="仿宋_GB2312" w:hint="eastAsia"/>
                <w:color w:val="000000"/>
                <w:kern w:val="0"/>
                <w:sz w:val="24"/>
                <w:lang w:bidi="ar"/>
              </w:rPr>
              <w:t>VIP</w:t>
            </w:r>
            <w:r>
              <w:rPr>
                <w:rFonts w:ascii="仿宋_GB2312" w:eastAsia="仿宋_GB2312" w:hAnsi="宋体" w:cs="仿宋_GB2312" w:hint="eastAsia"/>
                <w:color w:val="000000"/>
                <w:kern w:val="0"/>
                <w:sz w:val="24"/>
                <w:lang w:bidi="ar"/>
              </w:rPr>
              <w:t>名额，享受</w:t>
            </w:r>
            <w:r>
              <w:rPr>
                <w:rFonts w:ascii="仿宋_GB2312" w:eastAsia="仿宋_GB2312" w:hAnsi="宋体" w:cs="仿宋_GB2312" w:hint="eastAsia"/>
                <w:color w:val="000000"/>
                <w:kern w:val="0"/>
                <w:sz w:val="24"/>
                <w:lang w:bidi="ar"/>
              </w:rPr>
              <w:t>VIP</w:t>
            </w:r>
            <w:r>
              <w:rPr>
                <w:rFonts w:ascii="仿宋_GB2312" w:eastAsia="仿宋_GB2312" w:hAnsi="宋体" w:cs="仿宋_GB2312" w:hint="eastAsia"/>
                <w:color w:val="000000"/>
                <w:kern w:val="0"/>
                <w:sz w:val="24"/>
                <w:lang w:bidi="ar"/>
              </w:rPr>
              <w:t>专区服务</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请在反馈一栏填写能够提供的</w:t>
            </w:r>
            <w:r>
              <w:rPr>
                <w:rFonts w:ascii="仿宋_GB2312" w:eastAsia="仿宋_GB2312" w:hAnsi="宋体" w:cs="仿宋_GB2312" w:hint="eastAsia"/>
                <w:color w:val="000000"/>
                <w:kern w:val="0"/>
                <w:sz w:val="24"/>
                <w:lang w:bidi="ar"/>
              </w:rPr>
              <w:t>VIP</w:t>
            </w:r>
            <w:r>
              <w:rPr>
                <w:rFonts w:ascii="仿宋_GB2312" w:eastAsia="仿宋_GB2312" w:hAnsi="宋体" w:cs="仿宋_GB2312" w:hint="eastAsia"/>
                <w:color w:val="000000"/>
                <w:kern w:val="0"/>
                <w:sz w:val="24"/>
                <w:lang w:bidi="ar"/>
              </w:rPr>
              <w:t>名额</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名额提供多者得分高（</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r>
      <w:tr w:rsidR="008D6D54">
        <w:trPr>
          <w:trHeight w:val="1075"/>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资质情况</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主要工作业绩</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请将主要工作业绩附在比选文件后</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近二年服务的主要客户多、行业排名靠前</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 w:eastAsia="仿宋" w:hAnsi="仿宋" w:cs="仿宋"/>
                <w:color w:val="000000"/>
                <w:sz w:val="24"/>
              </w:rPr>
            </w:pPr>
          </w:p>
        </w:tc>
      </w:tr>
      <w:tr w:rsidR="008D6D54">
        <w:trPr>
          <w:trHeight w:val="885"/>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健康体检服务特色</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请将体检服务特色作简短说明</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服务特色突出实效性强</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 w:eastAsia="仿宋" w:hAnsi="仿宋" w:cs="仿宋"/>
                <w:color w:val="000000"/>
                <w:sz w:val="24"/>
              </w:rPr>
            </w:pPr>
          </w:p>
        </w:tc>
      </w:tr>
      <w:tr w:rsidR="008D6D54">
        <w:trPr>
          <w:trHeight w:val="1111"/>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服务承诺</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提供</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家以上的市区通用体检卡，供半年内个人临检</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 w:eastAsia="仿宋" w:hAnsi="仿宋" w:cs="仿宋"/>
                <w:color w:val="000000"/>
                <w:sz w:val="24"/>
              </w:rPr>
            </w:pPr>
          </w:p>
        </w:tc>
      </w:tr>
      <w:tr w:rsidR="008D6D54">
        <w:trPr>
          <w:trHeight w:val="1737"/>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用体检结果为中心有关人员约</w:t>
            </w:r>
            <w:r>
              <w:rPr>
                <w:rFonts w:ascii="仿宋_GB2312" w:eastAsia="仿宋_GB2312" w:hAnsi="宋体" w:cs="仿宋_GB2312" w:hint="eastAsia"/>
                <w:color w:val="000000"/>
                <w:kern w:val="0"/>
                <w:sz w:val="24"/>
                <w:lang w:bidi="ar"/>
              </w:rPr>
              <w:t>28</w:t>
            </w:r>
            <w:r>
              <w:rPr>
                <w:rFonts w:ascii="仿宋_GB2312" w:eastAsia="仿宋_GB2312" w:hAnsi="宋体" w:cs="仿宋_GB2312" w:hint="eastAsia"/>
                <w:color w:val="000000"/>
                <w:kern w:val="0"/>
                <w:sz w:val="24"/>
                <w:lang w:bidi="ar"/>
              </w:rPr>
              <w:t>人办理健康证并发放卫生法规知识培训合格证明</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请在反馈一栏填写是否能够办理，请标明是否需要收取费用及收费金额。</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能够发放且不收取额外费用</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分，其他情况酌情扣分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 w:eastAsia="仿宋" w:hAnsi="仿宋" w:cs="仿宋"/>
                <w:color w:val="000000"/>
                <w:sz w:val="24"/>
              </w:rPr>
            </w:pPr>
          </w:p>
        </w:tc>
      </w:tr>
      <w:tr w:rsidR="008D6D54">
        <w:trPr>
          <w:trHeight w:val="1407"/>
        </w:trPr>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4"/>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仿宋_GB2312" w:eastAsia="仿宋_GB2312" w:hAnsi="宋体" w:cs="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全员体检结束后按年龄阶段、性别、异常指标发生率汇总体检分析报告</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请填写是否</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能够得</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分，不能够得</w:t>
            </w:r>
            <w:r>
              <w:rPr>
                <w:rFonts w:ascii="仿宋_GB2312" w:eastAsia="仿宋_GB2312" w:hAnsi="宋体" w:cs="仿宋_GB2312" w:hint="eastAsia"/>
                <w:color w:val="000000"/>
                <w:kern w:val="0"/>
                <w:sz w:val="24"/>
                <w:lang w:bidi="ar"/>
              </w:rPr>
              <w:t>0</w:t>
            </w:r>
            <w:r>
              <w:rPr>
                <w:rFonts w:ascii="仿宋_GB2312" w:eastAsia="仿宋_GB2312" w:hAnsi="宋体" w:cs="仿宋_GB2312" w:hint="eastAsia"/>
                <w:color w:val="000000"/>
                <w:kern w:val="0"/>
                <w:sz w:val="24"/>
                <w:lang w:bidi="ar"/>
              </w:rPr>
              <w:t>分</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left"/>
              <w:rPr>
                <w:rFonts w:ascii="仿宋_GB2312" w:eastAsia="仿宋_GB2312" w:hAnsi="宋体" w:cs="仿宋_GB2312"/>
                <w:color w:val="000000"/>
                <w:sz w:val="24"/>
              </w:rPr>
            </w:pPr>
          </w:p>
        </w:tc>
      </w:tr>
      <w:tr w:rsidR="008D6D54">
        <w:trPr>
          <w:trHeight w:val="1467"/>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报价</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服务能力与报价</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widowControl/>
              <w:spacing w:line="340" w:lineRule="exact"/>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填写能否完成《查体方案报价单》</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54" w:rsidRDefault="009232D2">
            <w:pPr>
              <w:spacing w:line="340" w:lineRule="exact"/>
              <w:jc w:val="left"/>
              <w:rPr>
                <w:rFonts w:ascii="仿宋_GB2312" w:eastAsia="仿宋_GB2312" w:hAnsi="宋体" w:cs="仿宋_GB2312"/>
                <w:color w:val="FF0000"/>
                <w:sz w:val="24"/>
              </w:rPr>
            </w:pPr>
            <w:r>
              <w:rPr>
                <w:rFonts w:ascii="仿宋_GB2312" w:eastAsia="仿宋_GB2312" w:hAnsi="宋体" w:cs="仿宋_GB2312" w:hint="eastAsia"/>
                <w:color w:val="000000"/>
                <w:kern w:val="0"/>
                <w:sz w:val="24"/>
                <w:lang w:bidi="ar"/>
              </w:rPr>
              <w:t>最低报价者得最高分（</w:t>
            </w:r>
            <w:r>
              <w:rPr>
                <w:rFonts w:ascii="仿宋_GB2312" w:eastAsia="仿宋_GB2312" w:hAnsi="宋体" w:cs="仿宋_GB2312" w:hint="eastAsia"/>
                <w:color w:val="000000"/>
                <w:kern w:val="0"/>
                <w:sz w:val="24"/>
                <w:lang w:bidi="ar"/>
              </w:rPr>
              <w:t>20</w:t>
            </w:r>
            <w:r>
              <w:rPr>
                <w:rFonts w:ascii="仿宋_GB2312" w:eastAsia="仿宋_GB2312" w:hAnsi="宋体" w:cs="仿宋_GB2312" w:hint="eastAsia"/>
                <w:color w:val="000000"/>
                <w:kern w:val="0"/>
                <w:sz w:val="24"/>
                <w:lang w:bidi="ar"/>
              </w:rPr>
              <w:t>分），其余报价者得分</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最低报价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本单位报价</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最高分</w:t>
            </w:r>
          </w:p>
        </w:tc>
        <w:tc>
          <w:tcPr>
            <w:tcW w:w="1765" w:type="dxa"/>
            <w:tcBorders>
              <w:left w:val="single" w:sz="4" w:space="0" w:color="000000"/>
              <w:bottom w:val="single" w:sz="4" w:space="0" w:color="000000"/>
              <w:right w:val="single" w:sz="4" w:space="0" w:color="000000"/>
            </w:tcBorders>
            <w:shd w:val="clear" w:color="auto" w:fill="auto"/>
            <w:vAlign w:val="center"/>
          </w:tcPr>
          <w:p w:rsidR="008D6D54" w:rsidRDefault="008D6D54">
            <w:pPr>
              <w:spacing w:line="340" w:lineRule="exact"/>
              <w:jc w:val="center"/>
              <w:rPr>
                <w:rFonts w:ascii="宋体" w:eastAsia="宋体" w:hAnsi="宋体" w:cs="宋体"/>
                <w:color w:val="000000"/>
                <w:sz w:val="24"/>
              </w:rPr>
            </w:pPr>
          </w:p>
        </w:tc>
      </w:tr>
    </w:tbl>
    <w:p w:rsidR="008D6D54" w:rsidRDefault="008D6D54">
      <w:pPr>
        <w:rPr>
          <w:rFonts w:ascii="黑体" w:eastAsia="黑体" w:hAnsi="黑体" w:cs="黑体"/>
          <w:sz w:val="30"/>
          <w:szCs w:val="30"/>
        </w:rPr>
      </w:pPr>
    </w:p>
    <w:p w:rsidR="008D6D54" w:rsidRDefault="009232D2">
      <w:pPr>
        <w:rPr>
          <w:rFonts w:ascii="黑体" w:eastAsia="黑体" w:hAnsi="黑体" w:cs="黑体"/>
          <w:sz w:val="30"/>
          <w:szCs w:val="30"/>
        </w:rPr>
      </w:pPr>
      <w:r>
        <w:rPr>
          <w:rFonts w:ascii="黑体" w:eastAsia="黑体" w:hAnsi="黑体" w:cs="黑体" w:hint="eastAsia"/>
          <w:sz w:val="30"/>
          <w:szCs w:val="30"/>
        </w:rPr>
        <w:lastRenderedPageBreak/>
        <w:t>附件</w:t>
      </w:r>
      <w:r>
        <w:rPr>
          <w:rFonts w:ascii="黑体" w:eastAsia="黑体" w:hAnsi="黑体" w:cs="黑体" w:hint="eastAsia"/>
          <w:sz w:val="30"/>
          <w:szCs w:val="30"/>
        </w:rPr>
        <w:t xml:space="preserve">2                 </w:t>
      </w:r>
      <w:r>
        <w:rPr>
          <w:rFonts w:asciiTheme="majorEastAsia" w:eastAsiaTheme="majorEastAsia" w:hAnsiTheme="majorEastAsia" w:cs="黑体" w:hint="eastAsia"/>
          <w:sz w:val="44"/>
          <w:szCs w:val="44"/>
        </w:rPr>
        <w:t>体检方案报价单</w:t>
      </w:r>
    </w:p>
    <w:tbl>
      <w:tblPr>
        <w:tblW w:w="11136" w:type="dxa"/>
        <w:tblInd w:w="-772" w:type="dxa"/>
        <w:tblLayout w:type="fixed"/>
        <w:tblCellMar>
          <w:left w:w="0" w:type="dxa"/>
          <w:right w:w="0" w:type="dxa"/>
        </w:tblCellMar>
        <w:tblLook w:val="04A0" w:firstRow="1" w:lastRow="0" w:firstColumn="1" w:lastColumn="0" w:noHBand="0" w:noVBand="1"/>
      </w:tblPr>
      <w:tblGrid>
        <w:gridCol w:w="892"/>
        <w:gridCol w:w="240"/>
        <w:gridCol w:w="1095"/>
        <w:gridCol w:w="65"/>
        <w:gridCol w:w="640"/>
        <w:gridCol w:w="116"/>
        <w:gridCol w:w="934"/>
        <w:gridCol w:w="390"/>
        <w:gridCol w:w="1800"/>
        <w:gridCol w:w="1125"/>
        <w:gridCol w:w="1755"/>
        <w:gridCol w:w="120"/>
        <w:gridCol w:w="1964"/>
      </w:tblGrid>
      <w:tr w:rsidR="008D6D54">
        <w:trPr>
          <w:gridAfter w:val="1"/>
          <w:wAfter w:w="1964" w:type="dxa"/>
          <w:trHeight w:hRule="exact" w:val="1"/>
        </w:trPr>
        <w:tc>
          <w:tcPr>
            <w:tcW w:w="892" w:type="dxa"/>
            <w:tcBorders>
              <w:top w:val="nil"/>
              <w:left w:val="nil"/>
              <w:bottom w:val="nil"/>
              <w:right w:val="nil"/>
              <w:tl2br w:val="nil"/>
              <w:tr2bl w:val="nil"/>
            </w:tcBorders>
          </w:tcPr>
          <w:p w:rsidR="008D6D54" w:rsidRDefault="009232D2">
            <w:pPr>
              <w:autoSpaceDE w:val="0"/>
              <w:autoSpaceDN w:val="0"/>
              <w:adjustRightInd w:val="0"/>
              <w:jc w:val="left"/>
              <w:rPr>
                <w:rFonts w:ascii="Times New Roman"/>
                <w:kern w:val="0"/>
                <w:sz w:val="24"/>
              </w:rPr>
            </w:pPr>
            <w:r>
              <w:rPr>
                <w:rFonts w:ascii="Times New Roman" w:hint="eastAsia"/>
                <w:kern w:val="0"/>
                <w:sz w:val="24"/>
              </w:rPr>
              <w:t xml:space="preserve"> 1</w:t>
            </w:r>
          </w:p>
        </w:tc>
        <w:tc>
          <w:tcPr>
            <w:tcW w:w="1335" w:type="dxa"/>
            <w:gridSpan w:val="2"/>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705" w:type="dxa"/>
            <w:gridSpan w:val="2"/>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1050" w:type="dxa"/>
            <w:gridSpan w:val="2"/>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390"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1800"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1125"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1755"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120"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r>
      <w:tr w:rsidR="008D6D54">
        <w:trPr>
          <w:gridAfter w:val="11"/>
          <w:wAfter w:w="10004" w:type="dxa"/>
          <w:trHeight w:hRule="exact" w:val="585"/>
        </w:trPr>
        <w:tc>
          <w:tcPr>
            <w:tcW w:w="892"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c>
          <w:tcPr>
            <w:tcW w:w="240" w:type="dxa"/>
            <w:tcBorders>
              <w:top w:val="nil"/>
              <w:left w:val="nil"/>
              <w:bottom w:val="nil"/>
              <w:right w:val="nil"/>
              <w:tl2br w:val="nil"/>
              <w:tr2bl w:val="nil"/>
            </w:tcBorders>
          </w:tcPr>
          <w:p w:rsidR="008D6D54" w:rsidRDefault="008D6D54">
            <w:pPr>
              <w:autoSpaceDE w:val="0"/>
              <w:autoSpaceDN w:val="0"/>
              <w:adjustRightInd w:val="0"/>
              <w:jc w:val="left"/>
              <w:rPr>
                <w:rFonts w:ascii="Times New Roman" w:eastAsia="Times New Roman"/>
                <w:kern w:val="0"/>
                <w:sz w:val="24"/>
              </w:rPr>
            </w:pPr>
          </w:p>
        </w:tc>
      </w:tr>
      <w:tr w:rsidR="008D6D54">
        <w:trPr>
          <w:trHeight w:hRule="exact" w:val="474"/>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CCFFFF"/>
            <w:vAlign w:val="center"/>
          </w:tcPr>
          <w:p w:rsidR="008D6D54" w:rsidRDefault="009232D2">
            <w:pPr>
              <w:autoSpaceDE w:val="0"/>
              <w:autoSpaceDN w:val="0"/>
              <w:adjustRightInd w:val="0"/>
              <w:jc w:val="center"/>
              <w:rPr>
                <w:rFonts w:ascii="Times New Roman" w:eastAsia="Times New Roman"/>
                <w:b/>
                <w:color w:val="000000"/>
                <w:kern w:val="0"/>
                <w:sz w:val="24"/>
              </w:rPr>
            </w:pPr>
            <w:r>
              <w:rPr>
                <w:rFonts w:ascii="Times New Roman" w:hAnsi="Times New Roman" w:hint="eastAsia"/>
                <w:b/>
                <w:color w:val="000000"/>
                <w:kern w:val="0"/>
                <w:sz w:val="24"/>
              </w:rPr>
              <w:t>分组名称</w:t>
            </w:r>
          </w:p>
        </w:tc>
        <w:tc>
          <w:tcPr>
            <w:tcW w:w="1160" w:type="dxa"/>
            <w:gridSpan w:val="2"/>
            <w:tcBorders>
              <w:top w:val="single" w:sz="6" w:space="0" w:color="000000"/>
              <w:left w:val="nil"/>
              <w:bottom w:val="single" w:sz="6" w:space="0" w:color="000000"/>
              <w:right w:val="single" w:sz="6" w:space="0" w:color="000000"/>
              <w:tl2br w:val="nil"/>
              <w:tr2bl w:val="nil"/>
            </w:tcBorders>
            <w:shd w:val="clear" w:color="auto" w:fill="CCFFFF"/>
            <w:vAlign w:val="center"/>
          </w:tcPr>
          <w:p w:rsidR="008D6D54" w:rsidRDefault="009232D2">
            <w:pPr>
              <w:autoSpaceDE w:val="0"/>
              <w:autoSpaceDN w:val="0"/>
              <w:adjustRightInd w:val="0"/>
              <w:jc w:val="center"/>
              <w:rPr>
                <w:rFonts w:ascii="Times New Roman" w:eastAsia="Times New Roman"/>
                <w:b/>
                <w:color w:val="000000"/>
                <w:kern w:val="0"/>
                <w:sz w:val="24"/>
              </w:rPr>
            </w:pPr>
            <w:r>
              <w:rPr>
                <w:rFonts w:ascii="Times New Roman" w:hAnsi="Times New Roman" w:hint="eastAsia"/>
                <w:b/>
                <w:color w:val="000000"/>
                <w:kern w:val="0"/>
                <w:sz w:val="24"/>
              </w:rPr>
              <w:t>分组价格</w:t>
            </w:r>
          </w:p>
        </w:tc>
        <w:tc>
          <w:tcPr>
            <w:tcW w:w="756" w:type="dxa"/>
            <w:gridSpan w:val="2"/>
            <w:tcBorders>
              <w:top w:val="single" w:sz="6" w:space="0" w:color="000000"/>
              <w:left w:val="nil"/>
              <w:bottom w:val="single" w:sz="6" w:space="0" w:color="000000"/>
              <w:right w:val="single" w:sz="6" w:space="0" w:color="000000"/>
              <w:tl2br w:val="nil"/>
              <w:tr2bl w:val="nil"/>
            </w:tcBorders>
            <w:shd w:val="clear" w:color="auto" w:fill="CCFFFF"/>
            <w:vAlign w:val="center"/>
          </w:tcPr>
          <w:p w:rsidR="008D6D54" w:rsidRDefault="009232D2">
            <w:pPr>
              <w:autoSpaceDE w:val="0"/>
              <w:autoSpaceDN w:val="0"/>
              <w:adjustRightInd w:val="0"/>
              <w:jc w:val="center"/>
              <w:rPr>
                <w:rFonts w:ascii="Times New Roman" w:eastAsia="Times New Roman"/>
                <w:b/>
                <w:color w:val="000000"/>
                <w:kern w:val="0"/>
                <w:sz w:val="24"/>
              </w:rPr>
            </w:pPr>
            <w:r>
              <w:rPr>
                <w:rFonts w:ascii="Times New Roman" w:hint="eastAsia"/>
                <w:b/>
                <w:color w:val="000000"/>
                <w:kern w:val="0"/>
                <w:sz w:val="24"/>
              </w:rPr>
              <w:t>人数</w:t>
            </w:r>
          </w:p>
        </w:tc>
        <w:tc>
          <w:tcPr>
            <w:tcW w:w="8088" w:type="dxa"/>
            <w:gridSpan w:val="7"/>
            <w:tcBorders>
              <w:top w:val="single" w:sz="6" w:space="0" w:color="000000"/>
              <w:left w:val="nil"/>
              <w:bottom w:val="single" w:sz="6" w:space="0" w:color="000000"/>
              <w:right w:val="single" w:sz="6" w:space="0" w:color="000000"/>
              <w:tl2br w:val="nil"/>
              <w:tr2bl w:val="nil"/>
            </w:tcBorders>
            <w:shd w:val="clear" w:color="auto" w:fill="CCFFFF"/>
            <w:vAlign w:val="center"/>
          </w:tcPr>
          <w:p w:rsidR="008D6D54" w:rsidRDefault="009232D2">
            <w:pPr>
              <w:autoSpaceDE w:val="0"/>
              <w:autoSpaceDN w:val="0"/>
              <w:adjustRightInd w:val="0"/>
              <w:jc w:val="center"/>
              <w:rPr>
                <w:rFonts w:ascii="Times New Roman" w:eastAsia="Times New Roman"/>
                <w:b/>
                <w:color w:val="000000"/>
                <w:kern w:val="0"/>
                <w:sz w:val="24"/>
              </w:rPr>
            </w:pPr>
            <w:r>
              <w:rPr>
                <w:rFonts w:ascii="Times New Roman" w:hAnsi="Times New Roman" w:hint="eastAsia"/>
                <w:b/>
                <w:color w:val="000000"/>
                <w:kern w:val="0"/>
                <w:sz w:val="24"/>
              </w:rPr>
              <w:t>分组选项</w:t>
            </w:r>
          </w:p>
        </w:tc>
      </w:tr>
      <w:tr w:rsidR="008D6D54">
        <w:trPr>
          <w:trHeight w:hRule="exact" w:val="1823"/>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40</w:t>
            </w:r>
            <w:r>
              <w:rPr>
                <w:rFonts w:ascii="Times New Roman" w:hAnsi="Times New Roman" w:hint="eastAsia"/>
                <w:color w:val="000000"/>
                <w:kern w:val="0"/>
                <w:sz w:val="24"/>
              </w:rPr>
              <w:t>岁下男</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color w:val="000000"/>
                <w:kern w:val="0"/>
                <w:sz w:val="24"/>
              </w:rPr>
            </w:pPr>
            <w:r>
              <w:rPr>
                <w:rFonts w:ascii="宋体" w:hAnsi="宋体" w:hint="eastAsia"/>
                <w:color w:val="000000"/>
                <w:kern w:val="0"/>
                <w:sz w:val="24"/>
              </w:rPr>
              <w:t>81</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Times New Roman" w:eastAsia="Times New Roman"/>
                <w:color w:val="000000"/>
                <w:kern w:val="0"/>
                <w:sz w:val="24"/>
              </w:rPr>
            </w:pPr>
            <w:r>
              <w:rPr>
                <w:rFonts w:asciiTheme="minorEastAsia" w:hAnsiTheme="minorEastAsia" w:cstheme="minorEastAsia" w:hint="eastAsia"/>
                <w:color w:val="000000"/>
                <w:kern w:val="0"/>
                <w:szCs w:val="21"/>
              </w:rPr>
              <w:t>一般情况</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身高，体重，体重指数，血压，体脂肪率）、外科检查（男）、眼科检查</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视力色觉、外眼、眼底镜检查、裂隙灯检查</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、耳鼻喉科检查、腹部彩超、甲状腺彩超、胸部正位</w:t>
            </w:r>
            <w:r>
              <w:rPr>
                <w:rFonts w:asciiTheme="minorEastAsia" w:hAnsiTheme="minorEastAsia" w:cstheme="minorEastAsia" w:hint="eastAsia"/>
                <w:color w:val="000000"/>
                <w:kern w:val="0"/>
                <w:szCs w:val="21"/>
              </w:rPr>
              <w:t>DR</w:t>
            </w:r>
            <w:r>
              <w:rPr>
                <w:rFonts w:asciiTheme="minorEastAsia" w:hAnsiTheme="minorEastAsia" w:cstheme="minorEastAsia" w:hint="eastAsia"/>
                <w:color w:val="000000"/>
                <w:kern w:val="0"/>
                <w:szCs w:val="21"/>
              </w:rPr>
              <w:t>、心电图、肝功</w:t>
            </w:r>
            <w:r>
              <w:rPr>
                <w:rFonts w:asciiTheme="minorEastAsia" w:hAnsiTheme="minorEastAsia" w:cstheme="minorEastAsia" w:hint="eastAsia"/>
                <w:color w:val="000000"/>
                <w:kern w:val="0"/>
                <w:szCs w:val="21"/>
              </w:rPr>
              <w:t>5</w:t>
            </w:r>
            <w:r>
              <w:rPr>
                <w:rFonts w:asciiTheme="minorEastAsia" w:hAnsiTheme="minorEastAsia" w:cstheme="minorEastAsia" w:hint="eastAsia"/>
                <w:color w:val="000000"/>
                <w:kern w:val="0"/>
                <w:szCs w:val="21"/>
              </w:rPr>
              <w:t>项、血脂</w:t>
            </w:r>
            <w:r>
              <w:rPr>
                <w:rFonts w:asciiTheme="minorEastAsia" w:hAnsiTheme="minorEastAsia" w:cstheme="minorEastAsia" w:hint="eastAsia"/>
                <w:color w:val="000000"/>
                <w:kern w:val="0"/>
                <w:szCs w:val="21"/>
              </w:rPr>
              <w:t>4</w:t>
            </w:r>
            <w:r>
              <w:rPr>
                <w:rFonts w:asciiTheme="minorEastAsia" w:hAnsiTheme="minorEastAsia" w:cstheme="minorEastAsia" w:hint="eastAsia"/>
                <w:color w:val="000000"/>
                <w:kern w:val="0"/>
                <w:szCs w:val="21"/>
              </w:rPr>
              <w:t>项、肾功能三项、空腹血糖、甲胎蛋白</w:t>
            </w:r>
            <w:r>
              <w:rPr>
                <w:rFonts w:asciiTheme="minorEastAsia" w:hAnsiTheme="minorEastAsia" w:cstheme="minorEastAsia" w:hint="eastAsia"/>
                <w:color w:val="000000"/>
                <w:kern w:val="0"/>
                <w:szCs w:val="21"/>
              </w:rPr>
              <w:t>(AFP)</w:t>
            </w:r>
            <w:r>
              <w:rPr>
                <w:rFonts w:asciiTheme="minorEastAsia" w:hAnsiTheme="minorEastAsia" w:cstheme="minorEastAsia" w:hint="eastAsia"/>
                <w:color w:val="000000"/>
                <w:kern w:val="0"/>
                <w:szCs w:val="21"/>
              </w:rPr>
              <w:t>、癌抗原</w:t>
            </w:r>
            <w:r>
              <w:rPr>
                <w:rFonts w:asciiTheme="minorEastAsia" w:hAnsiTheme="minorEastAsia" w:cstheme="minorEastAsia" w:hint="eastAsia"/>
                <w:color w:val="000000"/>
                <w:kern w:val="0"/>
                <w:szCs w:val="21"/>
              </w:rPr>
              <w:t>19-9</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CA19-9</w:t>
            </w:r>
            <w:r>
              <w:rPr>
                <w:rFonts w:asciiTheme="minorEastAsia" w:hAnsiTheme="minorEastAsia" w:cstheme="minorEastAsia" w:hint="eastAsia"/>
                <w:color w:val="000000"/>
                <w:kern w:val="0"/>
                <w:szCs w:val="21"/>
              </w:rPr>
              <w:t>）、肺细胞角蛋白</w:t>
            </w:r>
            <w:r>
              <w:rPr>
                <w:rFonts w:asciiTheme="minorEastAsia" w:hAnsiTheme="minorEastAsia" w:cstheme="minorEastAsia" w:hint="eastAsia"/>
                <w:color w:val="000000"/>
                <w:kern w:val="0"/>
                <w:szCs w:val="21"/>
              </w:rPr>
              <w:t>21-1(Cyfra 21-1)</w:t>
            </w:r>
            <w:r>
              <w:rPr>
                <w:rFonts w:asciiTheme="minorEastAsia" w:hAnsiTheme="minorEastAsia" w:cstheme="minorEastAsia" w:hint="eastAsia"/>
                <w:color w:val="000000"/>
                <w:kern w:val="0"/>
                <w:szCs w:val="21"/>
              </w:rPr>
              <w:t>、神经元特异性烯醇化酶</w:t>
            </w:r>
            <w:r>
              <w:rPr>
                <w:rFonts w:asciiTheme="minorEastAsia" w:hAnsiTheme="minorEastAsia" w:cstheme="minorEastAsia" w:hint="eastAsia"/>
                <w:color w:val="000000"/>
                <w:kern w:val="0"/>
                <w:szCs w:val="21"/>
              </w:rPr>
              <w:t>(NSE)</w:t>
            </w:r>
            <w:r>
              <w:rPr>
                <w:rFonts w:asciiTheme="minorEastAsia" w:hAnsiTheme="minorEastAsia" w:cstheme="minorEastAsia" w:hint="eastAsia"/>
                <w:color w:val="000000"/>
                <w:kern w:val="0"/>
                <w:szCs w:val="21"/>
              </w:rPr>
              <w:t>、血常规、尿常规、尿素呼气试验、骨密度、甲功三项、微量元素七项、免费早餐、体检报告打印</w:t>
            </w:r>
          </w:p>
        </w:tc>
      </w:tr>
      <w:tr w:rsidR="008D6D54">
        <w:trPr>
          <w:trHeight w:hRule="exact" w:val="1945"/>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40</w:t>
            </w:r>
            <w:r>
              <w:rPr>
                <w:rFonts w:ascii="Times New Roman" w:hAnsi="Times New Roman" w:hint="eastAsia"/>
                <w:color w:val="000000"/>
                <w:kern w:val="0"/>
                <w:sz w:val="24"/>
              </w:rPr>
              <w:t>岁下女</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宋体" w:hAnsi="宋体"/>
                <w:color w:val="000000"/>
                <w:kern w:val="0"/>
                <w:sz w:val="24"/>
              </w:rPr>
            </w:pPr>
            <w:r>
              <w:rPr>
                <w:rFonts w:ascii="宋体" w:hAnsi="宋体" w:hint="eastAsia"/>
                <w:color w:val="000000"/>
                <w:kern w:val="0"/>
                <w:sz w:val="24"/>
              </w:rPr>
              <w:t>78</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宋体" w:hAnsi="宋体"/>
                <w:color w:val="000000"/>
                <w:kern w:val="0"/>
                <w:szCs w:val="21"/>
              </w:rPr>
            </w:pPr>
            <w:r>
              <w:rPr>
                <w:rFonts w:ascii="宋体" w:hAnsi="宋体" w:hint="eastAsia"/>
                <w:color w:val="000000"/>
                <w:kern w:val="0"/>
                <w:szCs w:val="21"/>
              </w:rPr>
              <w:t>一般情况（同上）、外科检查（女）、眼科检查</w:t>
            </w:r>
            <w:r>
              <w:rPr>
                <w:rFonts w:ascii="宋体" w:hAnsi="宋体" w:hint="eastAsia"/>
                <w:color w:val="000000"/>
                <w:kern w:val="0"/>
                <w:szCs w:val="21"/>
              </w:rPr>
              <w:t>(</w:t>
            </w:r>
            <w:r>
              <w:rPr>
                <w:rFonts w:ascii="宋体" w:hAnsi="宋体" w:hint="eastAsia"/>
                <w:color w:val="000000"/>
                <w:kern w:val="0"/>
                <w:szCs w:val="21"/>
              </w:rPr>
              <w:t>视力色觉、外眼、眼底镜检查、裂隙灯检查</w:t>
            </w:r>
            <w:r>
              <w:rPr>
                <w:rFonts w:ascii="宋体" w:hAnsi="宋体" w:hint="eastAsia"/>
                <w:color w:val="000000"/>
                <w:kern w:val="0"/>
                <w:szCs w:val="21"/>
              </w:rPr>
              <w:t>)</w:t>
            </w:r>
            <w:r>
              <w:rPr>
                <w:rFonts w:ascii="宋体" w:hAnsi="宋体" w:hint="eastAsia"/>
                <w:color w:val="000000"/>
                <w:kern w:val="0"/>
                <w:szCs w:val="21"/>
              </w:rPr>
              <w:t>、妇科一般检查</w:t>
            </w:r>
            <w:r>
              <w:rPr>
                <w:rFonts w:ascii="宋体" w:hAnsi="宋体" w:hint="eastAsia"/>
                <w:color w:val="000000"/>
                <w:kern w:val="0"/>
                <w:szCs w:val="21"/>
              </w:rPr>
              <w:t>+</w:t>
            </w:r>
            <w:r>
              <w:rPr>
                <w:rFonts w:ascii="宋体" w:hAnsi="宋体" w:hint="eastAsia"/>
                <w:color w:val="000000"/>
                <w:kern w:val="0"/>
                <w:szCs w:val="21"/>
              </w:rPr>
              <w:t>宫颈</w:t>
            </w:r>
            <w:r>
              <w:rPr>
                <w:rFonts w:ascii="宋体" w:hAnsi="宋体" w:hint="eastAsia"/>
                <w:color w:val="000000"/>
                <w:kern w:val="0"/>
                <w:szCs w:val="21"/>
              </w:rPr>
              <w:t>TCT</w:t>
            </w:r>
            <w:r>
              <w:rPr>
                <w:rFonts w:ascii="宋体" w:hAnsi="宋体" w:hint="eastAsia"/>
                <w:color w:val="000000"/>
                <w:kern w:val="0"/>
                <w:szCs w:val="21"/>
              </w:rPr>
              <w:t>检查、耳鼻喉科检查、腹部彩超、女性盆腔彩超、甲状腺彩超、乳腺彩超、胸部正位</w:t>
            </w:r>
            <w:r>
              <w:rPr>
                <w:rFonts w:ascii="宋体" w:hAnsi="宋体" w:hint="eastAsia"/>
                <w:color w:val="000000"/>
                <w:kern w:val="0"/>
                <w:szCs w:val="21"/>
              </w:rPr>
              <w:t>DR</w:t>
            </w:r>
            <w:r>
              <w:rPr>
                <w:rFonts w:ascii="宋体" w:hAnsi="宋体" w:hint="eastAsia"/>
                <w:color w:val="000000"/>
                <w:kern w:val="0"/>
                <w:szCs w:val="21"/>
              </w:rPr>
              <w:t>、心电图、肝功</w:t>
            </w:r>
            <w:r>
              <w:rPr>
                <w:rFonts w:ascii="宋体" w:hAnsi="宋体" w:hint="eastAsia"/>
                <w:color w:val="000000"/>
                <w:kern w:val="0"/>
                <w:szCs w:val="21"/>
              </w:rPr>
              <w:t>5</w:t>
            </w:r>
            <w:r>
              <w:rPr>
                <w:rFonts w:ascii="宋体" w:hAnsi="宋体" w:hint="eastAsia"/>
                <w:color w:val="000000"/>
                <w:kern w:val="0"/>
                <w:szCs w:val="21"/>
              </w:rPr>
              <w:t>项、血脂</w:t>
            </w:r>
            <w:r>
              <w:rPr>
                <w:rFonts w:ascii="宋体" w:hAnsi="宋体" w:hint="eastAsia"/>
                <w:color w:val="000000"/>
                <w:kern w:val="0"/>
                <w:szCs w:val="21"/>
              </w:rPr>
              <w:t>4</w:t>
            </w:r>
            <w:r>
              <w:rPr>
                <w:rFonts w:ascii="宋体" w:hAnsi="宋体" w:hint="eastAsia"/>
                <w:color w:val="000000"/>
                <w:kern w:val="0"/>
                <w:szCs w:val="21"/>
              </w:rPr>
              <w:t>项、肾功能三项、空腹血糖、甲胎蛋白</w:t>
            </w:r>
            <w:r>
              <w:rPr>
                <w:rFonts w:ascii="宋体" w:hAnsi="宋体" w:hint="eastAsia"/>
                <w:color w:val="000000"/>
                <w:kern w:val="0"/>
                <w:szCs w:val="21"/>
              </w:rPr>
              <w:t>(AFP)</w:t>
            </w:r>
            <w:r>
              <w:rPr>
                <w:rFonts w:ascii="宋体" w:hAnsi="宋体" w:hint="eastAsia"/>
                <w:color w:val="000000"/>
                <w:kern w:val="0"/>
                <w:szCs w:val="21"/>
              </w:rPr>
              <w:t>、</w:t>
            </w:r>
            <w:r>
              <w:rPr>
                <w:rFonts w:ascii="宋体" w:hAnsi="宋体" w:hint="eastAsia"/>
                <w:color w:val="000000"/>
                <w:kern w:val="0"/>
                <w:szCs w:val="21"/>
              </w:rPr>
              <w:t>qg</w:t>
            </w:r>
            <w:r>
              <w:rPr>
                <w:rFonts w:ascii="宋体" w:hAnsi="宋体" w:hint="eastAsia"/>
                <w:color w:val="000000"/>
                <w:kern w:val="0"/>
                <w:szCs w:val="21"/>
              </w:rPr>
              <w:t>癌抗原</w:t>
            </w:r>
            <w:r>
              <w:rPr>
                <w:rFonts w:ascii="宋体" w:hAnsi="宋体" w:hint="eastAsia"/>
                <w:color w:val="000000"/>
                <w:kern w:val="0"/>
                <w:szCs w:val="21"/>
              </w:rPr>
              <w:t>19-9</w:t>
            </w:r>
            <w:r>
              <w:rPr>
                <w:rFonts w:ascii="宋体" w:hAnsi="宋体" w:hint="eastAsia"/>
                <w:color w:val="000000"/>
                <w:kern w:val="0"/>
                <w:szCs w:val="21"/>
              </w:rPr>
              <w:t>（</w:t>
            </w:r>
            <w:r>
              <w:rPr>
                <w:rFonts w:ascii="宋体" w:hAnsi="宋体" w:hint="eastAsia"/>
                <w:color w:val="000000"/>
                <w:kern w:val="0"/>
                <w:szCs w:val="21"/>
              </w:rPr>
              <w:t>CA19-9</w:t>
            </w:r>
            <w:r>
              <w:rPr>
                <w:rFonts w:ascii="宋体" w:hAnsi="宋体" w:hint="eastAsia"/>
                <w:color w:val="000000"/>
                <w:kern w:val="0"/>
                <w:szCs w:val="21"/>
              </w:rPr>
              <w:t>）、肺细胞角蛋白</w:t>
            </w:r>
            <w:r>
              <w:rPr>
                <w:rFonts w:ascii="宋体" w:hAnsi="宋体" w:hint="eastAsia"/>
                <w:color w:val="000000"/>
                <w:kern w:val="0"/>
                <w:szCs w:val="21"/>
              </w:rPr>
              <w:t>21-1(Cyfra 21-1)</w:t>
            </w:r>
            <w:r>
              <w:rPr>
                <w:rFonts w:ascii="宋体" w:hAnsi="宋体" w:hint="eastAsia"/>
                <w:color w:val="000000"/>
                <w:kern w:val="0"/>
                <w:szCs w:val="21"/>
              </w:rPr>
              <w:t>、血常规、尿常规、尿素呼气试验、骨密度、甲功三项、癌抗原</w:t>
            </w:r>
            <w:r>
              <w:rPr>
                <w:rFonts w:ascii="宋体" w:hAnsi="宋体" w:hint="eastAsia"/>
                <w:color w:val="000000"/>
                <w:kern w:val="0"/>
                <w:szCs w:val="21"/>
              </w:rPr>
              <w:t>15-3</w:t>
            </w:r>
            <w:r>
              <w:rPr>
                <w:rFonts w:ascii="宋体" w:hAnsi="宋体" w:hint="eastAsia"/>
                <w:color w:val="000000"/>
                <w:kern w:val="0"/>
                <w:szCs w:val="21"/>
              </w:rPr>
              <w:t>（</w:t>
            </w:r>
            <w:r>
              <w:rPr>
                <w:rFonts w:ascii="宋体" w:hAnsi="宋体" w:hint="eastAsia"/>
                <w:color w:val="000000"/>
                <w:kern w:val="0"/>
                <w:szCs w:val="21"/>
              </w:rPr>
              <w:t>CA15-3</w:t>
            </w:r>
            <w:r>
              <w:rPr>
                <w:rFonts w:ascii="宋体" w:hAnsi="宋体" w:hint="eastAsia"/>
                <w:color w:val="000000"/>
                <w:kern w:val="0"/>
                <w:szCs w:val="21"/>
              </w:rPr>
              <w:t>）、微量元素七项、免费早餐、体检报告打印</w:t>
            </w:r>
          </w:p>
        </w:tc>
      </w:tr>
      <w:tr w:rsidR="008D6D54">
        <w:trPr>
          <w:trHeight w:hRule="exact" w:val="2035"/>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40-65</w:t>
            </w:r>
            <w:r>
              <w:rPr>
                <w:rFonts w:ascii="Times New Roman" w:hAnsi="Times New Roman" w:hint="eastAsia"/>
                <w:color w:val="000000"/>
                <w:kern w:val="0"/>
                <w:sz w:val="24"/>
              </w:rPr>
              <w:t>岁男</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宋体" w:hAnsi="宋体"/>
                <w:color w:val="000000"/>
                <w:kern w:val="0"/>
                <w:sz w:val="24"/>
              </w:rPr>
            </w:pPr>
            <w:r>
              <w:rPr>
                <w:rFonts w:ascii="宋体" w:hAnsi="宋体" w:hint="eastAsia"/>
                <w:color w:val="000000"/>
                <w:kern w:val="0"/>
                <w:sz w:val="24"/>
              </w:rPr>
              <w:t>194</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宋体" w:hAnsi="宋体"/>
                <w:color w:val="000000"/>
                <w:kern w:val="0"/>
                <w:szCs w:val="21"/>
              </w:rPr>
            </w:pPr>
            <w:r>
              <w:rPr>
                <w:rFonts w:ascii="宋体" w:hAnsi="宋体" w:hint="eastAsia"/>
                <w:color w:val="000000"/>
                <w:kern w:val="0"/>
                <w:szCs w:val="21"/>
              </w:rPr>
              <w:t>一般情况（同上）、外科检查（男）、眼科检查</w:t>
            </w:r>
            <w:r>
              <w:rPr>
                <w:rFonts w:ascii="宋体" w:hAnsi="宋体" w:hint="eastAsia"/>
                <w:color w:val="000000"/>
                <w:kern w:val="0"/>
                <w:szCs w:val="21"/>
              </w:rPr>
              <w:t>(</w:t>
            </w:r>
            <w:r>
              <w:rPr>
                <w:rFonts w:ascii="宋体" w:hAnsi="宋体" w:hint="eastAsia"/>
                <w:color w:val="000000"/>
                <w:kern w:val="0"/>
                <w:szCs w:val="21"/>
              </w:rPr>
              <w:t>视力色觉、外眼、眼底镜检查、裂隙灯检查</w:t>
            </w:r>
            <w:r>
              <w:rPr>
                <w:rFonts w:ascii="宋体" w:hAnsi="宋体" w:hint="eastAsia"/>
                <w:color w:val="000000"/>
                <w:kern w:val="0"/>
                <w:szCs w:val="21"/>
              </w:rPr>
              <w:t>)</w:t>
            </w:r>
            <w:r>
              <w:rPr>
                <w:rFonts w:ascii="宋体" w:hAnsi="宋体" w:hint="eastAsia"/>
                <w:color w:val="000000"/>
                <w:kern w:val="0"/>
                <w:szCs w:val="21"/>
              </w:rPr>
              <w:t>、耳鼻喉科检查、腹部彩超、前列腺彩超、颈动脉彩超、甲状腺彩超、心脏彩超、胸部正位</w:t>
            </w:r>
            <w:r>
              <w:rPr>
                <w:rFonts w:ascii="宋体" w:hAnsi="宋体" w:hint="eastAsia"/>
                <w:color w:val="000000"/>
                <w:kern w:val="0"/>
                <w:szCs w:val="21"/>
              </w:rPr>
              <w:t>DR</w:t>
            </w:r>
            <w:r>
              <w:rPr>
                <w:rFonts w:ascii="宋体" w:hAnsi="宋体" w:hint="eastAsia"/>
                <w:color w:val="000000"/>
                <w:kern w:val="0"/>
                <w:szCs w:val="21"/>
              </w:rPr>
              <w:t>、心电图、肝功</w:t>
            </w:r>
            <w:r>
              <w:rPr>
                <w:rFonts w:ascii="宋体" w:hAnsi="宋体" w:hint="eastAsia"/>
                <w:color w:val="000000"/>
                <w:kern w:val="0"/>
                <w:szCs w:val="21"/>
              </w:rPr>
              <w:t>5</w:t>
            </w:r>
            <w:r>
              <w:rPr>
                <w:rFonts w:ascii="宋体" w:hAnsi="宋体" w:hint="eastAsia"/>
                <w:color w:val="000000"/>
                <w:kern w:val="0"/>
                <w:szCs w:val="21"/>
              </w:rPr>
              <w:t>项、血脂</w:t>
            </w:r>
            <w:r>
              <w:rPr>
                <w:rFonts w:ascii="宋体" w:hAnsi="宋体" w:hint="eastAsia"/>
                <w:color w:val="000000"/>
                <w:kern w:val="0"/>
                <w:szCs w:val="21"/>
              </w:rPr>
              <w:t>4</w:t>
            </w:r>
            <w:r>
              <w:rPr>
                <w:rFonts w:ascii="宋体" w:hAnsi="宋体" w:hint="eastAsia"/>
                <w:color w:val="000000"/>
                <w:kern w:val="0"/>
                <w:szCs w:val="21"/>
              </w:rPr>
              <w:t>项、肾功能</w:t>
            </w:r>
            <w:r>
              <w:rPr>
                <w:rFonts w:ascii="宋体" w:hAnsi="宋体" w:hint="eastAsia"/>
                <w:color w:val="000000"/>
                <w:kern w:val="0"/>
                <w:szCs w:val="21"/>
              </w:rPr>
              <w:t>3</w:t>
            </w:r>
            <w:r>
              <w:rPr>
                <w:rFonts w:ascii="宋体" w:hAnsi="宋体" w:hint="eastAsia"/>
                <w:color w:val="000000"/>
                <w:kern w:val="0"/>
                <w:szCs w:val="21"/>
              </w:rPr>
              <w:t>项、甲状腺功能</w:t>
            </w:r>
            <w:r>
              <w:rPr>
                <w:rFonts w:ascii="宋体" w:hAnsi="宋体" w:hint="eastAsia"/>
                <w:color w:val="000000"/>
                <w:kern w:val="0"/>
                <w:szCs w:val="21"/>
              </w:rPr>
              <w:t>3</w:t>
            </w:r>
            <w:r>
              <w:rPr>
                <w:rFonts w:ascii="宋体" w:hAnsi="宋体" w:hint="eastAsia"/>
                <w:color w:val="000000"/>
                <w:kern w:val="0"/>
                <w:szCs w:val="21"/>
              </w:rPr>
              <w:t>项、空腹血糖、糖化血红蛋白、甲胎蛋白</w:t>
            </w:r>
            <w:r>
              <w:rPr>
                <w:rFonts w:ascii="宋体" w:hAnsi="宋体" w:hint="eastAsia"/>
                <w:color w:val="000000"/>
                <w:kern w:val="0"/>
                <w:szCs w:val="21"/>
              </w:rPr>
              <w:t>(AFP)</w:t>
            </w:r>
            <w:r>
              <w:rPr>
                <w:rFonts w:ascii="宋体" w:hAnsi="宋体" w:hint="eastAsia"/>
                <w:color w:val="000000"/>
                <w:kern w:val="0"/>
                <w:szCs w:val="21"/>
              </w:rPr>
              <w:t>、前列腺特异性抗原（</w:t>
            </w:r>
            <w:r>
              <w:rPr>
                <w:rFonts w:ascii="宋体" w:hAnsi="宋体" w:hint="eastAsia"/>
                <w:color w:val="000000"/>
                <w:kern w:val="0"/>
                <w:szCs w:val="21"/>
              </w:rPr>
              <w:t>T-PSA</w:t>
            </w:r>
            <w:r>
              <w:rPr>
                <w:rFonts w:ascii="宋体" w:hAnsi="宋体" w:hint="eastAsia"/>
                <w:color w:val="000000"/>
                <w:kern w:val="0"/>
                <w:szCs w:val="21"/>
              </w:rPr>
              <w:t>）、游离前列腺特异性抗原（</w:t>
            </w:r>
            <w:r>
              <w:rPr>
                <w:rFonts w:ascii="宋体" w:hAnsi="宋体" w:hint="eastAsia"/>
                <w:color w:val="000000"/>
                <w:kern w:val="0"/>
                <w:szCs w:val="21"/>
              </w:rPr>
              <w:t>F-PSA</w:t>
            </w:r>
            <w:r>
              <w:rPr>
                <w:rFonts w:ascii="宋体" w:hAnsi="宋体" w:hint="eastAsia"/>
                <w:color w:val="000000"/>
                <w:kern w:val="0"/>
                <w:szCs w:val="21"/>
              </w:rPr>
              <w:t>）、癌抗原</w:t>
            </w:r>
            <w:r>
              <w:rPr>
                <w:rFonts w:ascii="宋体" w:hAnsi="宋体" w:hint="eastAsia"/>
                <w:color w:val="000000"/>
                <w:kern w:val="0"/>
                <w:szCs w:val="21"/>
              </w:rPr>
              <w:t>19-9</w:t>
            </w:r>
            <w:r>
              <w:rPr>
                <w:rFonts w:ascii="宋体" w:hAnsi="宋体" w:hint="eastAsia"/>
                <w:color w:val="000000"/>
                <w:kern w:val="0"/>
                <w:szCs w:val="21"/>
              </w:rPr>
              <w:t>（</w:t>
            </w:r>
            <w:r>
              <w:rPr>
                <w:rFonts w:ascii="宋体" w:hAnsi="宋体" w:hint="eastAsia"/>
                <w:color w:val="000000"/>
                <w:kern w:val="0"/>
                <w:szCs w:val="21"/>
              </w:rPr>
              <w:t>CA19-9</w:t>
            </w:r>
            <w:r>
              <w:rPr>
                <w:rFonts w:ascii="宋体" w:hAnsi="宋体" w:hint="eastAsia"/>
                <w:color w:val="000000"/>
                <w:kern w:val="0"/>
                <w:szCs w:val="21"/>
              </w:rPr>
              <w:t>）、肺细胞角蛋白</w:t>
            </w:r>
            <w:r>
              <w:rPr>
                <w:rFonts w:ascii="宋体" w:hAnsi="宋体" w:hint="eastAsia"/>
                <w:color w:val="000000"/>
                <w:kern w:val="0"/>
                <w:szCs w:val="21"/>
              </w:rPr>
              <w:t>21-1(Cyfra 21-1)</w:t>
            </w:r>
            <w:r>
              <w:rPr>
                <w:rFonts w:ascii="宋体" w:hAnsi="宋体" w:hint="eastAsia"/>
                <w:color w:val="000000"/>
                <w:kern w:val="0"/>
                <w:szCs w:val="21"/>
              </w:rPr>
              <w:t>、血常规、尿常规、尿素呼气试验、骨密度、免疫性便潜血、免费早餐、微量元素五项、体检报告打印</w:t>
            </w:r>
          </w:p>
        </w:tc>
      </w:tr>
      <w:tr w:rsidR="008D6D54">
        <w:trPr>
          <w:trHeight w:hRule="exact" w:val="1986"/>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40-65</w:t>
            </w:r>
            <w:r>
              <w:rPr>
                <w:rFonts w:ascii="Times New Roman" w:hAnsi="Times New Roman" w:hint="eastAsia"/>
                <w:color w:val="000000"/>
                <w:kern w:val="0"/>
                <w:sz w:val="24"/>
              </w:rPr>
              <w:t>岁女</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rsidP="007F2DAF">
            <w:pPr>
              <w:autoSpaceDE w:val="0"/>
              <w:autoSpaceDN w:val="0"/>
              <w:adjustRightInd w:val="0"/>
              <w:ind w:firstLineChars="200" w:firstLine="488"/>
              <w:jc w:val="center"/>
              <w:rPr>
                <w:rFonts w:ascii="宋体" w:hAnsi="宋体"/>
                <w:color w:val="000000"/>
                <w:kern w:val="0"/>
                <w:sz w:val="24"/>
              </w:rPr>
            </w:pPr>
          </w:p>
          <w:p w:rsidR="008D6D54" w:rsidRDefault="009232D2">
            <w:pPr>
              <w:autoSpaceDE w:val="0"/>
              <w:autoSpaceDN w:val="0"/>
              <w:adjustRightInd w:val="0"/>
              <w:jc w:val="center"/>
              <w:rPr>
                <w:rFonts w:ascii="宋体" w:hAnsi="宋体"/>
                <w:color w:val="000000"/>
                <w:kern w:val="0"/>
                <w:sz w:val="24"/>
              </w:rPr>
            </w:pPr>
            <w:r>
              <w:rPr>
                <w:rFonts w:ascii="宋体" w:hAnsi="宋体" w:hint="eastAsia"/>
                <w:color w:val="000000"/>
                <w:kern w:val="0"/>
                <w:sz w:val="24"/>
              </w:rPr>
              <w:t>139</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宋体" w:hAnsi="宋体"/>
                <w:color w:val="000000"/>
                <w:kern w:val="0"/>
                <w:szCs w:val="21"/>
              </w:rPr>
            </w:pPr>
            <w:r>
              <w:rPr>
                <w:rFonts w:ascii="宋体" w:hAnsi="宋体" w:hint="eastAsia"/>
                <w:color w:val="000000"/>
                <w:kern w:val="0"/>
                <w:szCs w:val="21"/>
              </w:rPr>
              <w:t>一般情况（同上）、外科检查（女）、眼科检查</w:t>
            </w:r>
            <w:r>
              <w:rPr>
                <w:rFonts w:ascii="宋体" w:hAnsi="宋体" w:hint="eastAsia"/>
                <w:color w:val="000000"/>
                <w:kern w:val="0"/>
                <w:szCs w:val="21"/>
              </w:rPr>
              <w:t>(</w:t>
            </w:r>
            <w:r>
              <w:rPr>
                <w:rFonts w:ascii="宋体" w:hAnsi="宋体" w:hint="eastAsia"/>
                <w:color w:val="000000"/>
                <w:kern w:val="0"/>
                <w:szCs w:val="21"/>
              </w:rPr>
              <w:t>视力色觉、外眼、眼底镜检查、裂隙灯检查</w:t>
            </w:r>
            <w:r>
              <w:rPr>
                <w:rFonts w:ascii="宋体" w:hAnsi="宋体" w:hint="eastAsia"/>
                <w:color w:val="000000"/>
                <w:kern w:val="0"/>
                <w:szCs w:val="21"/>
              </w:rPr>
              <w:t>)</w:t>
            </w:r>
            <w:r>
              <w:rPr>
                <w:rFonts w:ascii="宋体" w:hAnsi="宋体" w:hint="eastAsia"/>
                <w:color w:val="000000"/>
                <w:kern w:val="0"/>
                <w:szCs w:val="21"/>
              </w:rPr>
              <w:t>、妇科一般检查</w:t>
            </w:r>
            <w:r>
              <w:rPr>
                <w:rFonts w:ascii="宋体" w:hAnsi="宋体" w:hint="eastAsia"/>
                <w:color w:val="000000"/>
                <w:kern w:val="0"/>
                <w:szCs w:val="21"/>
              </w:rPr>
              <w:t>+</w:t>
            </w:r>
            <w:r>
              <w:rPr>
                <w:rFonts w:ascii="宋体" w:hAnsi="宋体" w:hint="eastAsia"/>
                <w:color w:val="000000"/>
                <w:kern w:val="0"/>
                <w:szCs w:val="21"/>
              </w:rPr>
              <w:t>宫颈</w:t>
            </w:r>
            <w:r>
              <w:rPr>
                <w:rFonts w:ascii="宋体" w:hAnsi="宋体" w:hint="eastAsia"/>
                <w:color w:val="000000"/>
                <w:kern w:val="0"/>
                <w:szCs w:val="21"/>
              </w:rPr>
              <w:t>TCT</w:t>
            </w:r>
            <w:r>
              <w:rPr>
                <w:rFonts w:ascii="宋体" w:hAnsi="宋体" w:hint="eastAsia"/>
                <w:color w:val="000000"/>
                <w:kern w:val="0"/>
                <w:szCs w:val="21"/>
              </w:rPr>
              <w:t>检查</w:t>
            </w:r>
            <w:r>
              <w:rPr>
                <w:rFonts w:ascii="宋体" w:hAnsi="宋体" w:hint="eastAsia"/>
                <w:color w:val="000000"/>
                <w:kern w:val="0"/>
                <w:szCs w:val="21"/>
              </w:rPr>
              <w:t>+HPV</w:t>
            </w:r>
            <w:r>
              <w:rPr>
                <w:rFonts w:ascii="宋体" w:hAnsi="宋体" w:hint="eastAsia"/>
                <w:color w:val="000000"/>
                <w:kern w:val="0"/>
                <w:szCs w:val="21"/>
              </w:rPr>
              <w:t>分型、耳鼻喉科检查、腹部彩超、女性盆腔彩超、甲状腺彩超、乳腺彩超、颈动脉彩超、胸部正位</w:t>
            </w:r>
            <w:r>
              <w:rPr>
                <w:rFonts w:ascii="宋体" w:hAnsi="宋体" w:hint="eastAsia"/>
                <w:color w:val="000000"/>
                <w:kern w:val="0"/>
                <w:szCs w:val="21"/>
              </w:rPr>
              <w:t>DR</w:t>
            </w:r>
            <w:r>
              <w:rPr>
                <w:rFonts w:ascii="宋体" w:hAnsi="宋体" w:hint="eastAsia"/>
                <w:color w:val="000000"/>
                <w:kern w:val="0"/>
                <w:szCs w:val="21"/>
              </w:rPr>
              <w:t>、心电图、肝功</w:t>
            </w:r>
            <w:r>
              <w:rPr>
                <w:rFonts w:ascii="宋体" w:hAnsi="宋体" w:hint="eastAsia"/>
                <w:color w:val="000000"/>
                <w:kern w:val="0"/>
                <w:szCs w:val="21"/>
              </w:rPr>
              <w:t>5</w:t>
            </w:r>
            <w:r>
              <w:rPr>
                <w:rFonts w:ascii="宋体" w:hAnsi="宋体" w:hint="eastAsia"/>
                <w:color w:val="000000"/>
                <w:kern w:val="0"/>
                <w:szCs w:val="21"/>
              </w:rPr>
              <w:t>项、血脂</w:t>
            </w:r>
            <w:r>
              <w:rPr>
                <w:rFonts w:ascii="宋体" w:hAnsi="宋体" w:hint="eastAsia"/>
                <w:color w:val="000000"/>
                <w:kern w:val="0"/>
                <w:szCs w:val="21"/>
              </w:rPr>
              <w:t>4</w:t>
            </w:r>
            <w:r>
              <w:rPr>
                <w:rFonts w:ascii="宋体" w:hAnsi="宋体" w:hint="eastAsia"/>
                <w:color w:val="000000"/>
                <w:kern w:val="0"/>
                <w:szCs w:val="21"/>
              </w:rPr>
              <w:t>项、肾功能</w:t>
            </w:r>
            <w:r>
              <w:rPr>
                <w:rFonts w:ascii="宋体" w:hAnsi="宋体" w:hint="eastAsia"/>
                <w:color w:val="000000"/>
                <w:kern w:val="0"/>
                <w:szCs w:val="21"/>
              </w:rPr>
              <w:t>3</w:t>
            </w:r>
            <w:r>
              <w:rPr>
                <w:rFonts w:ascii="宋体" w:hAnsi="宋体" w:hint="eastAsia"/>
                <w:color w:val="000000"/>
                <w:kern w:val="0"/>
                <w:szCs w:val="21"/>
              </w:rPr>
              <w:t>项、甲状腺功能</w:t>
            </w:r>
            <w:r>
              <w:rPr>
                <w:rFonts w:ascii="宋体" w:hAnsi="宋体" w:hint="eastAsia"/>
                <w:color w:val="000000"/>
                <w:kern w:val="0"/>
                <w:szCs w:val="21"/>
              </w:rPr>
              <w:t>3</w:t>
            </w:r>
            <w:r>
              <w:rPr>
                <w:rFonts w:ascii="宋体" w:hAnsi="宋体" w:hint="eastAsia"/>
                <w:color w:val="000000"/>
                <w:kern w:val="0"/>
                <w:szCs w:val="21"/>
              </w:rPr>
              <w:t>项、空腹血糖、糖化血红蛋白、甲胎蛋白</w:t>
            </w:r>
            <w:r>
              <w:rPr>
                <w:rFonts w:ascii="宋体" w:hAnsi="宋体" w:hint="eastAsia"/>
                <w:color w:val="000000"/>
                <w:kern w:val="0"/>
                <w:szCs w:val="21"/>
              </w:rPr>
              <w:t>(AFP)</w:t>
            </w:r>
            <w:r>
              <w:rPr>
                <w:rFonts w:ascii="宋体" w:hAnsi="宋体" w:hint="eastAsia"/>
                <w:color w:val="000000"/>
                <w:kern w:val="0"/>
                <w:szCs w:val="21"/>
              </w:rPr>
              <w:t>、癌抗原</w:t>
            </w:r>
            <w:r>
              <w:rPr>
                <w:rFonts w:ascii="宋体" w:hAnsi="宋体" w:hint="eastAsia"/>
                <w:color w:val="000000"/>
                <w:kern w:val="0"/>
                <w:szCs w:val="21"/>
              </w:rPr>
              <w:t>15-3</w:t>
            </w:r>
            <w:r>
              <w:rPr>
                <w:rFonts w:ascii="宋体" w:hAnsi="宋体" w:hint="eastAsia"/>
                <w:color w:val="000000"/>
                <w:kern w:val="0"/>
                <w:szCs w:val="21"/>
              </w:rPr>
              <w:t>（</w:t>
            </w:r>
            <w:r>
              <w:rPr>
                <w:rFonts w:ascii="宋体" w:hAnsi="宋体" w:hint="eastAsia"/>
                <w:color w:val="000000"/>
                <w:kern w:val="0"/>
                <w:szCs w:val="21"/>
              </w:rPr>
              <w:t>CA15-3</w:t>
            </w:r>
            <w:r>
              <w:rPr>
                <w:rFonts w:ascii="宋体" w:hAnsi="宋体" w:hint="eastAsia"/>
                <w:color w:val="000000"/>
                <w:kern w:val="0"/>
                <w:szCs w:val="21"/>
              </w:rPr>
              <w:t>）、癌抗原</w:t>
            </w:r>
            <w:r>
              <w:rPr>
                <w:rFonts w:ascii="宋体" w:hAnsi="宋体" w:hint="eastAsia"/>
                <w:color w:val="000000"/>
                <w:kern w:val="0"/>
                <w:szCs w:val="21"/>
              </w:rPr>
              <w:t>19-9</w:t>
            </w:r>
            <w:r>
              <w:rPr>
                <w:rFonts w:ascii="宋体" w:hAnsi="宋体" w:hint="eastAsia"/>
                <w:color w:val="000000"/>
                <w:kern w:val="0"/>
                <w:szCs w:val="21"/>
              </w:rPr>
              <w:t>（</w:t>
            </w:r>
            <w:r>
              <w:rPr>
                <w:rFonts w:ascii="宋体" w:hAnsi="宋体" w:hint="eastAsia"/>
                <w:color w:val="000000"/>
                <w:kern w:val="0"/>
                <w:szCs w:val="21"/>
              </w:rPr>
              <w:t>CA19-9</w:t>
            </w:r>
            <w:r>
              <w:rPr>
                <w:rFonts w:ascii="宋体" w:hAnsi="宋体" w:hint="eastAsia"/>
                <w:color w:val="000000"/>
                <w:kern w:val="0"/>
                <w:szCs w:val="21"/>
              </w:rPr>
              <w:t>）、肺细胞角蛋白</w:t>
            </w:r>
            <w:r>
              <w:rPr>
                <w:rFonts w:ascii="宋体" w:hAnsi="宋体" w:hint="eastAsia"/>
                <w:color w:val="000000"/>
                <w:kern w:val="0"/>
                <w:szCs w:val="21"/>
              </w:rPr>
              <w:t>21-1(Cyfra 21-1)</w:t>
            </w:r>
            <w:r>
              <w:rPr>
                <w:rFonts w:ascii="宋体" w:hAnsi="宋体" w:hint="eastAsia"/>
                <w:color w:val="000000"/>
                <w:kern w:val="0"/>
                <w:szCs w:val="21"/>
              </w:rPr>
              <w:t>、血常规、尿常规、尿素呼气试验、骨密度、免疫性便潜血、微量元素</w:t>
            </w:r>
            <w:r>
              <w:rPr>
                <w:rFonts w:ascii="宋体" w:hAnsi="宋体" w:hint="eastAsia"/>
                <w:color w:val="000000"/>
                <w:kern w:val="0"/>
                <w:szCs w:val="21"/>
              </w:rPr>
              <w:t>五项、免费早餐</w:t>
            </w:r>
            <w:r>
              <w:rPr>
                <w:rFonts w:ascii="宋体" w:hAnsi="宋体" w:hint="eastAsia"/>
                <w:color w:val="000000"/>
                <w:kern w:val="0"/>
                <w:szCs w:val="21"/>
              </w:rPr>
              <w:t xml:space="preserve">  </w:t>
            </w:r>
            <w:r>
              <w:rPr>
                <w:rFonts w:ascii="宋体" w:hAnsi="宋体" w:hint="eastAsia"/>
                <w:color w:val="000000"/>
                <w:kern w:val="0"/>
                <w:szCs w:val="21"/>
              </w:rPr>
              <w:t>体检报告打印</w:t>
            </w:r>
            <w:r>
              <w:rPr>
                <w:rFonts w:ascii="宋体" w:hAnsi="宋体" w:hint="eastAsia"/>
                <w:color w:val="000000"/>
                <w:kern w:val="0"/>
                <w:szCs w:val="21"/>
              </w:rPr>
              <w:t xml:space="preserve">                                                                                                                                                                                            </w:t>
            </w:r>
          </w:p>
        </w:tc>
      </w:tr>
      <w:tr w:rsidR="008D6D54">
        <w:trPr>
          <w:trHeight w:hRule="exact" w:val="1842"/>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65</w:t>
            </w:r>
            <w:r>
              <w:rPr>
                <w:rFonts w:ascii="Times New Roman" w:hAnsi="Times New Roman" w:hint="eastAsia"/>
                <w:color w:val="000000"/>
                <w:kern w:val="0"/>
                <w:sz w:val="24"/>
              </w:rPr>
              <w:t>岁上男</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宋体" w:hAnsi="宋体"/>
                <w:color w:val="000000"/>
                <w:kern w:val="0"/>
                <w:sz w:val="24"/>
              </w:rPr>
            </w:pPr>
            <w:r>
              <w:rPr>
                <w:rFonts w:ascii="宋体" w:hAnsi="宋体" w:hint="eastAsia"/>
                <w:color w:val="000000"/>
                <w:kern w:val="0"/>
                <w:sz w:val="24"/>
              </w:rPr>
              <w:t>71</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宋体" w:hAnsi="宋体"/>
                <w:color w:val="000000"/>
                <w:kern w:val="0"/>
                <w:szCs w:val="21"/>
              </w:rPr>
            </w:pPr>
            <w:r>
              <w:rPr>
                <w:rFonts w:ascii="宋体" w:hAnsi="宋体" w:hint="eastAsia"/>
                <w:color w:val="000000"/>
                <w:kern w:val="0"/>
                <w:szCs w:val="21"/>
              </w:rPr>
              <w:t>一般情况（同上）、外科检查（男）、眼科检查</w:t>
            </w:r>
            <w:r>
              <w:rPr>
                <w:rFonts w:ascii="宋体" w:hAnsi="宋体" w:hint="eastAsia"/>
                <w:color w:val="000000"/>
                <w:kern w:val="0"/>
                <w:szCs w:val="21"/>
              </w:rPr>
              <w:t>(</w:t>
            </w:r>
            <w:r>
              <w:rPr>
                <w:rFonts w:ascii="宋体" w:hAnsi="宋体" w:hint="eastAsia"/>
                <w:color w:val="000000"/>
                <w:kern w:val="0"/>
                <w:szCs w:val="21"/>
              </w:rPr>
              <w:t>视力色觉、外眼、眼底镜检查、裂隙灯检查</w:t>
            </w:r>
            <w:r>
              <w:rPr>
                <w:rFonts w:ascii="宋体" w:hAnsi="宋体" w:hint="eastAsia"/>
                <w:color w:val="000000"/>
                <w:kern w:val="0"/>
                <w:szCs w:val="21"/>
              </w:rPr>
              <w:t>)</w:t>
            </w:r>
            <w:r>
              <w:rPr>
                <w:rFonts w:ascii="宋体" w:hAnsi="宋体" w:hint="eastAsia"/>
                <w:color w:val="000000"/>
                <w:kern w:val="0"/>
                <w:szCs w:val="21"/>
              </w:rPr>
              <w:t>、耳鼻喉科检查、腹部彩超、前列腺彩超、颈动脉彩超、甲状腺彩超、胸部正位</w:t>
            </w:r>
            <w:r>
              <w:rPr>
                <w:rFonts w:ascii="宋体" w:hAnsi="宋体" w:hint="eastAsia"/>
                <w:color w:val="000000"/>
                <w:kern w:val="0"/>
                <w:szCs w:val="21"/>
              </w:rPr>
              <w:t>DR</w:t>
            </w:r>
            <w:r>
              <w:rPr>
                <w:rFonts w:ascii="宋体" w:hAnsi="宋体" w:hint="eastAsia"/>
                <w:color w:val="000000"/>
                <w:kern w:val="0"/>
                <w:szCs w:val="21"/>
              </w:rPr>
              <w:t>、心电图、肝功</w:t>
            </w:r>
            <w:r>
              <w:rPr>
                <w:rFonts w:ascii="宋体" w:hAnsi="宋体" w:hint="eastAsia"/>
                <w:color w:val="000000"/>
                <w:kern w:val="0"/>
                <w:szCs w:val="21"/>
              </w:rPr>
              <w:t>5</w:t>
            </w:r>
            <w:r>
              <w:rPr>
                <w:rFonts w:ascii="宋体" w:hAnsi="宋体" w:hint="eastAsia"/>
                <w:color w:val="000000"/>
                <w:kern w:val="0"/>
                <w:szCs w:val="21"/>
              </w:rPr>
              <w:t>项、血脂</w:t>
            </w:r>
            <w:r>
              <w:rPr>
                <w:rFonts w:ascii="宋体" w:hAnsi="宋体" w:hint="eastAsia"/>
                <w:color w:val="000000"/>
                <w:kern w:val="0"/>
                <w:szCs w:val="21"/>
              </w:rPr>
              <w:t>4</w:t>
            </w:r>
            <w:r>
              <w:rPr>
                <w:rFonts w:ascii="宋体" w:hAnsi="宋体" w:hint="eastAsia"/>
                <w:color w:val="000000"/>
                <w:kern w:val="0"/>
                <w:szCs w:val="21"/>
              </w:rPr>
              <w:t>项、肾功能</w:t>
            </w:r>
            <w:r>
              <w:rPr>
                <w:rFonts w:ascii="宋体" w:hAnsi="宋体" w:hint="eastAsia"/>
                <w:color w:val="000000"/>
                <w:kern w:val="0"/>
                <w:szCs w:val="21"/>
              </w:rPr>
              <w:t>3</w:t>
            </w:r>
            <w:r>
              <w:rPr>
                <w:rFonts w:ascii="宋体" w:hAnsi="宋体" w:hint="eastAsia"/>
                <w:color w:val="000000"/>
                <w:kern w:val="0"/>
                <w:szCs w:val="21"/>
              </w:rPr>
              <w:t>项、空腹血糖、糖化血红蛋白、甲胎蛋白</w:t>
            </w:r>
            <w:r>
              <w:rPr>
                <w:rFonts w:ascii="宋体" w:hAnsi="宋体" w:hint="eastAsia"/>
                <w:color w:val="000000"/>
                <w:kern w:val="0"/>
                <w:szCs w:val="21"/>
              </w:rPr>
              <w:t>(AFP)</w:t>
            </w:r>
            <w:r>
              <w:rPr>
                <w:rFonts w:ascii="宋体" w:hAnsi="宋体" w:hint="eastAsia"/>
                <w:color w:val="000000"/>
                <w:kern w:val="0"/>
                <w:szCs w:val="21"/>
              </w:rPr>
              <w:t>、前列腺特异性抗原（</w:t>
            </w:r>
            <w:r>
              <w:rPr>
                <w:rFonts w:ascii="宋体" w:hAnsi="宋体" w:hint="eastAsia"/>
                <w:color w:val="000000"/>
                <w:kern w:val="0"/>
                <w:szCs w:val="21"/>
              </w:rPr>
              <w:t>T-PSA</w:t>
            </w:r>
            <w:r>
              <w:rPr>
                <w:rFonts w:ascii="宋体" w:hAnsi="宋体" w:hint="eastAsia"/>
                <w:color w:val="000000"/>
                <w:kern w:val="0"/>
                <w:szCs w:val="21"/>
              </w:rPr>
              <w:t>）、游离前列腺特异性抗原（</w:t>
            </w:r>
            <w:r>
              <w:rPr>
                <w:rFonts w:ascii="宋体" w:hAnsi="宋体" w:hint="eastAsia"/>
                <w:color w:val="000000"/>
                <w:kern w:val="0"/>
                <w:szCs w:val="21"/>
              </w:rPr>
              <w:t>F-PSA</w:t>
            </w:r>
            <w:r>
              <w:rPr>
                <w:rFonts w:ascii="宋体" w:hAnsi="宋体" w:hint="eastAsia"/>
                <w:color w:val="000000"/>
                <w:kern w:val="0"/>
                <w:szCs w:val="21"/>
              </w:rPr>
              <w:t>）、癌抗原</w:t>
            </w:r>
            <w:r>
              <w:rPr>
                <w:rFonts w:ascii="宋体" w:hAnsi="宋体" w:hint="eastAsia"/>
                <w:color w:val="000000"/>
                <w:kern w:val="0"/>
                <w:szCs w:val="21"/>
              </w:rPr>
              <w:t>19-9</w:t>
            </w:r>
            <w:r>
              <w:rPr>
                <w:rFonts w:ascii="宋体" w:hAnsi="宋体" w:hint="eastAsia"/>
                <w:color w:val="000000"/>
                <w:kern w:val="0"/>
                <w:szCs w:val="21"/>
              </w:rPr>
              <w:t>（</w:t>
            </w:r>
            <w:r>
              <w:rPr>
                <w:rFonts w:ascii="宋体" w:hAnsi="宋体" w:hint="eastAsia"/>
                <w:color w:val="000000"/>
                <w:kern w:val="0"/>
                <w:szCs w:val="21"/>
              </w:rPr>
              <w:t>CA19-9</w:t>
            </w:r>
            <w:r>
              <w:rPr>
                <w:rFonts w:ascii="宋体" w:hAnsi="宋体" w:hint="eastAsia"/>
                <w:color w:val="000000"/>
                <w:kern w:val="0"/>
                <w:szCs w:val="21"/>
              </w:rPr>
              <w:t>）、肺细胞角蛋白</w:t>
            </w:r>
            <w:r>
              <w:rPr>
                <w:rFonts w:ascii="宋体" w:hAnsi="宋体" w:hint="eastAsia"/>
                <w:color w:val="000000"/>
                <w:kern w:val="0"/>
                <w:szCs w:val="21"/>
              </w:rPr>
              <w:t>21-1(Cyfra 21-1)</w:t>
            </w:r>
            <w:r>
              <w:rPr>
                <w:rFonts w:ascii="宋体" w:hAnsi="宋体" w:hint="eastAsia"/>
                <w:color w:val="000000"/>
                <w:kern w:val="0"/>
                <w:szCs w:val="21"/>
              </w:rPr>
              <w:t>、血常规、尿常规、尿素呼气试验、微量元素五项、免费早餐、骨密度、甲功</w:t>
            </w:r>
            <w:r>
              <w:rPr>
                <w:rFonts w:ascii="宋体" w:hAnsi="宋体" w:hint="eastAsia"/>
                <w:color w:val="000000"/>
                <w:kern w:val="0"/>
                <w:szCs w:val="21"/>
              </w:rPr>
              <w:t>3</w:t>
            </w:r>
            <w:r>
              <w:rPr>
                <w:rFonts w:ascii="宋体" w:hAnsi="宋体" w:hint="eastAsia"/>
                <w:color w:val="000000"/>
                <w:kern w:val="0"/>
                <w:szCs w:val="21"/>
              </w:rPr>
              <w:t>项、体检报告打印</w:t>
            </w:r>
          </w:p>
        </w:tc>
      </w:tr>
      <w:tr w:rsidR="008D6D54">
        <w:trPr>
          <w:trHeight w:val="90"/>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color w:val="000000"/>
                <w:kern w:val="0"/>
                <w:sz w:val="24"/>
              </w:rPr>
              <w:t>65</w:t>
            </w:r>
            <w:r>
              <w:rPr>
                <w:rFonts w:ascii="Times New Roman" w:hAnsi="Times New Roman" w:hint="eastAsia"/>
                <w:color w:val="000000"/>
                <w:kern w:val="0"/>
                <w:sz w:val="24"/>
              </w:rPr>
              <w:t>岁上女</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宋体" w:hAnsi="宋体"/>
                <w:color w:val="000000"/>
                <w:kern w:val="0"/>
                <w:sz w:val="24"/>
              </w:rPr>
            </w:pPr>
            <w:r>
              <w:rPr>
                <w:rFonts w:ascii="宋体" w:hAnsi="宋体" w:hint="eastAsia"/>
                <w:color w:val="000000"/>
                <w:kern w:val="0"/>
                <w:sz w:val="24"/>
              </w:rPr>
              <w:t>66</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left"/>
              <w:rPr>
                <w:rFonts w:ascii="宋体" w:hAnsi="宋体"/>
                <w:color w:val="000000"/>
                <w:kern w:val="0"/>
                <w:szCs w:val="21"/>
              </w:rPr>
            </w:pPr>
            <w:r>
              <w:rPr>
                <w:rFonts w:ascii="宋体" w:hAnsi="宋体" w:hint="eastAsia"/>
                <w:color w:val="000000"/>
                <w:kern w:val="0"/>
                <w:szCs w:val="21"/>
              </w:rPr>
              <w:t>一般情况</w:t>
            </w:r>
            <w:r>
              <w:rPr>
                <w:rFonts w:ascii="宋体" w:hAnsi="宋体" w:hint="eastAsia"/>
                <w:color w:val="000000"/>
                <w:kern w:val="0"/>
                <w:szCs w:val="21"/>
              </w:rPr>
              <w:t>(</w:t>
            </w:r>
            <w:r>
              <w:rPr>
                <w:rFonts w:ascii="宋体" w:hAnsi="宋体" w:hint="eastAsia"/>
                <w:color w:val="000000"/>
                <w:kern w:val="0"/>
                <w:szCs w:val="21"/>
              </w:rPr>
              <w:t>同上）、外科检查（女）、眼科检查</w:t>
            </w:r>
            <w:r>
              <w:rPr>
                <w:rFonts w:ascii="宋体" w:hAnsi="宋体" w:hint="eastAsia"/>
                <w:color w:val="000000"/>
                <w:kern w:val="0"/>
                <w:szCs w:val="21"/>
              </w:rPr>
              <w:t>(</w:t>
            </w:r>
            <w:r>
              <w:rPr>
                <w:rFonts w:ascii="宋体" w:hAnsi="宋体" w:hint="eastAsia"/>
                <w:color w:val="000000"/>
                <w:kern w:val="0"/>
                <w:szCs w:val="21"/>
              </w:rPr>
              <w:t>视力色觉、外眼、眼底镜检查、裂隙灯检查</w:t>
            </w:r>
            <w:r>
              <w:rPr>
                <w:rFonts w:ascii="宋体" w:hAnsi="宋体" w:hint="eastAsia"/>
                <w:color w:val="000000"/>
                <w:kern w:val="0"/>
                <w:szCs w:val="21"/>
              </w:rPr>
              <w:t>)</w:t>
            </w:r>
            <w:r>
              <w:rPr>
                <w:rFonts w:ascii="宋体" w:hAnsi="宋体" w:hint="eastAsia"/>
                <w:color w:val="000000"/>
                <w:kern w:val="0"/>
                <w:szCs w:val="21"/>
              </w:rPr>
              <w:t>、妇科一般检查</w:t>
            </w:r>
            <w:r>
              <w:rPr>
                <w:rFonts w:ascii="宋体" w:hAnsi="宋体" w:hint="eastAsia"/>
                <w:color w:val="000000"/>
                <w:kern w:val="0"/>
                <w:szCs w:val="21"/>
              </w:rPr>
              <w:t>+</w:t>
            </w:r>
            <w:r>
              <w:rPr>
                <w:rFonts w:ascii="宋体" w:hAnsi="宋体" w:hint="eastAsia"/>
                <w:color w:val="000000"/>
                <w:kern w:val="0"/>
                <w:szCs w:val="21"/>
              </w:rPr>
              <w:t>宫颈刮片、耳鼻喉科检查、腹部彩超、女性盆腔彩超、颈动脉彩超、甲状腺彩超、乳腺彩超、胸部正位</w:t>
            </w:r>
            <w:r>
              <w:rPr>
                <w:rFonts w:ascii="宋体" w:hAnsi="宋体" w:hint="eastAsia"/>
                <w:color w:val="000000"/>
                <w:kern w:val="0"/>
                <w:szCs w:val="21"/>
              </w:rPr>
              <w:t>DR</w:t>
            </w:r>
            <w:r>
              <w:rPr>
                <w:rFonts w:ascii="宋体" w:hAnsi="宋体" w:hint="eastAsia"/>
                <w:color w:val="000000"/>
                <w:kern w:val="0"/>
                <w:szCs w:val="21"/>
              </w:rPr>
              <w:t>、心电图、肝功</w:t>
            </w:r>
            <w:r>
              <w:rPr>
                <w:rFonts w:ascii="宋体" w:hAnsi="宋体" w:hint="eastAsia"/>
                <w:color w:val="000000"/>
                <w:kern w:val="0"/>
                <w:szCs w:val="21"/>
              </w:rPr>
              <w:t>5</w:t>
            </w:r>
            <w:r>
              <w:rPr>
                <w:rFonts w:ascii="宋体" w:hAnsi="宋体" w:hint="eastAsia"/>
                <w:color w:val="000000"/>
                <w:kern w:val="0"/>
                <w:szCs w:val="21"/>
              </w:rPr>
              <w:t>项、血脂</w:t>
            </w:r>
            <w:r>
              <w:rPr>
                <w:rFonts w:ascii="宋体" w:hAnsi="宋体" w:hint="eastAsia"/>
                <w:color w:val="000000"/>
                <w:kern w:val="0"/>
                <w:szCs w:val="21"/>
              </w:rPr>
              <w:t>4</w:t>
            </w:r>
            <w:r>
              <w:rPr>
                <w:rFonts w:ascii="宋体" w:hAnsi="宋体" w:hint="eastAsia"/>
                <w:color w:val="000000"/>
                <w:kern w:val="0"/>
                <w:szCs w:val="21"/>
              </w:rPr>
              <w:t>项、肾功能</w:t>
            </w:r>
            <w:r>
              <w:rPr>
                <w:rFonts w:ascii="宋体" w:hAnsi="宋体" w:hint="eastAsia"/>
                <w:color w:val="000000"/>
                <w:kern w:val="0"/>
                <w:szCs w:val="21"/>
              </w:rPr>
              <w:t>3</w:t>
            </w:r>
            <w:r>
              <w:rPr>
                <w:rFonts w:ascii="宋体" w:hAnsi="宋体" w:hint="eastAsia"/>
                <w:color w:val="000000"/>
                <w:kern w:val="0"/>
                <w:szCs w:val="21"/>
              </w:rPr>
              <w:t>项、甲状腺功能</w:t>
            </w:r>
            <w:r>
              <w:rPr>
                <w:rFonts w:ascii="宋体" w:hAnsi="宋体" w:hint="eastAsia"/>
                <w:color w:val="000000"/>
                <w:kern w:val="0"/>
                <w:szCs w:val="21"/>
              </w:rPr>
              <w:t>3</w:t>
            </w:r>
            <w:r>
              <w:rPr>
                <w:rFonts w:ascii="宋体" w:hAnsi="宋体" w:hint="eastAsia"/>
                <w:color w:val="000000"/>
                <w:kern w:val="0"/>
                <w:szCs w:val="21"/>
              </w:rPr>
              <w:t>项、空腹血糖、糖化血红蛋白、甲胎蛋白</w:t>
            </w:r>
            <w:r>
              <w:rPr>
                <w:rFonts w:ascii="宋体" w:hAnsi="宋体" w:hint="eastAsia"/>
                <w:color w:val="000000"/>
                <w:kern w:val="0"/>
                <w:szCs w:val="21"/>
              </w:rPr>
              <w:t>(AFP)</w:t>
            </w:r>
            <w:r>
              <w:rPr>
                <w:rFonts w:ascii="宋体" w:hAnsi="宋体" w:hint="eastAsia"/>
                <w:color w:val="000000"/>
                <w:kern w:val="0"/>
                <w:szCs w:val="21"/>
              </w:rPr>
              <w:t>、癌抗原</w:t>
            </w:r>
            <w:r>
              <w:rPr>
                <w:rFonts w:ascii="宋体" w:hAnsi="宋体" w:hint="eastAsia"/>
                <w:color w:val="000000"/>
                <w:kern w:val="0"/>
                <w:szCs w:val="21"/>
              </w:rPr>
              <w:t>15-3</w:t>
            </w:r>
            <w:r>
              <w:rPr>
                <w:rFonts w:ascii="宋体" w:hAnsi="宋体" w:hint="eastAsia"/>
                <w:color w:val="000000"/>
                <w:kern w:val="0"/>
                <w:szCs w:val="21"/>
              </w:rPr>
              <w:t>（</w:t>
            </w:r>
            <w:r>
              <w:rPr>
                <w:rFonts w:ascii="宋体" w:hAnsi="宋体" w:hint="eastAsia"/>
                <w:color w:val="000000"/>
                <w:kern w:val="0"/>
                <w:szCs w:val="21"/>
              </w:rPr>
              <w:t>CA15-3</w:t>
            </w:r>
            <w:r>
              <w:rPr>
                <w:rFonts w:ascii="宋体" w:hAnsi="宋体" w:hint="eastAsia"/>
                <w:color w:val="000000"/>
                <w:kern w:val="0"/>
                <w:szCs w:val="21"/>
              </w:rPr>
              <w:t>）、癌抗原</w:t>
            </w:r>
            <w:r>
              <w:rPr>
                <w:rFonts w:ascii="宋体" w:hAnsi="宋体" w:hint="eastAsia"/>
                <w:color w:val="000000"/>
                <w:kern w:val="0"/>
                <w:szCs w:val="21"/>
              </w:rPr>
              <w:t>19-9</w:t>
            </w:r>
            <w:r>
              <w:rPr>
                <w:rFonts w:ascii="宋体" w:hAnsi="宋体" w:hint="eastAsia"/>
                <w:color w:val="000000"/>
                <w:kern w:val="0"/>
                <w:szCs w:val="21"/>
              </w:rPr>
              <w:t>（</w:t>
            </w:r>
            <w:r>
              <w:rPr>
                <w:rFonts w:ascii="宋体" w:hAnsi="宋体" w:hint="eastAsia"/>
                <w:color w:val="000000"/>
                <w:kern w:val="0"/>
                <w:szCs w:val="21"/>
              </w:rPr>
              <w:t>CA19-9</w:t>
            </w:r>
            <w:r>
              <w:rPr>
                <w:rFonts w:ascii="宋体" w:hAnsi="宋体" w:hint="eastAsia"/>
                <w:color w:val="000000"/>
                <w:kern w:val="0"/>
                <w:szCs w:val="21"/>
              </w:rPr>
              <w:t>）、肺细胞角蛋白</w:t>
            </w:r>
            <w:r>
              <w:rPr>
                <w:rFonts w:ascii="宋体" w:hAnsi="宋体" w:hint="eastAsia"/>
                <w:color w:val="000000"/>
                <w:kern w:val="0"/>
                <w:szCs w:val="21"/>
              </w:rPr>
              <w:t>21-1(Cyfra 21-1)</w:t>
            </w:r>
            <w:r>
              <w:rPr>
                <w:rFonts w:ascii="宋体" w:hAnsi="宋体" w:hint="eastAsia"/>
                <w:color w:val="000000"/>
                <w:kern w:val="0"/>
                <w:szCs w:val="21"/>
              </w:rPr>
              <w:t>、血常规、尿常规、尿素呼气试验、骨密度、微量元素五项、免费早餐、体检报告打印</w:t>
            </w:r>
          </w:p>
        </w:tc>
      </w:tr>
      <w:tr w:rsidR="008D6D54">
        <w:trPr>
          <w:trHeight w:hRule="exact" w:val="1183"/>
        </w:trPr>
        <w:tc>
          <w:tcPr>
            <w:tcW w:w="113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Times New Roman"/>
                <w:color w:val="000000"/>
                <w:kern w:val="0"/>
                <w:sz w:val="24"/>
              </w:rPr>
            </w:pPr>
            <w:r>
              <w:rPr>
                <w:rFonts w:ascii="Times New Roman" w:hAnsi="Times New Roman" w:hint="eastAsia"/>
                <w:color w:val="000000"/>
                <w:kern w:val="0"/>
                <w:sz w:val="24"/>
              </w:rPr>
              <w:t>总报价</w:t>
            </w:r>
          </w:p>
        </w:tc>
        <w:tc>
          <w:tcPr>
            <w:tcW w:w="1160"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center"/>
              <w:rPr>
                <w:rFonts w:ascii="Times New Roman" w:eastAsia="Times New Roman"/>
                <w:color w:val="000000"/>
                <w:kern w:val="0"/>
                <w:sz w:val="24"/>
              </w:rPr>
            </w:pPr>
          </w:p>
        </w:tc>
        <w:tc>
          <w:tcPr>
            <w:tcW w:w="756" w:type="dxa"/>
            <w:gridSpan w:val="2"/>
            <w:tcBorders>
              <w:top w:val="single" w:sz="6" w:space="0" w:color="000000"/>
              <w:left w:val="nil"/>
              <w:bottom w:val="single" w:sz="6" w:space="0" w:color="000000"/>
              <w:right w:val="single" w:sz="6" w:space="0" w:color="000000"/>
              <w:tl2br w:val="nil"/>
              <w:tr2bl w:val="nil"/>
            </w:tcBorders>
            <w:vAlign w:val="center"/>
          </w:tcPr>
          <w:p w:rsidR="008D6D54" w:rsidRDefault="009232D2">
            <w:pPr>
              <w:autoSpaceDE w:val="0"/>
              <w:autoSpaceDN w:val="0"/>
              <w:adjustRightInd w:val="0"/>
              <w:jc w:val="center"/>
              <w:rPr>
                <w:rFonts w:ascii="Times New Roman" w:eastAsia="宋体"/>
                <w:color w:val="000000"/>
                <w:kern w:val="0"/>
                <w:sz w:val="24"/>
              </w:rPr>
            </w:pPr>
            <w:r>
              <w:rPr>
                <w:rFonts w:ascii="Times New Roman" w:eastAsia="宋体" w:hint="eastAsia"/>
                <w:color w:val="000000"/>
                <w:kern w:val="0"/>
                <w:sz w:val="24"/>
              </w:rPr>
              <w:t>629</w:t>
            </w:r>
          </w:p>
        </w:tc>
        <w:tc>
          <w:tcPr>
            <w:tcW w:w="8088" w:type="dxa"/>
            <w:gridSpan w:val="7"/>
            <w:tcBorders>
              <w:top w:val="single" w:sz="6" w:space="0" w:color="000000"/>
              <w:left w:val="nil"/>
              <w:bottom w:val="single" w:sz="6" w:space="0" w:color="000000"/>
              <w:right w:val="single" w:sz="6" w:space="0" w:color="000000"/>
              <w:tl2br w:val="nil"/>
              <w:tr2bl w:val="nil"/>
            </w:tcBorders>
            <w:vAlign w:val="center"/>
          </w:tcPr>
          <w:p w:rsidR="008D6D54" w:rsidRDefault="008D6D54">
            <w:pPr>
              <w:autoSpaceDE w:val="0"/>
              <w:autoSpaceDN w:val="0"/>
              <w:adjustRightInd w:val="0"/>
              <w:jc w:val="left"/>
              <w:rPr>
                <w:rFonts w:ascii="Times New Roman" w:eastAsia="Times New Roman"/>
                <w:color w:val="000000"/>
                <w:kern w:val="0"/>
                <w:sz w:val="24"/>
              </w:rPr>
            </w:pPr>
          </w:p>
        </w:tc>
      </w:tr>
    </w:tbl>
    <w:p w:rsidR="008D6D54" w:rsidRDefault="009232D2">
      <w:pPr>
        <w:rPr>
          <w:b/>
          <w:sz w:val="32"/>
          <w:szCs w:val="32"/>
        </w:rPr>
      </w:pPr>
      <w:r>
        <w:rPr>
          <w:rFonts w:hint="eastAsia"/>
          <w:b/>
          <w:sz w:val="32"/>
          <w:szCs w:val="32"/>
        </w:rPr>
        <w:lastRenderedPageBreak/>
        <w:t>附件</w:t>
      </w:r>
      <w:r>
        <w:rPr>
          <w:rFonts w:hint="eastAsia"/>
          <w:b/>
          <w:sz w:val="32"/>
          <w:szCs w:val="32"/>
        </w:rPr>
        <w:t>3</w:t>
      </w:r>
      <w:r>
        <w:rPr>
          <w:rFonts w:hint="eastAsia"/>
          <w:b/>
          <w:sz w:val="32"/>
          <w:szCs w:val="32"/>
        </w:rPr>
        <w:t>：</w:t>
      </w:r>
    </w:p>
    <w:p w:rsidR="008D6D54" w:rsidRDefault="009232D2">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医疗废物清运处置合同</w:t>
      </w:r>
    </w:p>
    <w:p w:rsidR="008D6D54" w:rsidRDefault="008D6D54">
      <w:pPr>
        <w:rPr>
          <w:b/>
          <w:sz w:val="30"/>
          <w:szCs w:val="30"/>
        </w:rPr>
      </w:pPr>
    </w:p>
    <w:p w:rsidR="008D6D54" w:rsidRDefault="009232D2">
      <w:pPr>
        <w:spacing w:line="360" w:lineRule="exact"/>
        <w:rPr>
          <w:b/>
          <w:szCs w:val="21"/>
        </w:rPr>
      </w:pPr>
      <w:r>
        <w:rPr>
          <w:rFonts w:hint="eastAsia"/>
          <w:b/>
          <w:szCs w:val="21"/>
        </w:rPr>
        <w:t>甲方：国家体育总局冬季运动管理中心</w:t>
      </w:r>
      <w:r>
        <w:rPr>
          <w:rFonts w:hint="eastAsia"/>
          <w:b/>
          <w:szCs w:val="21"/>
        </w:rPr>
        <w:t xml:space="preserve">         </w:t>
      </w:r>
      <w:r>
        <w:rPr>
          <w:rFonts w:hint="eastAsia"/>
          <w:b/>
          <w:szCs w:val="21"/>
        </w:rPr>
        <w:t>电话：</w:t>
      </w:r>
      <w:r>
        <w:rPr>
          <w:rFonts w:hint="eastAsia"/>
          <w:b/>
          <w:szCs w:val="21"/>
        </w:rPr>
        <w:t>88318371</w:t>
      </w:r>
    </w:p>
    <w:p w:rsidR="008D6D54" w:rsidRDefault="009232D2">
      <w:pPr>
        <w:spacing w:line="360" w:lineRule="exact"/>
        <w:rPr>
          <w:b/>
          <w:szCs w:val="21"/>
        </w:rPr>
      </w:pPr>
      <w:r>
        <w:rPr>
          <w:rFonts w:hint="eastAsia"/>
          <w:b/>
          <w:szCs w:val="21"/>
        </w:rPr>
        <w:t>乙方：</w:t>
      </w:r>
      <w:r>
        <w:rPr>
          <w:rFonts w:hint="eastAsia"/>
          <w:b/>
          <w:szCs w:val="21"/>
        </w:rPr>
        <w:t xml:space="preserve">                                     </w:t>
      </w:r>
      <w:r>
        <w:rPr>
          <w:rFonts w:hint="eastAsia"/>
          <w:b/>
          <w:szCs w:val="21"/>
        </w:rPr>
        <w:t>电话：</w:t>
      </w:r>
    </w:p>
    <w:p w:rsidR="008D6D54" w:rsidRDefault="008D6D54">
      <w:pPr>
        <w:spacing w:line="560" w:lineRule="exact"/>
        <w:rPr>
          <w:szCs w:val="21"/>
        </w:rPr>
      </w:pPr>
    </w:p>
    <w:p w:rsidR="008D6D54" w:rsidRDefault="009232D2" w:rsidP="007F2DAF">
      <w:pPr>
        <w:spacing w:line="520" w:lineRule="exact"/>
        <w:ind w:firstLineChars="200" w:firstLine="428"/>
        <w:rPr>
          <w:szCs w:val="21"/>
        </w:rPr>
      </w:pPr>
      <w:r>
        <w:rPr>
          <w:rFonts w:hint="eastAsia"/>
          <w:szCs w:val="21"/>
        </w:rPr>
        <w:t>为妥善做好医疗废弃物的处置工作，经甲、乙双方友好协商，特订立本合同，需双方共同遵守。</w:t>
      </w:r>
    </w:p>
    <w:p w:rsidR="008D6D54" w:rsidRDefault="009232D2" w:rsidP="007F2DAF">
      <w:pPr>
        <w:spacing w:line="520" w:lineRule="exact"/>
        <w:ind w:firstLineChars="200" w:firstLine="428"/>
        <w:rPr>
          <w:szCs w:val="21"/>
        </w:rPr>
      </w:pPr>
      <w:r>
        <w:rPr>
          <w:rFonts w:hint="eastAsia"/>
          <w:szCs w:val="21"/>
        </w:rPr>
        <w:t>一、甲方责任</w:t>
      </w:r>
    </w:p>
    <w:p w:rsidR="008D6D54" w:rsidRDefault="009232D2" w:rsidP="007F2DAF">
      <w:pPr>
        <w:spacing w:line="520" w:lineRule="exact"/>
        <w:ind w:firstLineChars="200" w:firstLine="428"/>
        <w:rPr>
          <w:szCs w:val="21"/>
        </w:rPr>
      </w:pPr>
      <w:r>
        <w:rPr>
          <w:rFonts w:hint="eastAsia"/>
          <w:szCs w:val="21"/>
        </w:rPr>
        <w:t>1</w:t>
      </w:r>
      <w:r>
        <w:rPr>
          <w:rFonts w:ascii="仿宋" w:eastAsia="仿宋" w:hAnsi="仿宋" w:hint="eastAsia"/>
          <w:sz w:val="30"/>
          <w:szCs w:val="30"/>
        </w:rPr>
        <w:t>.</w:t>
      </w:r>
      <w:r>
        <w:rPr>
          <w:rFonts w:hint="eastAsia"/>
          <w:szCs w:val="21"/>
        </w:rPr>
        <w:t>甲方按医疗废物处置相关法律、法规负责医疗废物（不含有汞及易燃的废物）在本单位内部的收集、包装、整理、暂时暂存等相关工作，待乙方收取，如果甲方没有按“规范”对医疗废物进行包装，为遵守法规及保证安全，乙方有权拒绝</w:t>
      </w:r>
      <w:r>
        <w:rPr>
          <w:rFonts w:hint="eastAsia"/>
          <w:szCs w:val="21"/>
        </w:rPr>
        <w:t>接受</w:t>
      </w:r>
    </w:p>
    <w:p w:rsidR="008D6D54" w:rsidRDefault="009232D2" w:rsidP="007F2DAF">
      <w:pPr>
        <w:spacing w:line="520" w:lineRule="exact"/>
        <w:ind w:firstLineChars="200" w:firstLine="428"/>
        <w:rPr>
          <w:szCs w:val="21"/>
        </w:rPr>
      </w:pPr>
      <w:r>
        <w:rPr>
          <w:rFonts w:hint="eastAsia"/>
          <w:szCs w:val="21"/>
        </w:rPr>
        <w:t>2</w:t>
      </w:r>
      <w:r>
        <w:rPr>
          <w:rFonts w:ascii="仿宋" w:eastAsia="仿宋" w:hAnsi="仿宋" w:hint="eastAsia"/>
          <w:sz w:val="30"/>
          <w:szCs w:val="30"/>
        </w:rPr>
        <w:t>.</w:t>
      </w:r>
      <w:r>
        <w:rPr>
          <w:rFonts w:hint="eastAsia"/>
          <w:szCs w:val="21"/>
        </w:rPr>
        <w:t>甲方承担医疗废物被装入乙方专用运输车车箱之前的所有责任和风险；</w:t>
      </w:r>
    </w:p>
    <w:p w:rsidR="008D6D54" w:rsidRDefault="009232D2" w:rsidP="007F2DAF">
      <w:pPr>
        <w:spacing w:line="520" w:lineRule="exact"/>
        <w:ind w:firstLineChars="200" w:firstLine="428"/>
        <w:rPr>
          <w:szCs w:val="21"/>
        </w:rPr>
      </w:pPr>
      <w:r>
        <w:rPr>
          <w:rFonts w:hint="eastAsia"/>
          <w:szCs w:val="21"/>
        </w:rPr>
        <w:t>3</w:t>
      </w:r>
      <w:r>
        <w:rPr>
          <w:rFonts w:ascii="仿宋" w:eastAsia="仿宋" w:hAnsi="仿宋" w:hint="eastAsia"/>
          <w:sz w:val="30"/>
          <w:szCs w:val="30"/>
        </w:rPr>
        <w:t>.</w:t>
      </w:r>
      <w:r>
        <w:rPr>
          <w:rFonts w:hint="eastAsia"/>
          <w:szCs w:val="21"/>
        </w:rPr>
        <w:t>甲方向乙方收运人员和车辆提供进出国家体育总局冬季运动管理中心的通行条件。</w:t>
      </w:r>
    </w:p>
    <w:p w:rsidR="008D6D54" w:rsidRDefault="009232D2" w:rsidP="007F2DAF">
      <w:pPr>
        <w:spacing w:line="520" w:lineRule="exact"/>
        <w:ind w:firstLineChars="200" w:firstLine="428"/>
        <w:rPr>
          <w:szCs w:val="21"/>
        </w:rPr>
      </w:pPr>
      <w:r>
        <w:rPr>
          <w:rFonts w:hint="eastAsia"/>
          <w:szCs w:val="21"/>
        </w:rPr>
        <w:t>二、乙方责任</w:t>
      </w:r>
    </w:p>
    <w:p w:rsidR="008D6D54" w:rsidRDefault="009232D2" w:rsidP="007F2DAF">
      <w:pPr>
        <w:spacing w:line="520" w:lineRule="exact"/>
        <w:ind w:firstLineChars="200" w:firstLine="428"/>
        <w:rPr>
          <w:szCs w:val="21"/>
        </w:rPr>
      </w:pPr>
      <w:r>
        <w:rPr>
          <w:rFonts w:hint="eastAsia"/>
          <w:szCs w:val="21"/>
        </w:rPr>
        <w:t>1</w:t>
      </w:r>
      <w:r>
        <w:rPr>
          <w:rFonts w:ascii="仿宋" w:eastAsia="仿宋" w:hAnsi="仿宋" w:hint="eastAsia"/>
          <w:sz w:val="30"/>
          <w:szCs w:val="30"/>
        </w:rPr>
        <w:t>.</w:t>
      </w:r>
      <w:r>
        <w:rPr>
          <w:rFonts w:hint="eastAsia"/>
          <w:szCs w:val="21"/>
        </w:rPr>
        <w:t>乙方负责医疗废弃物的处置工作，使之达到国家医疗污物无害化标准要求。乙方按照《医疗废物管理条例》、《医疗废物集中处置技术规范》的规定向甲方提供及时、安全、环保的运收和处置服务，医废清运不超过</w:t>
      </w:r>
      <w:r>
        <w:rPr>
          <w:rFonts w:hint="eastAsia"/>
          <w:szCs w:val="21"/>
        </w:rPr>
        <w:t>48</w:t>
      </w:r>
      <w:r>
        <w:rPr>
          <w:rFonts w:hint="eastAsia"/>
          <w:szCs w:val="21"/>
        </w:rPr>
        <w:t>小时；</w:t>
      </w:r>
    </w:p>
    <w:p w:rsidR="008D6D54" w:rsidRDefault="009232D2" w:rsidP="007F2DAF">
      <w:pPr>
        <w:spacing w:line="520" w:lineRule="exact"/>
        <w:ind w:firstLineChars="200" w:firstLine="428"/>
        <w:rPr>
          <w:szCs w:val="21"/>
        </w:rPr>
      </w:pPr>
      <w:r>
        <w:rPr>
          <w:rFonts w:hint="eastAsia"/>
          <w:szCs w:val="21"/>
        </w:rPr>
        <w:t>2</w:t>
      </w:r>
      <w:r>
        <w:rPr>
          <w:rFonts w:ascii="仿宋" w:eastAsia="仿宋" w:hAnsi="仿宋" w:hint="eastAsia"/>
          <w:sz w:val="30"/>
          <w:szCs w:val="30"/>
        </w:rPr>
        <w:t>.</w:t>
      </w:r>
      <w:r>
        <w:rPr>
          <w:rFonts w:hint="eastAsia"/>
          <w:szCs w:val="21"/>
        </w:rPr>
        <w:t>承担医疗废物装车后的相关责任；</w:t>
      </w:r>
    </w:p>
    <w:p w:rsidR="008D6D54" w:rsidRDefault="009232D2" w:rsidP="007F2DAF">
      <w:pPr>
        <w:spacing w:line="520" w:lineRule="exact"/>
        <w:ind w:firstLineChars="200" w:firstLine="428"/>
        <w:rPr>
          <w:szCs w:val="21"/>
        </w:rPr>
      </w:pPr>
      <w:r>
        <w:rPr>
          <w:rFonts w:hint="eastAsia"/>
          <w:szCs w:val="21"/>
        </w:rPr>
        <w:t>3</w:t>
      </w:r>
      <w:r>
        <w:rPr>
          <w:rFonts w:ascii="仿宋" w:eastAsia="仿宋" w:hAnsi="仿宋" w:hint="eastAsia"/>
          <w:sz w:val="30"/>
          <w:szCs w:val="30"/>
        </w:rPr>
        <w:t>.</w:t>
      </w:r>
      <w:r>
        <w:rPr>
          <w:rFonts w:hint="eastAsia"/>
          <w:szCs w:val="21"/>
        </w:rPr>
        <w:t>按卫生主管部门要求，乙方需向甲方提供医疗废物最终销毁协议的复印件，并加盖机构印章。</w:t>
      </w:r>
    </w:p>
    <w:p w:rsidR="008D6D54" w:rsidRDefault="009232D2" w:rsidP="007F2DAF">
      <w:pPr>
        <w:spacing w:line="520" w:lineRule="exact"/>
        <w:ind w:firstLineChars="200" w:firstLine="428"/>
        <w:rPr>
          <w:szCs w:val="21"/>
        </w:rPr>
      </w:pPr>
      <w:r>
        <w:rPr>
          <w:rFonts w:hint="eastAsia"/>
          <w:szCs w:val="21"/>
        </w:rPr>
        <w:t>三、称重计量和转运联单的管理</w:t>
      </w:r>
    </w:p>
    <w:p w:rsidR="008D6D54" w:rsidRDefault="009232D2" w:rsidP="007F2DAF">
      <w:pPr>
        <w:spacing w:line="520" w:lineRule="exact"/>
        <w:ind w:firstLineChars="200" w:firstLine="428"/>
        <w:rPr>
          <w:szCs w:val="21"/>
        </w:rPr>
      </w:pPr>
      <w:r>
        <w:rPr>
          <w:rFonts w:hint="eastAsia"/>
          <w:szCs w:val="21"/>
        </w:rPr>
        <w:t>1</w:t>
      </w:r>
      <w:r>
        <w:rPr>
          <w:rFonts w:ascii="仿宋" w:eastAsia="仿宋" w:hAnsi="仿宋" w:hint="eastAsia"/>
          <w:sz w:val="30"/>
          <w:szCs w:val="30"/>
        </w:rPr>
        <w:t>.</w:t>
      </w:r>
      <w:r>
        <w:rPr>
          <w:rFonts w:hint="eastAsia"/>
          <w:szCs w:val="21"/>
        </w:rPr>
        <w:t>甲乙双方需当面称重计量，明确每次收运的数量和重量；</w:t>
      </w:r>
    </w:p>
    <w:p w:rsidR="008D6D54" w:rsidRDefault="009232D2" w:rsidP="007F2DAF">
      <w:pPr>
        <w:spacing w:line="520" w:lineRule="exact"/>
        <w:ind w:firstLineChars="200" w:firstLine="428"/>
        <w:rPr>
          <w:szCs w:val="21"/>
        </w:rPr>
      </w:pPr>
      <w:r>
        <w:rPr>
          <w:rFonts w:hint="eastAsia"/>
          <w:szCs w:val="21"/>
        </w:rPr>
        <w:t>2</w:t>
      </w:r>
      <w:r>
        <w:rPr>
          <w:rFonts w:ascii="仿宋" w:eastAsia="仿宋" w:hAnsi="仿宋" w:hint="eastAsia"/>
          <w:sz w:val="30"/>
          <w:szCs w:val="30"/>
        </w:rPr>
        <w:t>.</w:t>
      </w:r>
      <w:r>
        <w:rPr>
          <w:rFonts w:hint="eastAsia"/>
          <w:szCs w:val="21"/>
        </w:rPr>
        <w:t>按相关法规要求，甲乙双方共同填写并签字确认完整医疗废物转移联单，转移联单由乙方提供。</w:t>
      </w:r>
    </w:p>
    <w:p w:rsidR="008D6D54" w:rsidRDefault="009232D2" w:rsidP="007F2DAF">
      <w:pPr>
        <w:spacing w:line="520" w:lineRule="exact"/>
        <w:ind w:firstLineChars="200" w:firstLine="428"/>
        <w:rPr>
          <w:szCs w:val="21"/>
        </w:rPr>
      </w:pPr>
      <w:r>
        <w:rPr>
          <w:rFonts w:hint="eastAsia"/>
          <w:szCs w:val="21"/>
        </w:rPr>
        <w:t>四、医疗废物清运处置费的结算</w:t>
      </w:r>
    </w:p>
    <w:p w:rsidR="008D6D54" w:rsidRDefault="009232D2" w:rsidP="007F2DAF">
      <w:pPr>
        <w:spacing w:line="520" w:lineRule="exact"/>
        <w:ind w:firstLineChars="200" w:firstLine="428"/>
        <w:rPr>
          <w:szCs w:val="21"/>
        </w:rPr>
      </w:pPr>
      <w:r>
        <w:rPr>
          <w:rFonts w:hint="eastAsia"/>
          <w:szCs w:val="21"/>
        </w:rPr>
        <w:t>1</w:t>
      </w:r>
      <w:r>
        <w:rPr>
          <w:rFonts w:ascii="仿宋" w:eastAsia="仿宋" w:hAnsi="仿宋" w:hint="eastAsia"/>
          <w:sz w:val="30"/>
          <w:szCs w:val="30"/>
        </w:rPr>
        <w:t>.</w:t>
      </w:r>
      <w:r>
        <w:rPr>
          <w:rFonts w:hint="eastAsia"/>
          <w:szCs w:val="21"/>
        </w:rPr>
        <w:t>甲方按双方共同计量的医疗废物量向乙方交纳处置费每公斤</w:t>
      </w:r>
      <w:r>
        <w:rPr>
          <w:rFonts w:hint="eastAsia"/>
          <w:szCs w:val="21"/>
          <w:u w:val="single"/>
        </w:rPr>
        <w:t xml:space="preserve">             </w:t>
      </w:r>
      <w:r>
        <w:rPr>
          <w:rFonts w:hint="eastAsia"/>
          <w:szCs w:val="21"/>
        </w:rPr>
        <w:t>元。经北京市有关部门批准，乙方有权调整收费标准，并提前通知甲方；</w:t>
      </w:r>
    </w:p>
    <w:p w:rsidR="008D6D54" w:rsidRDefault="009232D2" w:rsidP="007F2DAF">
      <w:pPr>
        <w:spacing w:line="520" w:lineRule="exact"/>
        <w:ind w:firstLineChars="200" w:firstLine="428"/>
        <w:rPr>
          <w:szCs w:val="21"/>
        </w:rPr>
      </w:pPr>
      <w:r>
        <w:rPr>
          <w:rFonts w:hint="eastAsia"/>
          <w:szCs w:val="21"/>
        </w:rPr>
        <w:t>2</w:t>
      </w:r>
      <w:r>
        <w:rPr>
          <w:rFonts w:ascii="仿宋" w:eastAsia="仿宋" w:hAnsi="仿宋" w:hint="eastAsia"/>
          <w:sz w:val="30"/>
          <w:szCs w:val="30"/>
        </w:rPr>
        <w:t>.</w:t>
      </w:r>
      <w:r>
        <w:rPr>
          <w:rFonts w:hint="eastAsia"/>
          <w:szCs w:val="21"/>
        </w:rPr>
        <w:t>清运及处置费按每季付款形式结款；</w:t>
      </w:r>
    </w:p>
    <w:p w:rsidR="008D6D54" w:rsidRDefault="009232D2" w:rsidP="007F2DAF">
      <w:pPr>
        <w:spacing w:line="520" w:lineRule="exact"/>
        <w:ind w:firstLineChars="200" w:firstLine="428"/>
        <w:rPr>
          <w:szCs w:val="21"/>
        </w:rPr>
      </w:pPr>
      <w:r>
        <w:rPr>
          <w:rFonts w:hint="eastAsia"/>
          <w:szCs w:val="21"/>
        </w:rPr>
        <w:t>3</w:t>
      </w:r>
      <w:r>
        <w:rPr>
          <w:rFonts w:ascii="仿宋" w:eastAsia="仿宋" w:hAnsi="仿宋" w:hint="eastAsia"/>
          <w:sz w:val="30"/>
          <w:szCs w:val="30"/>
        </w:rPr>
        <w:t>.</w:t>
      </w:r>
      <w:r>
        <w:rPr>
          <w:rFonts w:hint="eastAsia"/>
          <w:szCs w:val="21"/>
        </w:rPr>
        <w:t>如甲方在结款期内未能给乙方结款，乙方视情况将向行政主管部门申请依法解决或暂停对甲方</w:t>
      </w:r>
      <w:r>
        <w:rPr>
          <w:rFonts w:hint="eastAsia"/>
          <w:szCs w:val="21"/>
        </w:rPr>
        <w:lastRenderedPageBreak/>
        <w:t>的服务，相关责任由甲方承担，待甲方结款后，乙方将继续为甲方提供服务。</w:t>
      </w:r>
    </w:p>
    <w:p w:rsidR="008D6D54" w:rsidRDefault="009232D2" w:rsidP="007F2DAF">
      <w:pPr>
        <w:spacing w:line="520" w:lineRule="exact"/>
        <w:ind w:firstLineChars="200" w:firstLine="428"/>
        <w:rPr>
          <w:szCs w:val="21"/>
        </w:rPr>
      </w:pPr>
      <w:r>
        <w:rPr>
          <w:rFonts w:hint="eastAsia"/>
          <w:szCs w:val="21"/>
        </w:rPr>
        <w:t>五、不可抗力</w:t>
      </w:r>
    </w:p>
    <w:p w:rsidR="008D6D54" w:rsidRDefault="009232D2" w:rsidP="007F2DAF">
      <w:pPr>
        <w:spacing w:line="520" w:lineRule="exact"/>
        <w:ind w:firstLineChars="200" w:firstLine="428"/>
        <w:rPr>
          <w:szCs w:val="21"/>
        </w:rPr>
      </w:pPr>
      <w:r>
        <w:rPr>
          <w:rFonts w:hint="eastAsia"/>
          <w:szCs w:val="21"/>
        </w:rPr>
        <w:t>发生不可抗力事件，双方应该就有关医疗废物清运的频次、交接等有关的问题进行协商，并对有关合同内容进行补充和修改。由于不可抗力事件造成的违约，双方互不承担责任；</w:t>
      </w:r>
    </w:p>
    <w:p w:rsidR="008D6D54" w:rsidRDefault="009232D2" w:rsidP="007F2DAF">
      <w:pPr>
        <w:spacing w:line="520" w:lineRule="exact"/>
        <w:ind w:firstLineChars="200" w:firstLine="428"/>
        <w:rPr>
          <w:szCs w:val="21"/>
        </w:rPr>
      </w:pPr>
      <w:r>
        <w:rPr>
          <w:rFonts w:hint="eastAsia"/>
          <w:szCs w:val="21"/>
        </w:rPr>
        <w:t>六、争议的解决</w:t>
      </w:r>
    </w:p>
    <w:p w:rsidR="008D6D54" w:rsidRDefault="009232D2" w:rsidP="007F2DAF">
      <w:pPr>
        <w:spacing w:line="520" w:lineRule="exact"/>
        <w:ind w:firstLineChars="200" w:firstLine="428"/>
        <w:rPr>
          <w:szCs w:val="21"/>
        </w:rPr>
      </w:pPr>
      <w:r>
        <w:rPr>
          <w:rFonts w:hint="eastAsia"/>
          <w:szCs w:val="21"/>
        </w:rPr>
        <w:t>合同执行过程中产生的争议，应由双方协商解决。如协商未能解决，应提交有关仲裁委员会仲裁解决。</w:t>
      </w:r>
    </w:p>
    <w:p w:rsidR="008D6D54" w:rsidRDefault="009232D2" w:rsidP="007F2DAF">
      <w:pPr>
        <w:spacing w:line="520" w:lineRule="exact"/>
        <w:ind w:firstLineChars="200" w:firstLine="428"/>
        <w:rPr>
          <w:szCs w:val="21"/>
        </w:rPr>
      </w:pPr>
      <w:r>
        <w:rPr>
          <w:rFonts w:hint="eastAsia"/>
          <w:szCs w:val="21"/>
        </w:rPr>
        <w:t>七、本合同双方共同遵守，如违反本合同，将依法追究责任。</w:t>
      </w:r>
    </w:p>
    <w:p w:rsidR="008D6D54" w:rsidRDefault="009232D2" w:rsidP="007F2DAF">
      <w:pPr>
        <w:spacing w:line="520" w:lineRule="exact"/>
        <w:ind w:firstLineChars="200" w:firstLine="428"/>
        <w:rPr>
          <w:szCs w:val="21"/>
        </w:rPr>
      </w:pPr>
      <w:r>
        <w:rPr>
          <w:rFonts w:hint="eastAsia"/>
          <w:szCs w:val="21"/>
        </w:rPr>
        <w:t>八、本合同有效期自</w:t>
      </w:r>
      <w:r>
        <w:rPr>
          <w:rFonts w:hint="eastAsia"/>
          <w:szCs w:val="21"/>
        </w:rPr>
        <w:t>201</w:t>
      </w:r>
      <w:r>
        <w:rPr>
          <w:rFonts w:hint="eastAsia"/>
          <w:szCs w:val="21"/>
        </w:rPr>
        <w:t>7</w:t>
      </w:r>
      <w:r>
        <w:rPr>
          <w:rFonts w:hint="eastAsia"/>
          <w:szCs w:val="21"/>
        </w:rPr>
        <w:t>年</w:t>
      </w:r>
      <w:r>
        <w:rPr>
          <w:rFonts w:hint="eastAsia"/>
          <w:szCs w:val="21"/>
        </w:rPr>
        <w:t>11</w:t>
      </w:r>
      <w:r>
        <w:rPr>
          <w:rFonts w:hint="eastAsia"/>
          <w:szCs w:val="21"/>
        </w:rPr>
        <w:t>月</w:t>
      </w:r>
      <w:r>
        <w:rPr>
          <w:rFonts w:hint="eastAsia"/>
          <w:szCs w:val="21"/>
        </w:rPr>
        <w:t>1</w:t>
      </w:r>
      <w:r>
        <w:rPr>
          <w:rFonts w:hint="eastAsia"/>
          <w:szCs w:val="21"/>
        </w:rPr>
        <w:t>日至</w:t>
      </w:r>
      <w:r>
        <w:rPr>
          <w:rFonts w:hint="eastAsia"/>
          <w:szCs w:val="21"/>
        </w:rPr>
        <w:t>2018</w:t>
      </w:r>
      <w:r>
        <w:rPr>
          <w:rFonts w:hint="eastAsia"/>
          <w:szCs w:val="21"/>
        </w:rPr>
        <w:t>年</w:t>
      </w:r>
      <w:r>
        <w:rPr>
          <w:rFonts w:hint="eastAsia"/>
          <w:szCs w:val="21"/>
        </w:rPr>
        <w:t>10</w:t>
      </w:r>
      <w:r>
        <w:rPr>
          <w:rFonts w:hint="eastAsia"/>
          <w:szCs w:val="21"/>
        </w:rPr>
        <w:t>月</w:t>
      </w:r>
      <w:r>
        <w:rPr>
          <w:rFonts w:hint="eastAsia"/>
          <w:szCs w:val="21"/>
        </w:rPr>
        <w:t>31</w:t>
      </w:r>
      <w:r>
        <w:rPr>
          <w:rFonts w:hint="eastAsia"/>
          <w:szCs w:val="21"/>
        </w:rPr>
        <w:t>日止。如遇有政策性变动，本合同将重新修订。</w:t>
      </w:r>
    </w:p>
    <w:p w:rsidR="008D6D54" w:rsidRDefault="009232D2" w:rsidP="007F2DAF">
      <w:pPr>
        <w:spacing w:line="520" w:lineRule="exact"/>
        <w:ind w:firstLineChars="200" w:firstLine="428"/>
        <w:rPr>
          <w:szCs w:val="21"/>
        </w:rPr>
      </w:pPr>
      <w:r>
        <w:rPr>
          <w:rFonts w:hint="eastAsia"/>
          <w:szCs w:val="21"/>
        </w:rPr>
        <w:t>九、本合同一式贰份，合同双方各执壹份，并具有同等法律效力。</w:t>
      </w:r>
    </w:p>
    <w:p w:rsidR="008D6D54" w:rsidRDefault="008D6D54">
      <w:pPr>
        <w:spacing w:line="520" w:lineRule="exact"/>
        <w:rPr>
          <w:szCs w:val="21"/>
        </w:rPr>
      </w:pPr>
    </w:p>
    <w:p w:rsidR="008D6D54" w:rsidRDefault="008D6D54">
      <w:pPr>
        <w:spacing w:line="520" w:lineRule="exact"/>
        <w:rPr>
          <w:szCs w:val="21"/>
        </w:rPr>
      </w:pPr>
    </w:p>
    <w:p w:rsidR="008D6D54" w:rsidRDefault="009232D2" w:rsidP="007F2DAF">
      <w:pPr>
        <w:spacing w:line="520" w:lineRule="exact"/>
        <w:ind w:firstLineChars="200" w:firstLine="428"/>
        <w:rPr>
          <w:szCs w:val="21"/>
        </w:rPr>
      </w:pPr>
      <w:r>
        <w:rPr>
          <w:rFonts w:hint="eastAsia"/>
          <w:szCs w:val="21"/>
        </w:rPr>
        <w:t>甲方代表签字：</w:t>
      </w:r>
      <w:r>
        <w:rPr>
          <w:rFonts w:hint="eastAsia"/>
          <w:szCs w:val="21"/>
        </w:rPr>
        <w:t xml:space="preserve">                                 </w:t>
      </w:r>
      <w:r>
        <w:rPr>
          <w:rFonts w:hint="eastAsia"/>
          <w:szCs w:val="21"/>
        </w:rPr>
        <w:t>乙方代表签字：</w:t>
      </w:r>
    </w:p>
    <w:p w:rsidR="008D6D54" w:rsidRDefault="008D6D54">
      <w:pPr>
        <w:spacing w:line="520" w:lineRule="exact"/>
        <w:rPr>
          <w:szCs w:val="21"/>
        </w:rPr>
      </w:pPr>
    </w:p>
    <w:p w:rsidR="008D6D54" w:rsidRDefault="008D6D54">
      <w:pPr>
        <w:spacing w:line="520" w:lineRule="exact"/>
        <w:rPr>
          <w:szCs w:val="21"/>
        </w:rPr>
      </w:pPr>
    </w:p>
    <w:p w:rsidR="008D6D54" w:rsidRDefault="009232D2" w:rsidP="007F2DAF">
      <w:pPr>
        <w:spacing w:line="520" w:lineRule="exact"/>
        <w:ind w:firstLineChars="200" w:firstLine="428"/>
        <w:rPr>
          <w:szCs w:val="21"/>
        </w:rPr>
      </w:pPr>
      <w:r>
        <w:rPr>
          <w:rFonts w:hint="eastAsia"/>
          <w:szCs w:val="21"/>
        </w:rPr>
        <w:t>合同章：</w:t>
      </w:r>
      <w:r>
        <w:rPr>
          <w:rFonts w:hint="eastAsia"/>
          <w:szCs w:val="21"/>
        </w:rPr>
        <w:t xml:space="preserve">                                       </w:t>
      </w:r>
      <w:r>
        <w:rPr>
          <w:rFonts w:hint="eastAsia"/>
          <w:szCs w:val="21"/>
        </w:rPr>
        <w:t>合同章：</w:t>
      </w:r>
    </w:p>
    <w:p w:rsidR="008D6D54" w:rsidRDefault="008D6D54">
      <w:pPr>
        <w:spacing w:line="520" w:lineRule="exact"/>
        <w:rPr>
          <w:szCs w:val="21"/>
        </w:rPr>
      </w:pPr>
    </w:p>
    <w:p w:rsidR="008D6D54" w:rsidRDefault="008D6D54">
      <w:pPr>
        <w:spacing w:line="520" w:lineRule="exact"/>
        <w:rPr>
          <w:szCs w:val="21"/>
        </w:rPr>
      </w:pPr>
    </w:p>
    <w:p w:rsidR="008D6D54" w:rsidRDefault="009232D2" w:rsidP="007F2DAF">
      <w:pPr>
        <w:spacing w:line="520" w:lineRule="exact"/>
        <w:ind w:firstLineChars="200" w:firstLine="428"/>
        <w:rPr>
          <w:szCs w:val="21"/>
        </w:rPr>
      </w:pPr>
      <w:r>
        <w:rPr>
          <w:rFonts w:hint="eastAsia"/>
          <w:szCs w:val="21"/>
        </w:rPr>
        <w:t>联系电话：</w:t>
      </w:r>
      <w:r>
        <w:rPr>
          <w:rFonts w:hint="eastAsia"/>
          <w:szCs w:val="21"/>
        </w:rPr>
        <w:t xml:space="preserve">                                    </w:t>
      </w:r>
      <w:r>
        <w:rPr>
          <w:rFonts w:hint="eastAsia"/>
          <w:szCs w:val="21"/>
        </w:rPr>
        <w:t>联系电话：</w:t>
      </w:r>
    </w:p>
    <w:p w:rsidR="008D6D54" w:rsidRDefault="008D6D54">
      <w:pPr>
        <w:spacing w:line="520" w:lineRule="exact"/>
        <w:rPr>
          <w:szCs w:val="21"/>
        </w:rPr>
      </w:pPr>
    </w:p>
    <w:p w:rsidR="008D6D54" w:rsidRDefault="008D6D54">
      <w:pPr>
        <w:spacing w:line="520" w:lineRule="exact"/>
        <w:rPr>
          <w:szCs w:val="21"/>
        </w:rPr>
      </w:pPr>
    </w:p>
    <w:p w:rsidR="008D6D54" w:rsidRDefault="009232D2">
      <w:pPr>
        <w:spacing w:line="520" w:lineRule="exact"/>
        <w:rPr>
          <w:szCs w:val="21"/>
        </w:rPr>
      </w:pPr>
      <w:r>
        <w:rPr>
          <w:rFonts w:hint="eastAsia"/>
          <w:szCs w:val="21"/>
        </w:rPr>
        <w:t xml:space="preserve">                                   </w:t>
      </w:r>
      <w:r>
        <w:rPr>
          <w:rFonts w:hint="eastAsia"/>
          <w:szCs w:val="21"/>
        </w:rPr>
        <w:t xml:space="preserve">           </w:t>
      </w:r>
      <w:r>
        <w:rPr>
          <w:rFonts w:hint="eastAsia"/>
          <w:szCs w:val="21"/>
        </w:rPr>
        <w:t>日期：</w:t>
      </w:r>
      <w:r>
        <w:rPr>
          <w:rFonts w:hint="eastAsia"/>
          <w:szCs w:val="21"/>
        </w:rPr>
        <w:t>2017</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8D6D54" w:rsidRDefault="008D6D54">
      <w:pPr>
        <w:spacing w:line="480" w:lineRule="exact"/>
        <w:rPr>
          <w:rFonts w:ascii="宋体" w:hAnsi="宋体" w:cs="宋体"/>
          <w:bCs/>
          <w:color w:val="000000"/>
          <w:szCs w:val="21"/>
        </w:rPr>
      </w:pPr>
    </w:p>
    <w:p w:rsidR="008D6D54" w:rsidRDefault="008D6D54">
      <w:pPr>
        <w:spacing w:line="480" w:lineRule="exact"/>
        <w:rPr>
          <w:rFonts w:ascii="宋体" w:hAnsi="宋体" w:cs="宋体"/>
          <w:bCs/>
          <w:color w:val="000000"/>
          <w:szCs w:val="21"/>
        </w:rPr>
      </w:pPr>
    </w:p>
    <w:p w:rsidR="008D6D54" w:rsidRDefault="008D6D54">
      <w:pPr>
        <w:spacing w:line="480" w:lineRule="exact"/>
        <w:rPr>
          <w:rFonts w:ascii="宋体" w:hAnsi="宋体" w:cs="宋体"/>
          <w:bCs/>
          <w:color w:val="000000"/>
          <w:sz w:val="28"/>
          <w:szCs w:val="28"/>
        </w:rPr>
      </w:pPr>
    </w:p>
    <w:sectPr w:rsidR="008D6D54">
      <w:footerReference w:type="default" r:id="rId10"/>
      <w:pgSz w:w="11906" w:h="16838"/>
      <w:pgMar w:top="1134" w:right="1247" w:bottom="1417" w:left="1247" w:header="851" w:footer="992" w:gutter="0"/>
      <w:cols w:space="0"/>
      <w:docGrid w:type="linesAndChars" w:linePitch="290"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D2" w:rsidRDefault="009232D2">
      <w:r>
        <w:separator/>
      </w:r>
    </w:p>
  </w:endnote>
  <w:endnote w:type="continuationSeparator" w:id="0">
    <w:p w:rsidR="009232D2" w:rsidRDefault="009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076"/>
    </w:sdtPr>
    <w:sdtEndPr/>
    <w:sdtContent>
      <w:p w:rsidR="008D6D54" w:rsidRDefault="009232D2">
        <w:pPr>
          <w:pStyle w:val="a6"/>
          <w:jc w:val="center"/>
        </w:pPr>
        <w:r>
          <w:fldChar w:fldCharType="begin"/>
        </w:r>
        <w:r>
          <w:instrText xml:space="preserve"> PAGE   \* MERGEFORMAT </w:instrText>
        </w:r>
        <w:r>
          <w:fldChar w:fldCharType="separate"/>
        </w:r>
        <w:r w:rsidR="007F2DAF" w:rsidRPr="007F2DAF">
          <w:rPr>
            <w:noProof/>
            <w:lang w:val="zh-CN"/>
          </w:rPr>
          <w:t>10</w:t>
        </w:r>
        <w:r>
          <w:rPr>
            <w:lang w:val="zh-CN"/>
          </w:rPr>
          <w:fldChar w:fldCharType="end"/>
        </w:r>
      </w:p>
    </w:sdtContent>
  </w:sdt>
  <w:p w:rsidR="008D6D54" w:rsidRDefault="008D6D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D2" w:rsidRDefault="009232D2">
      <w:r>
        <w:separator/>
      </w:r>
    </w:p>
  </w:footnote>
  <w:footnote w:type="continuationSeparator" w:id="0">
    <w:p w:rsidR="009232D2" w:rsidRDefault="0092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C11D"/>
    <w:multiLevelType w:val="singleLevel"/>
    <w:tmpl w:val="591BC11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7"/>
  <w:drawingGridVerticalSpacing w:val="14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856DA"/>
    <w:rsid w:val="00010AB3"/>
    <w:rsid w:val="00022630"/>
    <w:rsid w:val="00024B5B"/>
    <w:rsid w:val="0002612E"/>
    <w:rsid w:val="00053F9A"/>
    <w:rsid w:val="0005426F"/>
    <w:rsid w:val="000949B3"/>
    <w:rsid w:val="000A4F75"/>
    <w:rsid w:val="000B6788"/>
    <w:rsid w:val="000C5096"/>
    <w:rsid w:val="000D6842"/>
    <w:rsid w:val="000F2B36"/>
    <w:rsid w:val="001124D8"/>
    <w:rsid w:val="0015344A"/>
    <w:rsid w:val="00195E5A"/>
    <w:rsid w:val="001E1EE1"/>
    <w:rsid w:val="001F331F"/>
    <w:rsid w:val="001F7B0A"/>
    <w:rsid w:val="0020719D"/>
    <w:rsid w:val="0020735C"/>
    <w:rsid w:val="00220E02"/>
    <w:rsid w:val="00225DD3"/>
    <w:rsid w:val="00234952"/>
    <w:rsid w:val="00241535"/>
    <w:rsid w:val="00242DEF"/>
    <w:rsid w:val="00262075"/>
    <w:rsid w:val="00294107"/>
    <w:rsid w:val="002E68BD"/>
    <w:rsid w:val="002E7D67"/>
    <w:rsid w:val="003002F1"/>
    <w:rsid w:val="003178A0"/>
    <w:rsid w:val="0033368E"/>
    <w:rsid w:val="00366C47"/>
    <w:rsid w:val="0037626B"/>
    <w:rsid w:val="00381230"/>
    <w:rsid w:val="0038228A"/>
    <w:rsid w:val="00385638"/>
    <w:rsid w:val="00396327"/>
    <w:rsid w:val="003B2111"/>
    <w:rsid w:val="003D35CF"/>
    <w:rsid w:val="003D4062"/>
    <w:rsid w:val="003F2CC9"/>
    <w:rsid w:val="00433375"/>
    <w:rsid w:val="00434966"/>
    <w:rsid w:val="00443330"/>
    <w:rsid w:val="004437BF"/>
    <w:rsid w:val="00460070"/>
    <w:rsid w:val="00484A83"/>
    <w:rsid w:val="004A1331"/>
    <w:rsid w:val="004A5BE2"/>
    <w:rsid w:val="004B3C7A"/>
    <w:rsid w:val="004C0004"/>
    <w:rsid w:val="004E057D"/>
    <w:rsid w:val="004E7A9B"/>
    <w:rsid w:val="005303AC"/>
    <w:rsid w:val="00536807"/>
    <w:rsid w:val="00540CF5"/>
    <w:rsid w:val="0056025A"/>
    <w:rsid w:val="00562B96"/>
    <w:rsid w:val="00565564"/>
    <w:rsid w:val="00565B62"/>
    <w:rsid w:val="005717BA"/>
    <w:rsid w:val="00572B7C"/>
    <w:rsid w:val="00580C7A"/>
    <w:rsid w:val="005A5D0A"/>
    <w:rsid w:val="005A7E89"/>
    <w:rsid w:val="005B1070"/>
    <w:rsid w:val="005B145D"/>
    <w:rsid w:val="005D6E31"/>
    <w:rsid w:val="005F09EE"/>
    <w:rsid w:val="00600C9A"/>
    <w:rsid w:val="00616694"/>
    <w:rsid w:val="0062169A"/>
    <w:rsid w:val="006322B4"/>
    <w:rsid w:val="00677FC2"/>
    <w:rsid w:val="006F247E"/>
    <w:rsid w:val="00717653"/>
    <w:rsid w:val="00727796"/>
    <w:rsid w:val="00727FA6"/>
    <w:rsid w:val="0073357B"/>
    <w:rsid w:val="0075495D"/>
    <w:rsid w:val="00757D3F"/>
    <w:rsid w:val="007604C2"/>
    <w:rsid w:val="007713BC"/>
    <w:rsid w:val="00772878"/>
    <w:rsid w:val="00790053"/>
    <w:rsid w:val="007A4560"/>
    <w:rsid w:val="007C0053"/>
    <w:rsid w:val="007C0957"/>
    <w:rsid w:val="007C2805"/>
    <w:rsid w:val="007D04C6"/>
    <w:rsid w:val="007E6BCA"/>
    <w:rsid w:val="007F2DAF"/>
    <w:rsid w:val="00805F5D"/>
    <w:rsid w:val="008241A1"/>
    <w:rsid w:val="00857217"/>
    <w:rsid w:val="00875006"/>
    <w:rsid w:val="008811C3"/>
    <w:rsid w:val="008921AF"/>
    <w:rsid w:val="008A5879"/>
    <w:rsid w:val="008B218D"/>
    <w:rsid w:val="008D023B"/>
    <w:rsid w:val="008D6D54"/>
    <w:rsid w:val="008E6C6A"/>
    <w:rsid w:val="00906D50"/>
    <w:rsid w:val="009137DB"/>
    <w:rsid w:val="00922908"/>
    <w:rsid w:val="009232D2"/>
    <w:rsid w:val="00924424"/>
    <w:rsid w:val="00925CD1"/>
    <w:rsid w:val="009408C2"/>
    <w:rsid w:val="00950503"/>
    <w:rsid w:val="0095099E"/>
    <w:rsid w:val="00964044"/>
    <w:rsid w:val="00964682"/>
    <w:rsid w:val="00970488"/>
    <w:rsid w:val="00991927"/>
    <w:rsid w:val="009A6C60"/>
    <w:rsid w:val="009E16E0"/>
    <w:rsid w:val="00A01153"/>
    <w:rsid w:val="00A14C3A"/>
    <w:rsid w:val="00A1716E"/>
    <w:rsid w:val="00A3767C"/>
    <w:rsid w:val="00A46987"/>
    <w:rsid w:val="00A619D0"/>
    <w:rsid w:val="00A67C98"/>
    <w:rsid w:val="00A8385A"/>
    <w:rsid w:val="00A86D5E"/>
    <w:rsid w:val="00AA4FBD"/>
    <w:rsid w:val="00AC3EDF"/>
    <w:rsid w:val="00AC483B"/>
    <w:rsid w:val="00B20A4A"/>
    <w:rsid w:val="00B30FE3"/>
    <w:rsid w:val="00B42D83"/>
    <w:rsid w:val="00B53FF8"/>
    <w:rsid w:val="00B60B7A"/>
    <w:rsid w:val="00B71FE5"/>
    <w:rsid w:val="00B80C53"/>
    <w:rsid w:val="00B80D5C"/>
    <w:rsid w:val="00B82B12"/>
    <w:rsid w:val="00B914E3"/>
    <w:rsid w:val="00B91610"/>
    <w:rsid w:val="00BA3524"/>
    <w:rsid w:val="00BC5A31"/>
    <w:rsid w:val="00BD298D"/>
    <w:rsid w:val="00BE4911"/>
    <w:rsid w:val="00BF1F69"/>
    <w:rsid w:val="00C045C6"/>
    <w:rsid w:val="00C201C7"/>
    <w:rsid w:val="00C40206"/>
    <w:rsid w:val="00C56405"/>
    <w:rsid w:val="00CC4CC9"/>
    <w:rsid w:val="00CC7F82"/>
    <w:rsid w:val="00CD4FF0"/>
    <w:rsid w:val="00CD5C3F"/>
    <w:rsid w:val="00CF0818"/>
    <w:rsid w:val="00CF2A25"/>
    <w:rsid w:val="00CF7646"/>
    <w:rsid w:val="00D01CC6"/>
    <w:rsid w:val="00D05528"/>
    <w:rsid w:val="00D30868"/>
    <w:rsid w:val="00D30A9A"/>
    <w:rsid w:val="00D37D1B"/>
    <w:rsid w:val="00D77B57"/>
    <w:rsid w:val="00DA2180"/>
    <w:rsid w:val="00DC190D"/>
    <w:rsid w:val="00DC5AC5"/>
    <w:rsid w:val="00E0398A"/>
    <w:rsid w:val="00E115F3"/>
    <w:rsid w:val="00E16BF9"/>
    <w:rsid w:val="00E34A10"/>
    <w:rsid w:val="00E5057D"/>
    <w:rsid w:val="00E525B4"/>
    <w:rsid w:val="00E67D45"/>
    <w:rsid w:val="00E717DA"/>
    <w:rsid w:val="00E82EB6"/>
    <w:rsid w:val="00E83F3B"/>
    <w:rsid w:val="00E8469C"/>
    <w:rsid w:val="00EB7429"/>
    <w:rsid w:val="00EF5802"/>
    <w:rsid w:val="00F001EB"/>
    <w:rsid w:val="00F046BD"/>
    <w:rsid w:val="00F1428A"/>
    <w:rsid w:val="00F33482"/>
    <w:rsid w:val="00F33E29"/>
    <w:rsid w:val="00F547D3"/>
    <w:rsid w:val="00F54A43"/>
    <w:rsid w:val="00F54C79"/>
    <w:rsid w:val="00F55513"/>
    <w:rsid w:val="00F84A82"/>
    <w:rsid w:val="00FB0860"/>
    <w:rsid w:val="00FB3887"/>
    <w:rsid w:val="00FC2086"/>
    <w:rsid w:val="00FC2C3B"/>
    <w:rsid w:val="00FD2CC5"/>
    <w:rsid w:val="020004BC"/>
    <w:rsid w:val="02CF3014"/>
    <w:rsid w:val="03486FB4"/>
    <w:rsid w:val="035E7B6D"/>
    <w:rsid w:val="036C75CD"/>
    <w:rsid w:val="03A975FF"/>
    <w:rsid w:val="03DF7661"/>
    <w:rsid w:val="04585B65"/>
    <w:rsid w:val="04B07B24"/>
    <w:rsid w:val="05661257"/>
    <w:rsid w:val="06884BCF"/>
    <w:rsid w:val="08236B5F"/>
    <w:rsid w:val="08435F40"/>
    <w:rsid w:val="091F6F41"/>
    <w:rsid w:val="09FD3BA5"/>
    <w:rsid w:val="0ABF2CCF"/>
    <w:rsid w:val="0B3D4FCA"/>
    <w:rsid w:val="0D301C87"/>
    <w:rsid w:val="0DB7077C"/>
    <w:rsid w:val="0F9F67A5"/>
    <w:rsid w:val="122A4499"/>
    <w:rsid w:val="12974794"/>
    <w:rsid w:val="139C2A9F"/>
    <w:rsid w:val="14B23E7B"/>
    <w:rsid w:val="15292434"/>
    <w:rsid w:val="16EC18F5"/>
    <w:rsid w:val="174F567F"/>
    <w:rsid w:val="17DE028B"/>
    <w:rsid w:val="183E044F"/>
    <w:rsid w:val="185A4486"/>
    <w:rsid w:val="187B4D0C"/>
    <w:rsid w:val="192200AB"/>
    <w:rsid w:val="1A264DB3"/>
    <w:rsid w:val="1A9B3306"/>
    <w:rsid w:val="1B231532"/>
    <w:rsid w:val="1BA87AB3"/>
    <w:rsid w:val="1C763E89"/>
    <w:rsid w:val="1D001902"/>
    <w:rsid w:val="1D203859"/>
    <w:rsid w:val="1D51566B"/>
    <w:rsid w:val="1E183F37"/>
    <w:rsid w:val="1E863A85"/>
    <w:rsid w:val="1F3C32F7"/>
    <w:rsid w:val="1F6555B3"/>
    <w:rsid w:val="1FC110FC"/>
    <w:rsid w:val="2064722A"/>
    <w:rsid w:val="209935EC"/>
    <w:rsid w:val="212958A2"/>
    <w:rsid w:val="22CF681F"/>
    <w:rsid w:val="24075CE9"/>
    <w:rsid w:val="2521542E"/>
    <w:rsid w:val="26C23243"/>
    <w:rsid w:val="277E019C"/>
    <w:rsid w:val="27C11E1F"/>
    <w:rsid w:val="28B83D7B"/>
    <w:rsid w:val="28E15ACD"/>
    <w:rsid w:val="29D47274"/>
    <w:rsid w:val="2A883F3F"/>
    <w:rsid w:val="2ACA0131"/>
    <w:rsid w:val="2B275879"/>
    <w:rsid w:val="2B8D4011"/>
    <w:rsid w:val="2BCB5F9F"/>
    <w:rsid w:val="2C4D790F"/>
    <w:rsid w:val="2C74297A"/>
    <w:rsid w:val="2D543E50"/>
    <w:rsid w:val="2E8F1C94"/>
    <w:rsid w:val="2EF40521"/>
    <w:rsid w:val="30A96AF9"/>
    <w:rsid w:val="31007383"/>
    <w:rsid w:val="33EF1A7D"/>
    <w:rsid w:val="341039DD"/>
    <w:rsid w:val="34680238"/>
    <w:rsid w:val="355D4A59"/>
    <w:rsid w:val="358F7A09"/>
    <w:rsid w:val="37093F57"/>
    <w:rsid w:val="378732D5"/>
    <w:rsid w:val="37C84FB5"/>
    <w:rsid w:val="3833799E"/>
    <w:rsid w:val="391F430F"/>
    <w:rsid w:val="39FE4858"/>
    <w:rsid w:val="3AEE1641"/>
    <w:rsid w:val="3BA0184D"/>
    <w:rsid w:val="3D2E454B"/>
    <w:rsid w:val="3DCF7E05"/>
    <w:rsid w:val="3E4C6249"/>
    <w:rsid w:val="3F24510E"/>
    <w:rsid w:val="3F416223"/>
    <w:rsid w:val="3F9910DC"/>
    <w:rsid w:val="3FBA195E"/>
    <w:rsid w:val="40060F98"/>
    <w:rsid w:val="4031124A"/>
    <w:rsid w:val="42BC5D25"/>
    <w:rsid w:val="43570F79"/>
    <w:rsid w:val="444F0CFA"/>
    <w:rsid w:val="44C12CFE"/>
    <w:rsid w:val="45836402"/>
    <w:rsid w:val="45C75657"/>
    <w:rsid w:val="45E82135"/>
    <w:rsid w:val="45F459FA"/>
    <w:rsid w:val="468E20E1"/>
    <w:rsid w:val="477574AC"/>
    <w:rsid w:val="48916133"/>
    <w:rsid w:val="4940528B"/>
    <w:rsid w:val="4A1B572C"/>
    <w:rsid w:val="4B8841D7"/>
    <w:rsid w:val="4C6940DF"/>
    <w:rsid w:val="4CA37821"/>
    <w:rsid w:val="4CB328EE"/>
    <w:rsid w:val="4CDA2EC5"/>
    <w:rsid w:val="535A7012"/>
    <w:rsid w:val="540D293F"/>
    <w:rsid w:val="55024308"/>
    <w:rsid w:val="5503554C"/>
    <w:rsid w:val="555D13E0"/>
    <w:rsid w:val="56390C46"/>
    <w:rsid w:val="563A35B7"/>
    <w:rsid w:val="571856DA"/>
    <w:rsid w:val="58487561"/>
    <w:rsid w:val="58603C79"/>
    <w:rsid w:val="586839A9"/>
    <w:rsid w:val="58E42F78"/>
    <w:rsid w:val="59A45B49"/>
    <w:rsid w:val="5A2845FA"/>
    <w:rsid w:val="5A5718CB"/>
    <w:rsid w:val="5B1327A7"/>
    <w:rsid w:val="5B9C4BD0"/>
    <w:rsid w:val="5C17798C"/>
    <w:rsid w:val="5C552E9A"/>
    <w:rsid w:val="5D0B7BF6"/>
    <w:rsid w:val="5F0633D7"/>
    <w:rsid w:val="5F8031E1"/>
    <w:rsid w:val="61D515D4"/>
    <w:rsid w:val="63085B9F"/>
    <w:rsid w:val="64044118"/>
    <w:rsid w:val="65706ED5"/>
    <w:rsid w:val="67272DEE"/>
    <w:rsid w:val="675F4375"/>
    <w:rsid w:val="67A93B3F"/>
    <w:rsid w:val="67C46CC9"/>
    <w:rsid w:val="689D6E5F"/>
    <w:rsid w:val="68F94EE8"/>
    <w:rsid w:val="692920F4"/>
    <w:rsid w:val="69377900"/>
    <w:rsid w:val="69CB159D"/>
    <w:rsid w:val="6AC51830"/>
    <w:rsid w:val="6BF7683A"/>
    <w:rsid w:val="6C02245A"/>
    <w:rsid w:val="6C473B3C"/>
    <w:rsid w:val="6C922C90"/>
    <w:rsid w:val="6D6001E8"/>
    <w:rsid w:val="6E3B5D26"/>
    <w:rsid w:val="6F1F32BC"/>
    <w:rsid w:val="6F755C0B"/>
    <w:rsid w:val="6FA757FA"/>
    <w:rsid w:val="71385780"/>
    <w:rsid w:val="715530BA"/>
    <w:rsid w:val="71A533EB"/>
    <w:rsid w:val="720903F0"/>
    <w:rsid w:val="72A3730F"/>
    <w:rsid w:val="72D54440"/>
    <w:rsid w:val="74384D12"/>
    <w:rsid w:val="74F5646D"/>
    <w:rsid w:val="75211029"/>
    <w:rsid w:val="75991C97"/>
    <w:rsid w:val="769E6A1E"/>
    <w:rsid w:val="77937DCD"/>
    <w:rsid w:val="77E96A1A"/>
    <w:rsid w:val="7901464D"/>
    <w:rsid w:val="7943101C"/>
    <w:rsid w:val="7A0B01F9"/>
    <w:rsid w:val="7A782A84"/>
    <w:rsid w:val="7A9057E6"/>
    <w:rsid w:val="7B8D151F"/>
    <w:rsid w:val="7BBC4C34"/>
    <w:rsid w:val="7C515CF7"/>
    <w:rsid w:val="7E8D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line="360" w:lineRule="auto"/>
      <w:jc w:val="center"/>
      <w:outlineLvl w:val="0"/>
    </w:pPr>
    <w:rPr>
      <w:bCs/>
      <w:kern w:val="44"/>
      <w:sz w:val="28"/>
      <w:szCs w:val="44"/>
    </w:rPr>
  </w:style>
  <w:style w:type="paragraph" w:styleId="2">
    <w:name w:val="heading 2"/>
    <w:basedOn w:val="a"/>
    <w:next w:val="a"/>
    <w:unhideWhenUsed/>
    <w:qFormat/>
    <w:pPr>
      <w:keepNext/>
      <w:keepLines/>
      <w:spacing w:line="360" w:lineRule="auto"/>
      <w:outlineLvl w:val="1"/>
    </w:pPr>
    <w:rPr>
      <w:rFonts w:ascii="Arial" w:eastAsia="黑体" w:hAnsi="Arial"/>
      <w:bCs/>
      <w:sz w:val="24"/>
      <w:szCs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ind w:firstLineChars="200" w:firstLine="200"/>
    </w:pPr>
    <w:rPr>
      <w:kern w:val="0"/>
      <w:sz w:val="20"/>
      <w:szCs w:val="20"/>
    </w:rPr>
  </w:style>
  <w:style w:type="paragraph" w:styleId="a4">
    <w:name w:val="Plain Text"/>
    <w:basedOn w:val="a"/>
    <w:qFormat/>
    <w:rPr>
      <w:rFonts w:ascii="宋体" w:hAnsi="Courier New"/>
      <w:kern w:val="0"/>
      <w:szCs w:val="21"/>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character" w:styleId="a9">
    <w:name w:val="Strong"/>
    <w:basedOn w:val="a0"/>
    <w:uiPriority w:val="22"/>
    <w:qFormat/>
    <w:rPr>
      <w:b/>
      <w:bCs/>
    </w:rPr>
  </w:style>
  <w:style w:type="character" w:styleId="aa">
    <w:name w:val="Hyperlink"/>
    <w:basedOn w:val="a0"/>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pPr>
      <w:ind w:firstLineChars="200" w:firstLine="420"/>
    </w:pPr>
  </w:style>
  <w:style w:type="paragraph" w:customStyle="1" w:styleId="ac">
    <w:name w:val="注释"/>
    <w:qFormat/>
    <w:pPr>
      <w:spacing w:beforeLines="100"/>
      <w:jc w:val="center"/>
    </w:pPr>
    <w:rPr>
      <w:rFonts w:ascii="仿宋_GB2312" w:eastAsia="仿宋_GB2312" w:hAnsi="Calibri" w:cs="黑体" w:hint="eastAsia"/>
      <w:kern w:val="2"/>
      <w:sz w:val="36"/>
      <w:szCs w:val="22"/>
    </w:rPr>
  </w:style>
  <w:style w:type="character" w:customStyle="1" w:styleId="Char0">
    <w:name w:val="页脚 Char"/>
    <w:basedOn w:val="a0"/>
    <w:link w:val="a6"/>
    <w:uiPriority w:val="99"/>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华文宋体" w:eastAsia="华文宋体" w:hAnsiTheme="minorHAnsi" w:cs="华文宋体"/>
      <w:color w:val="000000"/>
      <w:sz w:val="24"/>
      <w:szCs w:val="24"/>
    </w:rPr>
  </w:style>
  <w:style w:type="paragraph" w:customStyle="1" w:styleId="20">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line="360" w:lineRule="auto"/>
      <w:jc w:val="center"/>
      <w:outlineLvl w:val="0"/>
    </w:pPr>
    <w:rPr>
      <w:bCs/>
      <w:kern w:val="44"/>
      <w:sz w:val="28"/>
      <w:szCs w:val="44"/>
    </w:rPr>
  </w:style>
  <w:style w:type="paragraph" w:styleId="2">
    <w:name w:val="heading 2"/>
    <w:basedOn w:val="a"/>
    <w:next w:val="a"/>
    <w:unhideWhenUsed/>
    <w:qFormat/>
    <w:pPr>
      <w:keepNext/>
      <w:keepLines/>
      <w:spacing w:line="360" w:lineRule="auto"/>
      <w:outlineLvl w:val="1"/>
    </w:pPr>
    <w:rPr>
      <w:rFonts w:ascii="Arial" w:eastAsia="黑体" w:hAnsi="Arial"/>
      <w:bCs/>
      <w:sz w:val="24"/>
      <w:szCs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ind w:firstLineChars="200" w:firstLine="200"/>
    </w:pPr>
    <w:rPr>
      <w:kern w:val="0"/>
      <w:sz w:val="20"/>
      <w:szCs w:val="20"/>
    </w:rPr>
  </w:style>
  <w:style w:type="paragraph" w:styleId="a4">
    <w:name w:val="Plain Text"/>
    <w:basedOn w:val="a"/>
    <w:qFormat/>
    <w:rPr>
      <w:rFonts w:ascii="宋体" w:hAnsi="Courier New"/>
      <w:kern w:val="0"/>
      <w:szCs w:val="21"/>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character" w:styleId="a9">
    <w:name w:val="Strong"/>
    <w:basedOn w:val="a0"/>
    <w:uiPriority w:val="22"/>
    <w:qFormat/>
    <w:rPr>
      <w:b/>
      <w:bCs/>
    </w:rPr>
  </w:style>
  <w:style w:type="character" w:styleId="aa">
    <w:name w:val="Hyperlink"/>
    <w:basedOn w:val="a0"/>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pPr>
      <w:ind w:firstLineChars="200" w:firstLine="420"/>
    </w:pPr>
  </w:style>
  <w:style w:type="paragraph" w:customStyle="1" w:styleId="ac">
    <w:name w:val="注释"/>
    <w:qFormat/>
    <w:pPr>
      <w:spacing w:beforeLines="100"/>
      <w:jc w:val="center"/>
    </w:pPr>
    <w:rPr>
      <w:rFonts w:ascii="仿宋_GB2312" w:eastAsia="仿宋_GB2312" w:hAnsi="Calibri" w:cs="黑体" w:hint="eastAsia"/>
      <w:kern w:val="2"/>
      <w:sz w:val="36"/>
      <w:szCs w:val="22"/>
    </w:rPr>
  </w:style>
  <w:style w:type="character" w:customStyle="1" w:styleId="Char0">
    <w:name w:val="页脚 Char"/>
    <w:basedOn w:val="a0"/>
    <w:link w:val="a6"/>
    <w:uiPriority w:val="99"/>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华文宋体" w:eastAsia="华文宋体" w:hAnsiTheme="minorHAnsi" w:cs="华文宋体"/>
      <w:color w:val="000000"/>
      <w:sz w:val="24"/>
      <w:szCs w:val="24"/>
    </w:rPr>
  </w:style>
  <w:style w:type="paragraph" w:customStyle="1" w:styleId="20">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53FC7-4FA8-4768-837F-50AA0A38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tf</cp:lastModifiedBy>
  <cp:revision>2</cp:revision>
  <cp:lastPrinted>2017-06-20T07:12:00Z</cp:lastPrinted>
  <dcterms:created xsi:type="dcterms:W3CDTF">2017-06-20T07:45:00Z</dcterms:created>
  <dcterms:modified xsi:type="dcterms:W3CDTF">2017-06-20T07:45:00Z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