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2023-2024赛季全国单板滑雪U型场地锦标赛</w:t>
      </w:r>
    </w:p>
    <w:p>
      <w:pPr>
        <w:keepNext w:val="0"/>
        <w:keepLines w:val="0"/>
        <w:widowControl/>
        <w:suppressLineNumbers w:val="0"/>
        <w:jc w:val="center"/>
      </w:pPr>
      <w:r>
        <w:rPr>
          <w:rFonts w:hint="eastAsia" w:ascii="宋体" w:hAnsi="宋体" w:eastAsia="宋体" w:cs="宋体"/>
          <w:color w:val="000000"/>
          <w:kern w:val="0"/>
          <w:sz w:val="36"/>
          <w:szCs w:val="36"/>
          <w:lang w:val="en-US" w:eastAsia="zh-CN" w:bidi="ar"/>
        </w:rPr>
        <w:t>暨十四冬资格赛竞赛规程</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一、竞赛日期和地点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时间：2023年12月20日-12月26日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20" w:firstLineChars="200"/>
        <w:jc w:val="left"/>
        <w:textAlignment w:val="auto"/>
        <w:outlineLvl w:val="9"/>
      </w:pPr>
      <w:r>
        <w:rPr>
          <w:rFonts w:hint="eastAsia" w:ascii="仿宋" w:hAnsi="仿宋" w:eastAsia="仿宋" w:cs="仿宋"/>
          <w:color w:val="000000"/>
          <w:kern w:val="0"/>
          <w:sz w:val="31"/>
          <w:szCs w:val="31"/>
          <w:lang w:val="en-US" w:eastAsia="zh-CN" w:bidi="ar"/>
        </w:rPr>
        <w:t>地点：</w:t>
      </w:r>
      <w:r>
        <w:rPr>
          <w:rFonts w:hint="eastAsia" w:ascii="仿宋_GB2312" w:hAnsi="仿宋_GB2312" w:eastAsia="仿宋_GB2312" w:cs="仿宋_GB2312"/>
          <w:color w:val="000000"/>
          <w:sz w:val="32"/>
          <w:szCs w:val="32"/>
        </w:rPr>
        <w:t>河北省张家</w:t>
      </w:r>
      <w:r>
        <w:rPr>
          <w:rFonts w:hint="eastAsia" w:ascii="仿宋_GB2312" w:hAnsi="仿宋_GB2312" w:eastAsia="仿宋_GB2312" w:cs="仿宋_GB2312"/>
          <w:color w:val="000000"/>
          <w:sz w:val="32"/>
          <w:szCs w:val="32"/>
          <w:lang w:val="en-US" w:eastAsia="zh-Hans"/>
        </w:rPr>
        <w:t>口市</w:t>
      </w:r>
      <w:r>
        <w:rPr>
          <w:rFonts w:hint="eastAsia" w:ascii="仿宋_GB2312" w:hAnsi="仿宋_GB2312" w:eastAsia="仿宋_GB2312" w:cs="仿宋_GB2312"/>
          <w:color w:val="000000"/>
          <w:sz w:val="32"/>
          <w:szCs w:val="32"/>
        </w:rPr>
        <w:t>崇礼</w:t>
      </w:r>
      <w:r>
        <w:rPr>
          <w:rFonts w:hint="eastAsia" w:ascii="仿宋_GB2312" w:hAnsi="仿宋_GB2312" w:eastAsia="仿宋_GB2312" w:cs="仿宋_GB2312"/>
          <w:color w:val="000000"/>
          <w:sz w:val="32"/>
          <w:szCs w:val="32"/>
          <w:lang w:val="en-US" w:eastAsia="zh-Hans"/>
        </w:rPr>
        <w:t>区</w:t>
      </w:r>
      <w:r>
        <w:rPr>
          <w:rFonts w:hint="eastAsia" w:ascii="仿宋_GB2312" w:hAnsi="仿宋_GB2312" w:eastAsia="仿宋_GB2312" w:cs="仿宋_GB2312"/>
          <w:color w:val="000000"/>
          <w:sz w:val="32"/>
          <w:szCs w:val="32"/>
          <w:lang w:val="en-US" w:eastAsia="zh-CN"/>
        </w:rPr>
        <w:t>密苑云顶滑雪乐园</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二、竞赛项目 </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hint="eastAsia" w:ascii="楷体" w:hAnsi="楷体" w:eastAsia="楷体" w:cs="仿宋_GB2312"/>
          <w:color w:val="000000"/>
          <w:sz w:val="32"/>
          <w:szCs w:val="32"/>
        </w:rPr>
        <w:t>（一）公开组</w:t>
      </w:r>
    </w:p>
    <w:p>
      <w:pPr>
        <w:widowControl/>
        <w:adjustRightInd w:val="0"/>
        <w:snapToGrid w:val="0"/>
        <w:spacing w:line="64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男子个人、女子个人</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hint="eastAsia" w:ascii="楷体" w:hAnsi="楷体" w:eastAsia="楷体" w:cs="仿宋_GB2312"/>
          <w:color w:val="000000"/>
          <w:sz w:val="32"/>
          <w:szCs w:val="32"/>
        </w:rPr>
        <w:t>（二）青年组</w:t>
      </w:r>
    </w:p>
    <w:p>
      <w:pPr>
        <w:widowControl/>
        <w:adjustRightInd w:val="0"/>
        <w:snapToGrid w:val="0"/>
        <w:spacing w:line="640" w:lineRule="exact"/>
        <w:ind w:firstLine="640" w:firstLineChars="200"/>
        <w:jc w:val="left"/>
        <w:rPr>
          <w:rFonts w:ascii="仿宋" w:hAnsi="仿宋" w:eastAsia="仿宋" w:cs="仿宋_GB2312"/>
          <w:color w:val="000000"/>
          <w:sz w:val="32"/>
          <w:szCs w:val="32"/>
          <w:lang w:eastAsia="zh-Hans"/>
        </w:rPr>
      </w:pPr>
      <w:r>
        <w:rPr>
          <w:rFonts w:hint="eastAsia" w:ascii="仿宋" w:hAnsi="仿宋" w:eastAsia="仿宋" w:cs="仿宋_GB2312"/>
          <w:color w:val="000000"/>
          <w:sz w:val="32"/>
          <w:szCs w:val="32"/>
        </w:rPr>
        <w:t>男子个人、女子个人</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三、参赛资格 </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（一）符合《中华人民共和国第十四届冬季运动会竞赛规程总则》</w:t>
      </w:r>
      <w:bookmarkStart w:id="0" w:name="_Hlk128726342"/>
      <w:r>
        <w:rPr>
          <w:rFonts w:ascii="仿宋" w:hAnsi="仿宋" w:eastAsia="仿宋" w:cs="仿宋"/>
          <w:color w:val="000000"/>
          <w:kern w:val="0"/>
          <w:sz w:val="32"/>
          <w:szCs w:val="32"/>
        </w:rPr>
        <w:t>（体竞字</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2022</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196号）</w:t>
      </w:r>
      <w:bookmarkEnd w:id="0"/>
      <w:r>
        <w:rPr>
          <w:rFonts w:hint="eastAsia" w:ascii="仿宋" w:hAnsi="仿宋" w:eastAsia="仿宋" w:cs="仿宋"/>
          <w:color w:val="000000"/>
          <w:kern w:val="0"/>
          <w:sz w:val="32"/>
          <w:szCs w:val="32"/>
        </w:rPr>
        <w:t>第四条第</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一</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项规定</w:t>
      </w:r>
      <w:r>
        <w:rPr>
          <w:rFonts w:ascii="仿宋" w:hAnsi="仿宋" w:eastAsia="仿宋" w:cs="仿宋"/>
          <w:color w:val="000000"/>
          <w:kern w:val="0"/>
          <w:sz w:val="32"/>
          <w:szCs w:val="32"/>
        </w:rPr>
        <w:t>。</w:t>
      </w:r>
    </w:p>
    <w:p>
      <w:pPr>
        <w:widowControl/>
        <w:spacing w:line="640" w:lineRule="exact"/>
        <w:ind w:firstLine="640" w:firstLineChars="200"/>
        <w:jc w:val="left"/>
        <w:rPr>
          <w:rFonts w:ascii="仿宋" w:hAnsi="仿宋" w:eastAsia="仿宋"/>
          <w:sz w:val="32"/>
          <w:szCs w:val="32"/>
        </w:rPr>
      </w:pPr>
      <w:r>
        <w:rPr>
          <w:rFonts w:hint="eastAsia" w:ascii="仿宋" w:hAnsi="仿宋" w:eastAsia="仿宋" w:cs="仿宋"/>
          <w:color w:val="000000"/>
          <w:kern w:val="0"/>
          <w:sz w:val="32"/>
          <w:szCs w:val="32"/>
        </w:rPr>
        <w:t xml:space="preserve">（二）年龄规定 </w:t>
      </w:r>
    </w:p>
    <w:p>
      <w:pPr>
        <w:widowControl/>
        <w:spacing w:line="640" w:lineRule="exact"/>
        <w:ind w:firstLine="640" w:firstLineChars="200"/>
        <w:jc w:val="left"/>
        <w:rPr>
          <w:rFonts w:ascii="仿宋" w:hAnsi="仿宋" w:eastAsia="仿宋"/>
          <w:sz w:val="32"/>
          <w:szCs w:val="32"/>
        </w:rPr>
      </w:pPr>
      <w:r>
        <w:rPr>
          <w:rFonts w:hint="eastAsia" w:ascii="仿宋" w:hAnsi="仿宋" w:eastAsia="仿宋" w:cs="仿宋"/>
          <w:color w:val="000000"/>
          <w:kern w:val="0"/>
          <w:sz w:val="32"/>
          <w:szCs w:val="32"/>
        </w:rPr>
        <w:t>青年组</w:t>
      </w:r>
      <w:r>
        <w:rPr>
          <w:rFonts w:ascii="仿宋" w:hAnsi="仿宋" w:eastAsia="仿宋" w:cs="仿宋"/>
          <w:color w:val="000000"/>
          <w:kern w:val="0"/>
          <w:sz w:val="32"/>
          <w:szCs w:val="32"/>
        </w:rPr>
        <w:t>：2005年1月1日至2009年12月31日</w:t>
      </w:r>
      <w:r>
        <w:rPr>
          <w:rFonts w:hint="eastAsia" w:ascii="仿宋" w:hAnsi="仿宋" w:eastAsia="仿宋" w:cs="仿宋"/>
          <w:color w:val="000000"/>
          <w:kern w:val="0"/>
          <w:sz w:val="32"/>
          <w:szCs w:val="32"/>
        </w:rPr>
        <w:t xml:space="preserve">出生 </w:t>
      </w:r>
    </w:p>
    <w:p>
      <w:pPr>
        <w:widowControl/>
        <w:numPr>
          <w:ilvl w:val="0"/>
          <w:numId w:val="0"/>
        </w:numPr>
        <w:spacing w:line="640" w:lineRule="exact"/>
        <w:ind w:left="640" w:leftChars="0" w:firstLine="0" w:firstLineChars="0"/>
        <w:jc w:val="left"/>
        <w:rPr>
          <w:rFonts w:hint="eastAsia" w:ascii="仿宋" w:hAnsi="仿宋" w:eastAsia="仿宋" w:cs="仿宋"/>
          <w:color w:val="000000"/>
          <w:kern w:val="0"/>
          <w:sz w:val="32"/>
          <w:szCs w:val="32"/>
          <w:lang w:val="en-US" w:eastAsia="zh-CN" w:bidi="ar-SA"/>
        </w:rPr>
      </w:pPr>
      <w:bookmarkStart w:id="1" w:name="_Hlk128400216"/>
      <w:bookmarkStart w:id="2" w:name="_Hlk128425428"/>
      <w:r>
        <w:rPr>
          <w:rFonts w:hint="eastAsia" w:ascii="仿宋" w:hAnsi="仿宋" w:eastAsia="仿宋" w:cs="仿宋"/>
          <w:color w:val="000000"/>
          <w:kern w:val="0"/>
          <w:sz w:val="32"/>
          <w:szCs w:val="32"/>
          <w:lang w:val="en-US" w:eastAsia="zh-CN" w:bidi="ar-SA"/>
        </w:rPr>
        <w:t>（三）</w:t>
      </w:r>
      <w:r>
        <w:rPr>
          <w:rFonts w:hint="eastAsia" w:ascii="仿宋" w:hAnsi="仿宋" w:eastAsia="仿宋"/>
          <w:sz w:val="32"/>
          <w:szCs w:val="32"/>
        </w:rPr>
        <w:t>运动员年龄资格以二代身份证为准。</w:t>
      </w:r>
      <w:bookmarkEnd w:id="1"/>
      <w:bookmarkEnd w:id="2"/>
    </w:p>
    <w:p>
      <w:pPr>
        <w:keepNext w:val="0"/>
        <w:keepLines w:val="0"/>
        <w:widowControl/>
        <w:suppressLineNumbers w:val="0"/>
        <w:ind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 xml:space="preserve">四、竞赛办法 </w:t>
      </w:r>
    </w:p>
    <w:p>
      <w:pPr>
        <w:keepNext w:val="0"/>
        <w:keepLines w:val="0"/>
        <w:widowControl/>
        <w:suppressLineNumbers w:val="0"/>
        <w:ind w:firstLine="620" w:firstLineChars="200"/>
        <w:jc w:val="left"/>
        <w:rPr>
          <w:rFonts w:hint="eastAsia" w:ascii="仿宋" w:hAnsi="仿宋" w:eastAsia="仿宋" w:cs="仿宋_GB2312"/>
          <w:color w:val="000000"/>
          <w:kern w:val="0"/>
          <w:sz w:val="32"/>
          <w:szCs w:val="32"/>
          <w:lang w:bidi="ar"/>
        </w:rPr>
      </w:pPr>
      <w:r>
        <w:rPr>
          <w:rFonts w:hint="eastAsia" w:ascii="仿宋" w:hAnsi="仿宋" w:eastAsia="仿宋" w:cs="仿宋"/>
          <w:color w:val="000000"/>
          <w:kern w:val="0"/>
          <w:sz w:val="31"/>
          <w:szCs w:val="31"/>
          <w:lang w:val="en-US" w:eastAsia="zh-CN" w:bidi="ar"/>
        </w:rPr>
        <w:t>（一）</w:t>
      </w:r>
      <w:r>
        <w:rPr>
          <w:rFonts w:hint="eastAsia" w:ascii="仿宋" w:hAnsi="仿宋" w:eastAsia="仿宋" w:cs="仿宋_GB2312"/>
          <w:sz w:val="32"/>
          <w:szCs w:val="32"/>
        </w:rPr>
        <w:t>执行</w:t>
      </w:r>
      <w:r>
        <w:rPr>
          <w:rFonts w:hint="eastAsia" w:ascii="仿宋" w:hAnsi="仿宋" w:eastAsia="仿宋" w:cs="仿宋_GB2312"/>
          <w:color w:val="000000"/>
          <w:sz w:val="32"/>
          <w:szCs w:val="32"/>
        </w:rPr>
        <w:t>本单项竞赛规程颁布之时</w:t>
      </w:r>
      <w:r>
        <w:rPr>
          <w:rFonts w:hint="eastAsia" w:ascii="仿宋" w:hAnsi="仿宋" w:eastAsia="仿宋" w:cs="仿宋_GB2312"/>
          <w:sz w:val="32"/>
          <w:szCs w:val="32"/>
        </w:rPr>
        <w:t>国际雪联最新《单板滑雪和自由式滑雪国际赛事竞赛规则（ICR）》中</w:t>
      </w:r>
      <w:r>
        <w:rPr>
          <w:rFonts w:hint="eastAsia" w:ascii="仿宋" w:hAnsi="仿宋" w:eastAsia="仿宋" w:cs="仿宋_GB2312"/>
          <w:color w:val="000000"/>
          <w:kern w:val="0"/>
          <w:sz w:val="32"/>
          <w:szCs w:val="32"/>
          <w:lang w:bidi="ar"/>
        </w:rPr>
        <w:t>关于单板滑雪</w:t>
      </w:r>
      <w:r>
        <w:rPr>
          <w:rFonts w:hint="eastAsia" w:ascii="仿宋" w:hAnsi="仿宋" w:eastAsia="仿宋" w:cs="仿宋_GB2312"/>
          <w:color w:val="000000"/>
          <w:kern w:val="0"/>
          <w:sz w:val="32"/>
          <w:szCs w:val="32"/>
          <w:lang w:val="en-US" w:eastAsia="zh-CN" w:bidi="ar"/>
        </w:rPr>
        <w:t>U型场地</w:t>
      </w:r>
      <w:r>
        <w:rPr>
          <w:rFonts w:hint="eastAsia" w:ascii="仿宋" w:hAnsi="仿宋" w:eastAsia="仿宋" w:cs="仿宋_GB2312"/>
          <w:color w:val="000000"/>
          <w:kern w:val="0"/>
          <w:sz w:val="32"/>
          <w:szCs w:val="32"/>
          <w:lang w:bidi="ar"/>
        </w:rPr>
        <w:t>的规则。</w:t>
      </w:r>
    </w:p>
    <w:p>
      <w:pPr>
        <w:widowControl/>
        <w:numPr>
          <w:ilvl w:val="0"/>
          <w:numId w:val="0"/>
        </w:numPr>
        <w:spacing w:line="640" w:lineRule="exact"/>
        <w:ind w:left="640" w:leftChars="0" w:firstLine="0" w:firstLineChars="0"/>
        <w:jc w:val="left"/>
        <w:rPr>
          <w:rFonts w:hint="eastAsia" w:ascii="仿宋" w:hAnsi="仿宋" w:eastAsia="仿宋"/>
          <w:sz w:val="32"/>
          <w:szCs w:val="32"/>
        </w:rPr>
      </w:pPr>
      <w:r>
        <w:rPr>
          <w:rFonts w:hint="eastAsia" w:ascii="仿宋" w:hAnsi="仿宋" w:eastAsia="仿宋" w:cstheme="minorBidi"/>
          <w:kern w:val="2"/>
          <w:sz w:val="32"/>
          <w:szCs w:val="32"/>
          <w:lang w:val="en-US" w:eastAsia="zh-CN" w:bidi="ar-SA"/>
        </w:rPr>
        <w:t>（二）</w:t>
      </w:r>
      <w:r>
        <w:rPr>
          <w:rFonts w:hint="eastAsia" w:ascii="仿宋" w:hAnsi="仿宋" w:eastAsia="仿宋" w:cs="仿宋"/>
          <w:color w:val="000000"/>
          <w:kern w:val="0"/>
          <w:sz w:val="32"/>
          <w:szCs w:val="32"/>
          <w:lang w:val="en-US" w:eastAsia="zh-CN" w:bidi="ar-SA"/>
        </w:rPr>
        <w:t>运动员参加资格赛的报名单位为其代表单位，同</w:t>
      </w:r>
    </w:p>
    <w:p>
      <w:pPr>
        <w:widowControl/>
        <w:numPr>
          <w:ilvl w:val="0"/>
          <w:numId w:val="0"/>
        </w:numPr>
        <w:spacing w:line="640" w:lineRule="exact"/>
        <w:jc w:val="left"/>
        <w:rPr>
          <w:rFonts w:hint="eastAsia" w:ascii="仿宋" w:hAnsi="仿宋" w:eastAsia="仿宋" w:cs="仿宋_GB2312"/>
          <w:color w:val="000000"/>
          <w:kern w:val="0"/>
          <w:sz w:val="32"/>
          <w:szCs w:val="32"/>
          <w:lang w:bidi="ar"/>
        </w:rPr>
      </w:pPr>
      <w:r>
        <w:rPr>
          <w:rFonts w:hint="eastAsia" w:ascii="仿宋" w:hAnsi="仿宋" w:eastAsia="仿宋" w:cs="仿宋"/>
          <w:color w:val="000000"/>
          <w:kern w:val="0"/>
          <w:sz w:val="32"/>
          <w:szCs w:val="32"/>
          <w:lang w:val="en-US" w:eastAsia="zh-CN" w:bidi="ar-SA"/>
        </w:rPr>
        <w:t>一名运动员选择公开组或青年组1个组别参赛。</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Hans"/>
        </w:rPr>
        <w:t>女个人</w:t>
      </w:r>
      <w:r>
        <w:rPr>
          <w:rFonts w:hint="eastAsia" w:ascii="仿宋_GB2312" w:hAnsi="仿宋_GB2312" w:eastAsia="仿宋_GB2312" w:cs="仿宋_GB2312"/>
          <w:color w:val="000000"/>
          <w:sz w:val="32"/>
          <w:szCs w:val="32"/>
          <w:lang w:val="en-US" w:eastAsia="zh-CN"/>
        </w:rPr>
        <w:t>公开组、青年组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default"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val="en-US" w:eastAsia="zh-Hans"/>
        </w:rPr>
        <w:t>预赛</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每人两轮</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Hans"/>
        </w:rPr>
        <w:t>取个人最佳一轮得分排列名次</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男女前</w:t>
      </w:r>
      <w:r>
        <w:rPr>
          <w:rFonts w:hint="default" w:ascii="仿宋_GB2312" w:hAnsi="仿宋_GB2312" w:eastAsia="仿宋_GB2312" w:cs="仿宋_GB2312"/>
          <w:color w:val="000000"/>
          <w:sz w:val="32"/>
          <w:szCs w:val="32"/>
          <w:lang w:eastAsia="zh-Hans"/>
        </w:rPr>
        <w:t>8</w:t>
      </w:r>
      <w:r>
        <w:rPr>
          <w:rFonts w:hint="eastAsia" w:ascii="仿宋_GB2312" w:hAnsi="仿宋_GB2312" w:eastAsia="仿宋_GB2312" w:cs="仿宋_GB2312"/>
          <w:color w:val="000000"/>
          <w:sz w:val="32"/>
          <w:szCs w:val="32"/>
          <w:lang w:val="en-US" w:eastAsia="zh-Hans"/>
        </w:rPr>
        <w:t>名进入决赛</w:t>
      </w:r>
      <w:r>
        <w:rPr>
          <w:rFonts w:hint="default" w:ascii="仿宋_GB2312" w:hAnsi="仿宋_GB2312" w:eastAsia="仿宋_GB2312" w:cs="仿宋_GB2312"/>
          <w:color w:val="000000"/>
          <w:sz w:val="32"/>
          <w:szCs w:val="32"/>
          <w:lang w:eastAsia="zh-Hans"/>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default"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val="en-US" w:eastAsia="zh-Hans"/>
        </w:rPr>
        <w:t>决赛</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每人三轮</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Hans"/>
        </w:rPr>
        <w:t>取个人最佳一轮得分排列名次决定比赛最终名次</w:t>
      </w:r>
      <w:r>
        <w:rPr>
          <w:rFonts w:hint="default" w:ascii="仿宋_GB2312" w:hAnsi="仿宋_GB2312" w:eastAsia="仿宋_GB2312" w:cs="仿宋_GB2312"/>
          <w:color w:val="000000"/>
          <w:sz w:val="32"/>
          <w:szCs w:val="32"/>
          <w:lang w:eastAsia="zh-Hans"/>
        </w:rPr>
        <w:t>。</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五、奖励办法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各单项录取前８名，前３名颁发奖牌和证书，４至８名颁发证书。参加比赛的人（队）不足奖励名额的，按实际参赛人（队）数奖励。 </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六、报名和报到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（一）报名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填写《2023-2024赛季全国单板滑雪U型场地锦标赛报名表》并加盖公章，于2023年11月27</w:t>
      </w:r>
      <w:bookmarkStart w:id="5" w:name="_GoBack"/>
      <w:bookmarkEnd w:id="5"/>
      <w:r>
        <w:rPr>
          <w:rFonts w:hint="eastAsia" w:ascii="仿宋" w:hAnsi="仿宋" w:eastAsia="仿宋" w:cs="仿宋"/>
          <w:color w:val="000000"/>
          <w:kern w:val="0"/>
          <w:sz w:val="31"/>
          <w:szCs w:val="31"/>
          <w:lang w:val="en-US" w:eastAsia="zh-CN" w:bidi="ar"/>
        </w:rPr>
        <w:t xml:space="preserve">日前将报名表已邮件形式发送至国家体育总局冬季运动管理中心和赛事组委会。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1．国家体育总局冬季运动管理中心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联系人：许宏骏、傅春阳</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邮 箱：jingsaibu123@163.com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电 话：13521635619、13426498658</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赛事组委会</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联系人：任杰</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邮 箱：</w:t>
      </w:r>
      <w:r>
        <w:rPr>
          <w:rFonts w:hint="eastAsia" w:ascii="仿宋" w:hAnsi="仿宋" w:eastAsia="仿宋" w:cs="仿宋"/>
          <w:color w:val="000000"/>
          <w:kern w:val="0"/>
          <w:sz w:val="31"/>
          <w:szCs w:val="31"/>
          <w:lang w:val="en-US" w:eastAsia="zh-CN" w:bidi="ar"/>
        </w:rPr>
        <w:fldChar w:fldCharType="begin"/>
      </w:r>
      <w:r>
        <w:rPr>
          <w:rFonts w:hint="eastAsia" w:ascii="仿宋" w:hAnsi="仿宋" w:eastAsia="仿宋" w:cs="仿宋"/>
          <w:color w:val="000000"/>
          <w:kern w:val="0"/>
          <w:sz w:val="31"/>
          <w:szCs w:val="31"/>
          <w:lang w:val="en-US" w:eastAsia="zh-CN" w:bidi="ar"/>
        </w:rPr>
        <w:instrText xml:space="preserve"> HYPERLINK "mailto:renjie1023@163.com" </w:instrText>
      </w:r>
      <w:r>
        <w:rPr>
          <w:rFonts w:hint="eastAsia" w:ascii="仿宋" w:hAnsi="仿宋" w:eastAsia="仿宋" w:cs="仿宋"/>
          <w:color w:val="000000"/>
          <w:kern w:val="0"/>
          <w:sz w:val="31"/>
          <w:szCs w:val="31"/>
          <w:lang w:val="en-US" w:eastAsia="zh-CN" w:bidi="ar"/>
        </w:rPr>
        <w:fldChar w:fldCharType="separate"/>
      </w:r>
      <w:r>
        <w:rPr>
          <w:rStyle w:val="11"/>
          <w:rFonts w:hint="eastAsia" w:ascii="仿宋" w:hAnsi="仿宋" w:eastAsia="仿宋" w:cs="仿宋"/>
          <w:color w:val="000000"/>
          <w:kern w:val="0"/>
          <w:sz w:val="31"/>
          <w:szCs w:val="31"/>
          <w:lang w:val="en-US" w:eastAsia="zh-CN" w:bidi="ar"/>
        </w:rPr>
        <w:t>renjie1023@163.com</w:t>
      </w:r>
      <w:r>
        <w:rPr>
          <w:rFonts w:hint="eastAsia" w:ascii="仿宋" w:hAnsi="仿宋" w:eastAsia="仿宋" w:cs="仿宋"/>
          <w:color w:val="000000"/>
          <w:kern w:val="0"/>
          <w:sz w:val="31"/>
          <w:szCs w:val="31"/>
          <w:lang w:val="en-US" w:eastAsia="zh-CN" w:bidi="ar"/>
        </w:rPr>
        <w:fldChar w:fldCharType="end"/>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电 话：15932395999</w:t>
      </w:r>
    </w:p>
    <w:p>
      <w:pPr>
        <w:spacing w:line="560" w:lineRule="exact"/>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2.</w:t>
      </w:r>
      <w:r>
        <w:rPr>
          <w:rFonts w:hint="eastAsia" w:ascii="仿宋" w:hAnsi="仿宋" w:eastAsia="仿宋" w:cs="仿宋"/>
          <w:sz w:val="31"/>
          <w:szCs w:val="31"/>
        </w:rPr>
        <w:t>个人参赛的运动员在报名表签字 (未满18周岁的运动员由监护人签字)。</w:t>
      </w:r>
    </w:p>
    <w:p>
      <w:pPr>
        <w:spacing w:line="560" w:lineRule="exact"/>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3</w:t>
      </w:r>
      <w:r>
        <w:rPr>
          <w:rFonts w:hint="eastAsia" w:ascii="仿宋" w:hAnsi="仿宋" w:eastAsia="仿宋" w:cs="仿宋"/>
          <w:sz w:val="31"/>
          <w:szCs w:val="31"/>
        </w:rPr>
        <w:t>.邮箱主题和文件名称</w:t>
      </w:r>
    </w:p>
    <w:p>
      <w:pPr>
        <w:spacing w:line="560" w:lineRule="exact"/>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sz w:val="31"/>
          <w:szCs w:val="31"/>
        </w:rPr>
        <w:t>XXX（单位名称或个人姓名）+单板</w:t>
      </w:r>
      <w:r>
        <w:rPr>
          <w:rFonts w:hint="eastAsia" w:ascii="仿宋" w:hAnsi="仿宋" w:eastAsia="仿宋" w:cs="仿宋"/>
          <w:sz w:val="31"/>
          <w:szCs w:val="31"/>
          <w:lang w:val="en-US" w:eastAsia="zh-CN"/>
        </w:rPr>
        <w:t>U型场地</w:t>
      </w:r>
      <w:r>
        <w:rPr>
          <w:rFonts w:hint="eastAsia" w:ascii="仿宋" w:hAnsi="仿宋" w:eastAsia="仿宋" w:cs="仿宋"/>
          <w:sz w:val="31"/>
          <w:szCs w:val="31"/>
          <w:lang w:eastAsia="zh-CN"/>
        </w:rPr>
        <w:t>全国</w:t>
      </w:r>
      <w:r>
        <w:rPr>
          <w:rFonts w:hint="eastAsia" w:ascii="仿宋" w:hAnsi="仿宋" w:eastAsia="仿宋" w:cs="仿宋"/>
          <w:sz w:val="31"/>
          <w:szCs w:val="31"/>
        </w:rPr>
        <w:t>锦标赛报名表</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（二）报到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各参赛队员请于2023年12月20日18：00前报到。报到时交验：1、身份证；2、意外伤害保险（保额不少于30万人民币）证明。 </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七、裁判员和技术官员</w:t>
      </w:r>
      <w:r>
        <w:rPr>
          <w:rFonts w:hint="eastAsia" w:ascii="仿宋" w:hAnsi="仿宋" w:eastAsia="仿宋" w:cs="仿宋"/>
          <w:b/>
          <w:bCs/>
          <w:color w:val="000000"/>
          <w:kern w:val="0"/>
          <w:sz w:val="24"/>
          <w:szCs w:val="24"/>
          <w:lang w:val="en-US" w:eastAsia="zh-CN" w:bidi="ar"/>
        </w:rPr>
        <w:t xml:space="preserve"> </w:t>
      </w:r>
    </w:p>
    <w:p>
      <w:pPr>
        <w:keepNext w:val="0"/>
        <w:keepLines w:val="0"/>
        <w:widowControl/>
        <w:suppressLineNumbers w:val="0"/>
        <w:ind w:firstLine="620" w:firstLineChars="200"/>
        <w:jc w:val="left"/>
        <w:rPr>
          <w:rFonts w:hint="default"/>
          <w:lang w:val="en-US"/>
        </w:rPr>
      </w:pPr>
      <w:r>
        <w:rPr>
          <w:rFonts w:hint="eastAsia" w:ascii="仿宋" w:hAnsi="仿宋" w:eastAsia="仿宋" w:cs="仿宋"/>
          <w:color w:val="000000"/>
          <w:kern w:val="0"/>
          <w:sz w:val="31"/>
          <w:szCs w:val="31"/>
          <w:lang w:val="en-US" w:eastAsia="zh-CN" w:bidi="ar"/>
        </w:rPr>
        <w:t>比赛裁判员和主要技术官员由国家体育总局冬季运动管理中心选派，其他人员由承办单位需选派。</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八、仲裁和申诉 </w:t>
      </w:r>
    </w:p>
    <w:p>
      <w:pPr>
        <w:spacing w:line="700" w:lineRule="exact"/>
        <w:ind w:firstLine="595" w:firstLineChars="192"/>
        <w:rPr>
          <w:rFonts w:hint="eastAsia" w:ascii="仿宋" w:hAnsi="仿宋" w:eastAsia="仿宋" w:cs="仿宋"/>
          <w:color w:val="000000"/>
          <w:kern w:val="0"/>
          <w:sz w:val="31"/>
          <w:szCs w:val="31"/>
          <w:lang w:val="zh-CN" w:eastAsia="zh-CN" w:bidi="ar"/>
        </w:rPr>
      </w:pPr>
      <w:r>
        <w:rPr>
          <w:rFonts w:hint="eastAsia" w:ascii="仿宋" w:hAnsi="仿宋" w:eastAsia="仿宋" w:cs="仿宋"/>
          <w:color w:val="000000"/>
          <w:kern w:val="0"/>
          <w:sz w:val="31"/>
          <w:szCs w:val="31"/>
          <w:lang w:val="en-US" w:eastAsia="zh-CN" w:bidi="ar"/>
        </w:rPr>
        <w:t>仲裁委员会的人员组成和职能范围按国际雪联有关规定执行。如果参赛单位对运动员的成绩和判罚等方面有异议，须在此比赛非正式成绩公布后 30 分钟之内，以书面形式申请仲裁，并提供相关证据。</w:t>
      </w:r>
    </w:p>
    <w:p>
      <w:pPr>
        <w:keepNext w:val="0"/>
        <w:keepLines w:val="0"/>
        <w:widowControl/>
        <w:suppressLineNumbers w:val="0"/>
        <w:ind w:firstLine="420" w:firstLineChars="200"/>
        <w:jc w:val="left"/>
      </w:pPr>
    </w:p>
    <w:p>
      <w:pPr>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 xml:space="preserve">九、竞赛日程 </w:t>
      </w:r>
    </w:p>
    <w:p>
      <w:pPr>
        <w:keepNext w:val="0"/>
        <w:keepLines w:val="0"/>
        <w:widowControl/>
        <w:suppressLineNumbers w:val="0"/>
        <w:jc w:val="left"/>
        <w:rPr>
          <w:vertAlign w:val="baseline"/>
        </w:rPr>
      </w:pPr>
      <w:r>
        <w:rPr>
          <w:rFonts w:hint="eastAsia" w:ascii="仿宋" w:hAnsi="仿宋" w:eastAsia="仿宋" w:cs="仿宋"/>
          <w:color w:val="000000"/>
          <w:kern w:val="0"/>
          <w:sz w:val="31"/>
          <w:szCs w:val="31"/>
          <w:lang w:val="en-US" w:eastAsia="zh-CN" w:bidi="ar"/>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1913"/>
        <w:gridCol w:w="3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日期</w:t>
            </w:r>
          </w:p>
        </w:tc>
        <w:tc>
          <w:tcPr>
            <w:tcW w:w="1913"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时间</w:t>
            </w:r>
          </w:p>
        </w:tc>
        <w:tc>
          <w:tcPr>
            <w:tcW w:w="3767"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pPr>
              <w:keepNext w:val="0"/>
              <w:keepLines w:val="0"/>
              <w:widowControl/>
              <w:suppressLineNumbers w:val="0"/>
              <w:jc w:val="center"/>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2023年12月20日</w:t>
            </w:r>
          </w:p>
        </w:tc>
        <w:tc>
          <w:tcPr>
            <w:tcW w:w="1913"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3767"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2023年12月21日</w:t>
            </w:r>
          </w:p>
        </w:tc>
        <w:tc>
          <w:tcPr>
            <w:tcW w:w="1913"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3767"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公开训练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2023年12月22日</w:t>
            </w:r>
          </w:p>
        </w:tc>
        <w:tc>
          <w:tcPr>
            <w:tcW w:w="1913"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3767"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公开训练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2023年12月23日</w:t>
            </w:r>
          </w:p>
        </w:tc>
        <w:tc>
          <w:tcPr>
            <w:tcW w:w="1913"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3767"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单板U型场地男、女</w:t>
            </w:r>
          </w:p>
          <w:p>
            <w:pPr>
              <w:keepNext w:val="0"/>
              <w:keepLines w:val="0"/>
              <w:widowControl/>
              <w:suppressLineNumbers w:val="0"/>
              <w:jc w:val="center"/>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公开组、青年组个人预赛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2023年12月25日</w:t>
            </w:r>
          </w:p>
        </w:tc>
        <w:tc>
          <w:tcPr>
            <w:tcW w:w="1913"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3767"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单板U型场地男、女</w:t>
            </w:r>
          </w:p>
          <w:p>
            <w:pPr>
              <w:keepNext w:val="0"/>
              <w:keepLines w:val="0"/>
              <w:widowControl/>
              <w:suppressLineNumbers w:val="0"/>
              <w:jc w:val="center"/>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公开组、青年组个人决赛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2023年12月26日</w:t>
            </w:r>
          </w:p>
        </w:tc>
        <w:tc>
          <w:tcPr>
            <w:tcW w:w="1913" w:type="dxa"/>
            <w:vAlign w:val="top"/>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3767"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离会</w:t>
            </w:r>
          </w:p>
        </w:tc>
      </w:tr>
    </w:tbl>
    <w:p>
      <w:pPr>
        <w:keepNext w:val="0"/>
        <w:keepLines w:val="0"/>
        <w:widowControl/>
        <w:suppressLineNumbers w:val="0"/>
        <w:jc w:val="left"/>
      </w:pP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十、经费</w:t>
      </w:r>
      <w:r>
        <w:rPr>
          <w:rFonts w:hint="eastAsia" w:ascii="仿宋" w:hAnsi="仿宋" w:eastAsia="仿宋" w:cs="仿宋"/>
          <w:b/>
          <w:bCs/>
          <w:color w:val="000000"/>
          <w:kern w:val="0"/>
          <w:sz w:val="24"/>
          <w:szCs w:val="24"/>
          <w:lang w:val="en-US" w:eastAsia="zh-CN" w:bidi="ar"/>
        </w:rPr>
        <w:t xml:space="preserve">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各参赛单位须自行承担食宿、交通、医疗保险等相关费用。</w:t>
      </w:r>
    </w:p>
    <w:p>
      <w:pPr>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 xml:space="preserve">十一、保险 </w:t>
      </w:r>
    </w:p>
    <w:p>
      <w:pPr>
        <w:spacing w:line="640" w:lineRule="exact"/>
        <w:ind w:firstLine="640" w:firstLineChars="200"/>
        <w:rPr>
          <w:rFonts w:hint="eastAsia" w:ascii="仿宋" w:hAnsi="仿宋" w:eastAsia="仿宋" w:cs="仿宋"/>
          <w:color w:val="000000"/>
          <w:kern w:val="0"/>
          <w:sz w:val="31"/>
          <w:szCs w:val="31"/>
          <w:lang w:val="en-US" w:eastAsia="zh-CN" w:bidi="ar"/>
        </w:rPr>
      </w:pPr>
      <w:bookmarkStart w:id="3" w:name="_Hlk128427303"/>
      <w:bookmarkStart w:id="4" w:name="_Hlk128428219"/>
      <w:r>
        <w:rPr>
          <w:rFonts w:hint="eastAsia" w:ascii="仿宋" w:hAnsi="仿宋" w:eastAsia="仿宋" w:cs="黑体"/>
          <w:sz w:val="32"/>
          <w:szCs w:val="32"/>
        </w:rPr>
        <w:t>所有参赛单位相关人员须自行或由其参赛单位购买意外伤害险等保险，方可参加赛前训练和比赛。保险期间应覆盖整个赛事期间（从报到之日起至竞赛规程规定离开之日止），运动员或参赛单位须在报名时提交保险单等证明材料复印件。</w:t>
      </w:r>
      <w:bookmarkEnd w:id="3"/>
      <w:bookmarkEnd w:id="4"/>
      <w:r>
        <w:rPr>
          <w:rFonts w:hint="eastAsia" w:ascii="仿宋" w:hAnsi="仿宋" w:eastAsia="仿宋" w:cs="仿宋"/>
          <w:color w:val="000000"/>
          <w:kern w:val="0"/>
          <w:sz w:val="31"/>
          <w:szCs w:val="31"/>
          <w:lang w:val="en-US" w:eastAsia="zh-CN" w:bidi="ar"/>
        </w:rPr>
        <w:t xml:space="preserve">裁判员的人身意外伤害保险由赛事组委会负责购买。报到时无法交验相关材料的不予参赛。 </w:t>
      </w:r>
    </w:p>
    <w:p>
      <w:pPr>
        <w:spacing w:line="640" w:lineRule="exact"/>
        <w:ind w:firstLine="620" w:firstLineChars="200"/>
        <w:rPr>
          <w:rFonts w:hint="eastAsia" w:ascii="仿宋" w:hAnsi="仿宋" w:eastAsia="仿宋" w:cs="仿宋"/>
          <w:color w:val="000000"/>
          <w:kern w:val="0"/>
          <w:sz w:val="31"/>
          <w:szCs w:val="31"/>
          <w:lang w:val="en-US" w:eastAsia="zh-CN" w:bidi="ar"/>
        </w:rPr>
      </w:pPr>
    </w:p>
    <w:p>
      <w:pPr>
        <w:keepNext w:val="0"/>
        <w:keepLines w:val="0"/>
        <w:widowControl/>
        <w:numPr>
          <w:ilvl w:val="0"/>
          <w:numId w:val="0"/>
        </w:numPr>
        <w:suppressLineNumbers w:val="0"/>
        <w:ind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十二、反兴奋剂</w:t>
      </w:r>
    </w:p>
    <w:p>
      <w:pPr>
        <w:spacing w:line="560" w:lineRule="exact"/>
        <w:ind w:firstLine="467" w:firstLineChars="150"/>
        <w:jc w:val="left"/>
        <w:rPr>
          <w:rFonts w:hint="default"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 xml:space="preserve">  </w:t>
      </w:r>
      <w:r>
        <w:rPr>
          <w:rFonts w:hint="eastAsia" w:ascii="仿宋" w:hAnsi="仿宋" w:eastAsia="仿宋" w:cs="仿宋"/>
          <w:b w:val="0"/>
          <w:bCs w:val="0"/>
          <w:color w:val="000000"/>
          <w:kern w:val="0"/>
          <w:sz w:val="31"/>
          <w:szCs w:val="31"/>
          <w:lang w:val="en-US" w:eastAsia="zh-CN" w:bidi="ar"/>
        </w:rPr>
        <w:t>本次赛事反兴奋剂工作参照《体育总局冬运中心关于规范2023-2024赛季赛事反兴奋剂管理工作的通知》执行。（https://www.sport.gov.cn/dyzx/n5169/c25886921/content.html。）</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十三、其他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本规程解释权归国家体育总局冬季运动管理中心，未尽事 </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kern w:val="0"/>
          <w:sz w:val="31"/>
          <w:szCs w:val="31"/>
          <w:lang w:val="en-US" w:eastAsia="zh-CN" w:bidi="ar"/>
        </w:rPr>
        <w:t>宜，另行通知。</w:t>
      </w:r>
    </w:p>
    <w:p>
      <w:pPr>
        <w:widowControl/>
        <w:shd w:val="clear" w:color="auto" w:fill="FFFFFF"/>
        <w:spacing w:line="600" w:lineRule="exact"/>
        <w:jc w:val="both"/>
        <w:rPr>
          <w:rFonts w:hint="default" w:ascii="宋体" w:hAnsi="宋体" w:eastAsia="宋体" w:cs="宋体"/>
          <w:kern w:val="0"/>
          <w:sz w:val="36"/>
          <w:szCs w:val="36"/>
          <w:lang w:val="en-US" w:eastAsia="zh-CN"/>
        </w:rPr>
      </w:pPr>
      <w:r>
        <w:rPr>
          <w:rFonts w:hint="eastAsia" w:ascii="宋体" w:hAnsi="宋体" w:eastAsia="宋体" w:cs="宋体"/>
          <w:kern w:val="0"/>
          <w:sz w:val="36"/>
          <w:szCs w:val="36"/>
          <w:lang w:val="en-US" w:eastAsia="zh-CN"/>
        </w:rPr>
        <w:t>附件1：</w:t>
      </w:r>
    </w:p>
    <w:p>
      <w:pPr>
        <w:widowControl/>
        <w:shd w:val="clear" w:color="auto" w:fill="FFFFFF"/>
        <w:spacing w:line="600" w:lineRule="exact"/>
        <w:jc w:val="center"/>
        <w:rPr>
          <w:rFonts w:hint="eastAsia" w:ascii="宋体" w:hAnsi="宋体" w:eastAsia="宋体" w:cs="宋体"/>
          <w:kern w:val="0"/>
          <w:sz w:val="36"/>
          <w:szCs w:val="36"/>
          <w:lang w:eastAsia="zh-CN"/>
        </w:rPr>
      </w:pPr>
      <w:r>
        <w:rPr>
          <w:rFonts w:hint="eastAsia" w:ascii="宋体" w:hAnsi="宋体" w:eastAsia="宋体" w:cs="宋体"/>
          <w:kern w:val="0"/>
          <w:sz w:val="36"/>
          <w:szCs w:val="36"/>
          <w:lang w:val="en-US" w:eastAsia="zh-CN"/>
        </w:rPr>
        <w:t>2023-2024赛季全国单板滑雪U型场地锦标赛暨十四冬资格赛</w:t>
      </w:r>
      <w:r>
        <w:rPr>
          <w:rFonts w:hint="eastAsia" w:ascii="宋体" w:hAnsi="宋体" w:eastAsia="宋体" w:cs="宋体"/>
          <w:kern w:val="0"/>
          <w:sz w:val="36"/>
          <w:szCs w:val="36"/>
        </w:rPr>
        <w:t>报名表</w:t>
      </w:r>
    </w:p>
    <w:p>
      <w:pPr>
        <w:widowControl/>
        <w:shd w:val="clear" w:color="auto" w:fill="FFFFFF"/>
        <w:spacing w:line="600" w:lineRule="exact"/>
        <w:jc w:val="left"/>
        <w:rPr>
          <w:rFonts w:ascii="华文仿宋" w:hAnsi="华文仿宋" w:eastAsia="华文仿宋"/>
          <w:b/>
          <w:kern w:val="0"/>
          <w:sz w:val="32"/>
          <w:szCs w:val="32"/>
        </w:rPr>
      </w:pPr>
      <w:r>
        <w:rPr>
          <w:rFonts w:hint="eastAsia" w:ascii="华文仿宋" w:hAnsi="华文仿宋" w:eastAsia="华文仿宋"/>
          <w:b/>
          <w:kern w:val="0"/>
          <w:sz w:val="32"/>
          <w:szCs w:val="32"/>
          <w:lang w:val="en-US" w:eastAsia="zh-CN"/>
        </w:rPr>
        <w:t>报名单位（加盖公章）</w:t>
      </w:r>
      <w:r>
        <w:rPr>
          <w:rFonts w:hint="eastAsia" w:ascii="华文仿宋" w:hAnsi="华文仿宋" w:eastAsia="华文仿宋"/>
          <w:b/>
          <w:kern w:val="0"/>
          <w:sz w:val="32"/>
          <w:szCs w:val="32"/>
        </w:rPr>
        <w:t>：</w:t>
      </w:r>
      <w:r>
        <w:rPr>
          <w:rFonts w:ascii="华文仿宋" w:hAnsi="华文仿宋" w:eastAsia="华文仿宋"/>
          <w:b/>
          <w:kern w:val="0"/>
          <w:sz w:val="32"/>
          <w:szCs w:val="32"/>
        </w:rPr>
        <w:t xml:space="preserve">                                 </w:t>
      </w:r>
      <w:r>
        <w:rPr>
          <w:rFonts w:hint="eastAsia" w:ascii="华文仿宋" w:hAnsi="华文仿宋" w:eastAsia="华文仿宋"/>
          <w:b/>
          <w:kern w:val="0"/>
          <w:sz w:val="32"/>
          <w:szCs w:val="32"/>
        </w:rPr>
        <w:t xml:space="preserve">领队： </w:t>
      </w:r>
      <w:r>
        <w:rPr>
          <w:rFonts w:ascii="华文仿宋" w:hAnsi="华文仿宋" w:eastAsia="华文仿宋"/>
          <w:b/>
          <w:kern w:val="0"/>
          <w:sz w:val="32"/>
          <w:szCs w:val="32"/>
        </w:rPr>
        <w:t xml:space="preserve">         </w:t>
      </w:r>
      <w:r>
        <w:rPr>
          <w:rFonts w:hint="eastAsia" w:ascii="华文仿宋" w:hAnsi="华文仿宋" w:eastAsia="华文仿宋"/>
          <w:b/>
          <w:kern w:val="0"/>
          <w:sz w:val="32"/>
          <w:szCs w:val="32"/>
        </w:rPr>
        <w:t xml:space="preserve">教练： </w:t>
      </w:r>
    </w:p>
    <w:tbl>
      <w:tblPr>
        <w:tblStyle w:val="8"/>
        <w:tblW w:w="14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274"/>
        <w:gridCol w:w="1015"/>
        <w:gridCol w:w="1571"/>
        <w:gridCol w:w="2347"/>
        <w:gridCol w:w="574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36"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序号</w:t>
            </w:r>
          </w:p>
        </w:tc>
        <w:tc>
          <w:tcPr>
            <w:tcW w:w="1274"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姓名</w:t>
            </w:r>
          </w:p>
        </w:tc>
        <w:tc>
          <w:tcPr>
            <w:tcW w:w="1015"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性别</w:t>
            </w:r>
          </w:p>
        </w:tc>
        <w:tc>
          <w:tcPr>
            <w:tcW w:w="1571"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出生日期</w:t>
            </w:r>
          </w:p>
        </w:tc>
        <w:tc>
          <w:tcPr>
            <w:tcW w:w="2347" w:type="dxa"/>
            <w:vAlign w:val="center"/>
          </w:tcPr>
          <w:p>
            <w:pPr>
              <w:widowControl/>
              <w:spacing w:line="600" w:lineRule="exact"/>
              <w:jc w:val="center"/>
              <w:rPr>
                <w:rFonts w:hint="default" w:ascii="华文仿宋" w:hAnsi="华文仿宋" w:eastAsia="华文仿宋"/>
                <w:kern w:val="0"/>
                <w:sz w:val="32"/>
                <w:szCs w:val="32"/>
                <w:lang w:val="en-US" w:eastAsia="zh-CN"/>
              </w:rPr>
            </w:pPr>
            <w:r>
              <w:rPr>
                <w:rFonts w:hint="eastAsia" w:ascii="华文仿宋" w:hAnsi="华文仿宋" w:eastAsia="华文仿宋"/>
                <w:kern w:val="0"/>
                <w:sz w:val="32"/>
                <w:szCs w:val="32"/>
                <w:lang w:val="en-US" w:eastAsia="zh-CN"/>
              </w:rPr>
              <w:t>职务</w:t>
            </w:r>
          </w:p>
        </w:tc>
        <w:tc>
          <w:tcPr>
            <w:tcW w:w="5744" w:type="dxa"/>
            <w:vAlign w:val="center"/>
          </w:tcPr>
          <w:p>
            <w:pPr>
              <w:widowControl/>
              <w:spacing w:line="600" w:lineRule="exact"/>
              <w:jc w:val="center"/>
              <w:rPr>
                <w:rFonts w:hint="eastAsia" w:ascii="华文仿宋" w:hAnsi="华文仿宋" w:eastAsia="华文仿宋"/>
                <w:kern w:val="0"/>
                <w:sz w:val="32"/>
                <w:szCs w:val="32"/>
                <w:lang w:eastAsia="zh-CN"/>
              </w:rPr>
            </w:pPr>
            <w:r>
              <w:rPr>
                <w:rFonts w:hint="eastAsia" w:ascii="华文仿宋" w:hAnsi="华文仿宋" w:eastAsia="华文仿宋"/>
                <w:kern w:val="0"/>
                <w:sz w:val="32"/>
                <w:szCs w:val="32"/>
                <w:lang w:val="en-US" w:eastAsia="zh-CN"/>
              </w:rPr>
              <w:t>参赛项目</w:t>
            </w:r>
          </w:p>
        </w:tc>
        <w:tc>
          <w:tcPr>
            <w:tcW w:w="1182" w:type="dxa"/>
            <w:vAlign w:val="center"/>
          </w:tcPr>
          <w:p>
            <w:pPr>
              <w:widowControl/>
              <w:spacing w:line="600" w:lineRule="exact"/>
              <w:jc w:val="center"/>
              <w:rPr>
                <w:rFonts w:hint="eastAsia" w:ascii="华文仿宋" w:hAnsi="华文仿宋" w:eastAsia="华文仿宋"/>
                <w:kern w:val="0"/>
                <w:sz w:val="32"/>
                <w:szCs w:val="32"/>
                <w:lang w:val="en-US" w:eastAsia="zh-CN"/>
              </w:rPr>
            </w:pPr>
            <w:r>
              <w:rPr>
                <w:rFonts w:hint="eastAsia" w:ascii="华文仿宋" w:hAnsi="华文仿宋" w:eastAsia="华文仿宋"/>
                <w:kern w:val="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36" w:type="dxa"/>
            <w:vAlign w:val="center"/>
          </w:tcPr>
          <w:p>
            <w:pPr>
              <w:widowControl/>
              <w:spacing w:line="600" w:lineRule="exact"/>
              <w:jc w:val="center"/>
              <w:rPr>
                <w:rFonts w:hint="eastAsia" w:ascii="华文仿宋" w:hAnsi="华文仿宋" w:eastAsia="华文仿宋"/>
                <w:kern w:val="0"/>
                <w:sz w:val="32"/>
                <w:szCs w:val="32"/>
                <w:lang w:val="en-US" w:eastAsia="zh-CN"/>
              </w:rPr>
            </w:pPr>
            <w:r>
              <w:rPr>
                <w:rFonts w:hint="eastAsia" w:ascii="华文仿宋" w:hAnsi="华文仿宋" w:eastAsia="华文仿宋"/>
                <w:kern w:val="0"/>
                <w:sz w:val="32"/>
                <w:szCs w:val="32"/>
                <w:lang w:val="en-US" w:eastAsia="zh-CN"/>
              </w:rPr>
              <w:t>例</w:t>
            </w:r>
          </w:p>
        </w:tc>
        <w:tc>
          <w:tcPr>
            <w:tcW w:w="1274" w:type="dxa"/>
            <w:vAlign w:val="center"/>
          </w:tcPr>
          <w:p>
            <w:pPr>
              <w:widowControl/>
              <w:spacing w:line="600" w:lineRule="exact"/>
              <w:jc w:val="center"/>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kern w:val="0"/>
                <w:sz w:val="32"/>
                <w:szCs w:val="32"/>
                <w:lang w:val="en-US" w:eastAsia="zh-CN"/>
              </w:rPr>
              <w:t>张一</w:t>
            </w:r>
          </w:p>
        </w:tc>
        <w:tc>
          <w:tcPr>
            <w:tcW w:w="1015" w:type="dxa"/>
            <w:vAlign w:val="center"/>
          </w:tcPr>
          <w:p>
            <w:pPr>
              <w:widowControl/>
              <w:spacing w:line="600" w:lineRule="exact"/>
              <w:jc w:val="center"/>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kern w:val="0"/>
                <w:sz w:val="32"/>
                <w:szCs w:val="32"/>
                <w:lang w:val="en-US" w:eastAsia="zh-CN"/>
              </w:rPr>
              <w:t>男</w:t>
            </w:r>
          </w:p>
        </w:tc>
        <w:tc>
          <w:tcPr>
            <w:tcW w:w="1571" w:type="dxa"/>
            <w:vAlign w:val="center"/>
          </w:tcPr>
          <w:p>
            <w:pPr>
              <w:widowControl/>
              <w:spacing w:line="600" w:lineRule="exact"/>
              <w:jc w:val="center"/>
              <w:rPr>
                <w:rFonts w:hint="eastAsia" w:ascii="华文仿宋" w:hAnsi="华文仿宋" w:eastAsia="华文仿宋" w:cstheme="minorBidi"/>
                <w:kern w:val="0"/>
                <w:sz w:val="18"/>
                <w:szCs w:val="18"/>
                <w:lang w:val="en-US" w:eastAsia="zh-CN" w:bidi="ar-SA"/>
              </w:rPr>
            </w:pPr>
            <w:r>
              <w:rPr>
                <w:rFonts w:hint="eastAsia" w:ascii="华文仿宋" w:hAnsi="华文仿宋" w:eastAsia="华文仿宋"/>
                <w:kern w:val="0"/>
                <w:sz w:val="28"/>
                <w:szCs w:val="28"/>
                <w:lang w:val="en-US" w:eastAsia="zh-CN"/>
              </w:rPr>
              <w:t>1992.10.1</w:t>
            </w:r>
          </w:p>
        </w:tc>
        <w:tc>
          <w:tcPr>
            <w:tcW w:w="2347" w:type="dxa"/>
            <w:vAlign w:val="center"/>
          </w:tcPr>
          <w:p>
            <w:pPr>
              <w:widowControl/>
              <w:spacing w:line="600" w:lineRule="exact"/>
              <w:jc w:val="center"/>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kern w:val="0"/>
                <w:sz w:val="32"/>
                <w:szCs w:val="32"/>
                <w:lang w:val="en-US" w:eastAsia="zh-CN"/>
              </w:rPr>
              <w:t>教练/运动员</w:t>
            </w:r>
          </w:p>
        </w:tc>
        <w:tc>
          <w:tcPr>
            <w:tcW w:w="5744" w:type="dxa"/>
            <w:vAlign w:val="center"/>
          </w:tcPr>
          <w:p>
            <w:pPr>
              <w:widowControl/>
              <w:spacing w:line="600" w:lineRule="exact"/>
              <w:jc w:val="center"/>
              <w:rPr>
                <w:rFonts w:hint="default" w:ascii="华文仿宋" w:hAnsi="华文仿宋" w:eastAsia="华文仿宋"/>
                <w:kern w:val="0"/>
                <w:sz w:val="32"/>
                <w:szCs w:val="32"/>
                <w:lang w:val="en-US" w:eastAsia="zh-CN"/>
              </w:rPr>
            </w:pPr>
            <w:r>
              <w:rPr>
                <w:rFonts w:hint="eastAsia" w:ascii="华文仿宋" w:hAnsi="华文仿宋" w:eastAsia="华文仿宋"/>
                <w:kern w:val="0"/>
                <w:sz w:val="32"/>
                <w:szCs w:val="32"/>
                <w:lang w:val="en-US" w:eastAsia="zh-CN"/>
              </w:rPr>
              <w:t>公开组/青年组</w:t>
            </w:r>
          </w:p>
        </w:tc>
        <w:tc>
          <w:tcPr>
            <w:tcW w:w="1182" w:type="dxa"/>
            <w:vAlign w:val="center"/>
          </w:tcPr>
          <w:p>
            <w:pPr>
              <w:widowControl/>
              <w:spacing w:line="600" w:lineRule="exact"/>
              <w:jc w:val="center"/>
              <w:rPr>
                <w:rFonts w:hint="eastAsia" w:ascii="华文仿宋" w:hAnsi="华文仿宋" w:eastAsia="华文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36"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1</w:t>
            </w:r>
          </w:p>
        </w:tc>
        <w:tc>
          <w:tcPr>
            <w:tcW w:w="1274"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1015" w:type="dxa"/>
            <w:vAlign w:val="center"/>
          </w:tcPr>
          <w:p>
            <w:pPr>
              <w:widowControl/>
              <w:spacing w:line="600" w:lineRule="exact"/>
              <w:jc w:val="center"/>
              <w:rPr>
                <w:rFonts w:hint="eastAsia" w:ascii="华文仿宋" w:hAnsi="华文仿宋" w:eastAsia="华文仿宋"/>
                <w:kern w:val="0"/>
                <w:sz w:val="32"/>
                <w:szCs w:val="32"/>
                <w:lang w:val="en-US" w:eastAsia="zh-CN"/>
              </w:rPr>
            </w:pPr>
          </w:p>
        </w:tc>
        <w:tc>
          <w:tcPr>
            <w:tcW w:w="1571" w:type="dxa"/>
            <w:vAlign w:val="center"/>
          </w:tcPr>
          <w:p>
            <w:pPr>
              <w:widowControl/>
              <w:spacing w:line="600" w:lineRule="exact"/>
              <w:jc w:val="center"/>
              <w:rPr>
                <w:rFonts w:hint="default" w:ascii="华文仿宋" w:hAnsi="华文仿宋" w:eastAsia="华文仿宋"/>
                <w:kern w:val="0"/>
                <w:sz w:val="18"/>
                <w:szCs w:val="18"/>
                <w:lang w:val="en-US" w:eastAsia="zh-CN"/>
              </w:rPr>
            </w:pPr>
          </w:p>
        </w:tc>
        <w:tc>
          <w:tcPr>
            <w:tcW w:w="2347"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5744"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1182" w:type="dxa"/>
            <w:vAlign w:val="center"/>
          </w:tcPr>
          <w:p>
            <w:pPr>
              <w:widowControl/>
              <w:spacing w:line="600" w:lineRule="exact"/>
              <w:jc w:val="center"/>
              <w:rPr>
                <w:rFonts w:hint="default" w:ascii="华文仿宋" w:hAnsi="华文仿宋" w:eastAsia="华文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36"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2</w:t>
            </w:r>
          </w:p>
        </w:tc>
        <w:tc>
          <w:tcPr>
            <w:tcW w:w="1274"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1015" w:type="dxa"/>
            <w:vAlign w:val="center"/>
          </w:tcPr>
          <w:p>
            <w:pPr>
              <w:widowControl/>
              <w:spacing w:line="600" w:lineRule="exact"/>
              <w:jc w:val="center"/>
              <w:rPr>
                <w:rFonts w:hint="eastAsia" w:ascii="华文仿宋" w:hAnsi="华文仿宋" w:eastAsia="华文仿宋"/>
                <w:kern w:val="0"/>
                <w:sz w:val="32"/>
                <w:szCs w:val="32"/>
                <w:lang w:val="en-US" w:eastAsia="zh-CN"/>
              </w:rPr>
            </w:pPr>
          </w:p>
        </w:tc>
        <w:tc>
          <w:tcPr>
            <w:tcW w:w="1571"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2347"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5744"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1182" w:type="dxa"/>
            <w:vAlign w:val="center"/>
          </w:tcPr>
          <w:p>
            <w:pPr>
              <w:widowControl/>
              <w:spacing w:line="600" w:lineRule="exact"/>
              <w:jc w:val="center"/>
              <w:rPr>
                <w:rFonts w:ascii="华文仿宋" w:hAnsi="华文仿宋" w:eastAsia="华文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36"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3</w:t>
            </w:r>
          </w:p>
        </w:tc>
        <w:tc>
          <w:tcPr>
            <w:tcW w:w="1274" w:type="dxa"/>
            <w:vAlign w:val="center"/>
          </w:tcPr>
          <w:p>
            <w:pPr>
              <w:widowControl/>
              <w:spacing w:line="600" w:lineRule="exact"/>
              <w:jc w:val="center"/>
              <w:rPr>
                <w:rFonts w:ascii="华文仿宋" w:hAnsi="华文仿宋" w:eastAsia="华文仿宋"/>
                <w:kern w:val="0"/>
                <w:sz w:val="32"/>
                <w:szCs w:val="32"/>
              </w:rPr>
            </w:pPr>
          </w:p>
        </w:tc>
        <w:tc>
          <w:tcPr>
            <w:tcW w:w="1015" w:type="dxa"/>
            <w:vAlign w:val="center"/>
          </w:tcPr>
          <w:p>
            <w:pPr>
              <w:widowControl/>
              <w:spacing w:line="600" w:lineRule="exact"/>
              <w:jc w:val="center"/>
              <w:rPr>
                <w:rFonts w:ascii="华文仿宋" w:hAnsi="华文仿宋" w:eastAsia="华文仿宋"/>
                <w:kern w:val="0"/>
                <w:sz w:val="32"/>
                <w:szCs w:val="32"/>
              </w:rPr>
            </w:pPr>
          </w:p>
        </w:tc>
        <w:tc>
          <w:tcPr>
            <w:tcW w:w="1571" w:type="dxa"/>
            <w:vAlign w:val="center"/>
          </w:tcPr>
          <w:p>
            <w:pPr>
              <w:widowControl/>
              <w:spacing w:line="600" w:lineRule="exact"/>
              <w:jc w:val="center"/>
              <w:rPr>
                <w:rFonts w:ascii="华文仿宋" w:hAnsi="华文仿宋" w:eastAsia="华文仿宋"/>
                <w:kern w:val="0"/>
                <w:sz w:val="32"/>
                <w:szCs w:val="32"/>
              </w:rPr>
            </w:pPr>
          </w:p>
        </w:tc>
        <w:tc>
          <w:tcPr>
            <w:tcW w:w="2347" w:type="dxa"/>
            <w:vAlign w:val="center"/>
          </w:tcPr>
          <w:p>
            <w:pPr>
              <w:widowControl/>
              <w:spacing w:line="600" w:lineRule="exact"/>
              <w:jc w:val="center"/>
              <w:rPr>
                <w:rFonts w:ascii="华文仿宋" w:hAnsi="华文仿宋" w:eastAsia="华文仿宋"/>
                <w:kern w:val="0"/>
                <w:sz w:val="32"/>
                <w:szCs w:val="32"/>
              </w:rPr>
            </w:pPr>
          </w:p>
        </w:tc>
        <w:tc>
          <w:tcPr>
            <w:tcW w:w="5744" w:type="dxa"/>
            <w:vAlign w:val="center"/>
          </w:tcPr>
          <w:p>
            <w:pPr>
              <w:widowControl/>
              <w:spacing w:line="600" w:lineRule="exact"/>
              <w:jc w:val="center"/>
              <w:rPr>
                <w:rFonts w:ascii="华文仿宋" w:hAnsi="华文仿宋" w:eastAsia="华文仿宋"/>
                <w:kern w:val="0"/>
                <w:sz w:val="32"/>
                <w:szCs w:val="32"/>
              </w:rPr>
            </w:pPr>
          </w:p>
        </w:tc>
        <w:tc>
          <w:tcPr>
            <w:tcW w:w="1182" w:type="dxa"/>
            <w:vAlign w:val="center"/>
          </w:tcPr>
          <w:p>
            <w:pPr>
              <w:widowControl/>
              <w:spacing w:line="600" w:lineRule="exact"/>
              <w:jc w:val="center"/>
              <w:rPr>
                <w:rFonts w:ascii="华文仿宋" w:hAnsi="华文仿宋" w:eastAsia="华文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36"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4</w:t>
            </w:r>
          </w:p>
        </w:tc>
        <w:tc>
          <w:tcPr>
            <w:tcW w:w="1274" w:type="dxa"/>
            <w:vAlign w:val="center"/>
          </w:tcPr>
          <w:p>
            <w:pPr>
              <w:widowControl/>
              <w:spacing w:line="600" w:lineRule="exact"/>
              <w:jc w:val="center"/>
              <w:rPr>
                <w:rFonts w:ascii="华文仿宋" w:hAnsi="华文仿宋" w:eastAsia="华文仿宋"/>
                <w:kern w:val="0"/>
                <w:sz w:val="32"/>
                <w:szCs w:val="32"/>
              </w:rPr>
            </w:pPr>
          </w:p>
        </w:tc>
        <w:tc>
          <w:tcPr>
            <w:tcW w:w="1015" w:type="dxa"/>
            <w:vAlign w:val="center"/>
          </w:tcPr>
          <w:p>
            <w:pPr>
              <w:widowControl/>
              <w:spacing w:line="600" w:lineRule="exact"/>
              <w:jc w:val="center"/>
              <w:rPr>
                <w:rFonts w:ascii="华文仿宋" w:hAnsi="华文仿宋" w:eastAsia="华文仿宋"/>
                <w:kern w:val="0"/>
                <w:sz w:val="32"/>
                <w:szCs w:val="32"/>
              </w:rPr>
            </w:pPr>
          </w:p>
        </w:tc>
        <w:tc>
          <w:tcPr>
            <w:tcW w:w="1571" w:type="dxa"/>
            <w:vAlign w:val="center"/>
          </w:tcPr>
          <w:p>
            <w:pPr>
              <w:widowControl/>
              <w:spacing w:line="600" w:lineRule="exact"/>
              <w:jc w:val="center"/>
              <w:rPr>
                <w:rFonts w:ascii="华文仿宋" w:hAnsi="华文仿宋" w:eastAsia="华文仿宋"/>
                <w:kern w:val="0"/>
                <w:sz w:val="32"/>
                <w:szCs w:val="32"/>
              </w:rPr>
            </w:pPr>
          </w:p>
        </w:tc>
        <w:tc>
          <w:tcPr>
            <w:tcW w:w="2347" w:type="dxa"/>
            <w:vAlign w:val="center"/>
          </w:tcPr>
          <w:p>
            <w:pPr>
              <w:widowControl/>
              <w:spacing w:line="600" w:lineRule="exact"/>
              <w:jc w:val="center"/>
              <w:rPr>
                <w:rFonts w:ascii="华文仿宋" w:hAnsi="华文仿宋" w:eastAsia="华文仿宋"/>
                <w:kern w:val="0"/>
                <w:sz w:val="32"/>
                <w:szCs w:val="32"/>
              </w:rPr>
            </w:pPr>
          </w:p>
        </w:tc>
        <w:tc>
          <w:tcPr>
            <w:tcW w:w="5744" w:type="dxa"/>
            <w:vAlign w:val="center"/>
          </w:tcPr>
          <w:p>
            <w:pPr>
              <w:widowControl/>
              <w:spacing w:line="600" w:lineRule="exact"/>
              <w:jc w:val="center"/>
              <w:rPr>
                <w:rFonts w:ascii="华文仿宋" w:hAnsi="华文仿宋" w:eastAsia="华文仿宋"/>
                <w:kern w:val="0"/>
                <w:sz w:val="32"/>
                <w:szCs w:val="32"/>
              </w:rPr>
            </w:pPr>
          </w:p>
        </w:tc>
        <w:tc>
          <w:tcPr>
            <w:tcW w:w="1182" w:type="dxa"/>
            <w:vAlign w:val="center"/>
          </w:tcPr>
          <w:p>
            <w:pPr>
              <w:widowControl/>
              <w:spacing w:line="600" w:lineRule="exact"/>
              <w:jc w:val="center"/>
              <w:rPr>
                <w:rFonts w:ascii="华文仿宋" w:hAnsi="华文仿宋" w:eastAsia="华文仿宋"/>
                <w:kern w:val="0"/>
                <w:sz w:val="32"/>
                <w:szCs w:val="32"/>
              </w:rPr>
            </w:pPr>
          </w:p>
        </w:tc>
      </w:tr>
    </w:tbl>
    <w:p>
      <w:pPr>
        <w:pStyle w:val="14"/>
        <w:widowControl/>
        <w:shd w:val="clear" w:color="auto" w:fill="FFFFFF"/>
        <w:spacing w:line="600" w:lineRule="exact"/>
        <w:ind w:firstLine="561" w:firstLineChars="200"/>
        <w:rPr>
          <w:rFonts w:ascii="华文仿宋" w:hAnsi="华文仿宋" w:eastAsia="华文仿宋"/>
          <w:kern w:val="0"/>
          <w:sz w:val="28"/>
          <w:szCs w:val="28"/>
        </w:rPr>
      </w:pPr>
      <w:r>
        <w:rPr>
          <w:rFonts w:hint="eastAsia" w:ascii="华文仿宋" w:hAnsi="华文仿宋" w:eastAsia="华文仿宋"/>
          <w:b/>
          <w:kern w:val="0"/>
          <w:sz w:val="28"/>
          <w:szCs w:val="28"/>
        </w:rPr>
        <w:t xml:space="preserve">联系人： </w:t>
      </w:r>
      <w:r>
        <w:rPr>
          <w:rFonts w:ascii="华文仿宋" w:hAnsi="华文仿宋" w:eastAsia="华文仿宋"/>
          <w:b/>
          <w:kern w:val="0"/>
          <w:sz w:val="28"/>
          <w:szCs w:val="28"/>
        </w:rPr>
        <w:t xml:space="preserve">          </w:t>
      </w:r>
      <w:r>
        <w:rPr>
          <w:rFonts w:hint="eastAsia" w:ascii="华文仿宋" w:hAnsi="华文仿宋" w:eastAsia="华文仿宋"/>
          <w:b/>
          <w:kern w:val="0"/>
          <w:sz w:val="28"/>
          <w:szCs w:val="28"/>
        </w:rPr>
        <w:t>联系方式：</w:t>
      </w:r>
    </w:p>
    <w:p>
      <w:pPr>
        <w:pStyle w:val="14"/>
        <w:widowControl/>
        <w:shd w:val="clear" w:color="auto" w:fill="FFFFFF"/>
        <w:spacing w:line="500" w:lineRule="exact"/>
        <w:ind w:firstLine="560" w:firstLineChars="200"/>
        <w:jc w:val="left"/>
        <w:rPr>
          <w:rFonts w:ascii="华文仿宋" w:hAnsi="华文仿宋" w:eastAsia="华文仿宋"/>
          <w:kern w:val="0"/>
          <w:sz w:val="28"/>
          <w:szCs w:val="28"/>
        </w:rPr>
      </w:pPr>
      <w:r>
        <w:rPr>
          <w:rFonts w:hint="eastAsia" w:ascii="华文仿宋" w:hAnsi="华文仿宋" w:eastAsia="华文仿宋"/>
          <w:kern w:val="0"/>
          <w:sz w:val="28"/>
          <w:szCs w:val="28"/>
        </w:rPr>
        <w:t>请在电脑上填写此表格，勿直接手写，以保证内容清楚</w:t>
      </w:r>
    </w:p>
    <w:p>
      <w:pPr>
        <w:rPr>
          <w:rFonts w:hint="default" w:eastAsiaTheme="minorEastAsia"/>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3Yjc2ZTkxNzY3YjcyOWNhMzllN2ZkYjA3ZDNiNmEifQ=="/>
  </w:docVars>
  <w:rsids>
    <w:rsidRoot w:val="00000000"/>
    <w:rsid w:val="00FC701A"/>
    <w:rsid w:val="021F7DC1"/>
    <w:rsid w:val="04CB4881"/>
    <w:rsid w:val="07CF4CA3"/>
    <w:rsid w:val="0B0009AC"/>
    <w:rsid w:val="0B090141"/>
    <w:rsid w:val="0C4D6C75"/>
    <w:rsid w:val="1171753E"/>
    <w:rsid w:val="11AF5EDB"/>
    <w:rsid w:val="138B549C"/>
    <w:rsid w:val="13F20739"/>
    <w:rsid w:val="15400323"/>
    <w:rsid w:val="157E72E3"/>
    <w:rsid w:val="17E946A0"/>
    <w:rsid w:val="1F5A259E"/>
    <w:rsid w:val="219F2C2B"/>
    <w:rsid w:val="2841285A"/>
    <w:rsid w:val="2D551D4B"/>
    <w:rsid w:val="2EB16196"/>
    <w:rsid w:val="300E715A"/>
    <w:rsid w:val="33C967AF"/>
    <w:rsid w:val="37DE0CC5"/>
    <w:rsid w:val="38115055"/>
    <w:rsid w:val="38C811E5"/>
    <w:rsid w:val="38D762C4"/>
    <w:rsid w:val="3C9B0BCB"/>
    <w:rsid w:val="40BE6360"/>
    <w:rsid w:val="449473EE"/>
    <w:rsid w:val="48FD6067"/>
    <w:rsid w:val="490E3956"/>
    <w:rsid w:val="49516129"/>
    <w:rsid w:val="4AB91D39"/>
    <w:rsid w:val="4F7C3ACF"/>
    <w:rsid w:val="56486CC3"/>
    <w:rsid w:val="589173C2"/>
    <w:rsid w:val="594B1114"/>
    <w:rsid w:val="5D1C5C41"/>
    <w:rsid w:val="5F331BCD"/>
    <w:rsid w:val="629B6165"/>
    <w:rsid w:val="66B11FCD"/>
    <w:rsid w:val="68825551"/>
    <w:rsid w:val="717D4388"/>
    <w:rsid w:val="72C96011"/>
    <w:rsid w:val="7B915F00"/>
    <w:rsid w:val="7BCE59EB"/>
    <w:rsid w:val="7FDA0F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1"/>
    <w:pPr>
      <w:spacing w:before="28"/>
      <w:ind w:left="101" w:firstLine="554"/>
      <w:jc w:val="left"/>
    </w:pPr>
    <w:rPr>
      <w:rFonts w:ascii="仿宋" w:hAnsi="仿宋" w:eastAsia="仿宋" w:cs="Times New Roman"/>
      <w:kern w:val="0"/>
      <w:sz w:val="32"/>
      <w:szCs w:val="32"/>
      <w:lang w:eastAsia="en-US"/>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semiHidden/>
    <w:unhideWhenUsed/>
    <w:qFormat/>
    <w:uiPriority w:val="99"/>
  </w:style>
  <w:style w:type="character" w:styleId="11">
    <w:name w:val="Hyperlink"/>
    <w:qFormat/>
    <w:uiPriority w:val="0"/>
    <w:rPr>
      <w:color w:val="0000FF"/>
      <w:u w:val="single"/>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1436</Words>
  <Characters>1574</Characters>
  <Lines>12</Lines>
  <Paragraphs>3</Paragraphs>
  <TotalTime>3</TotalTime>
  <ScaleCrop>false</ScaleCrop>
  <LinksUpToDate>false</LinksUpToDate>
  <CharactersWithSpaces>1670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2022-08-22T16:05:00Z</dcterms:created>
  <dc:creator>T lucas</dc:creator>
  <cp:lastModifiedBy>周周</cp:lastModifiedBy>
  <dcterms:modified xsi:type="dcterms:W3CDTF">2023-11-20T05:13:53Z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1570E1A2AF8A48C2AB4B06B200862343_13</vt:lpwstr>
  </property>
  <property fmtid="{D5CDD505-2E9C-101B-9397-08002B2CF9AE}" pid="3" name="KSOProductBuildVer">
    <vt:lpwstr>2052-12.1.0.15712</vt:lpwstr>
  </property>
</Properties>
</file>