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宋体" w:hAnsi="宋体" w:eastAsia="宋体" w:cs="宋体"/>
          <w:b/>
          <w:sz w:val="36"/>
          <w:szCs w:val="36"/>
        </w:rPr>
      </w:pPr>
      <w:bookmarkStart w:id="0" w:name="_Toc296603083"/>
      <w:bookmarkStart w:id="1" w:name="_Toc296585541"/>
      <w:bookmarkStart w:id="2" w:name="_Toc296587822"/>
      <w:bookmarkStart w:id="3" w:name="_Hlk123136783"/>
      <w:r>
        <w:rPr>
          <w:rFonts w:hint="eastAsia" w:ascii="宋体" w:hAnsi="宋体" w:eastAsia="宋体" w:cs="宋体"/>
          <w:b/>
          <w:sz w:val="36"/>
          <w:szCs w:val="36"/>
        </w:rPr>
        <w:t>2022-2023</w:t>
      </w:r>
      <w:r>
        <w:rPr>
          <w:rFonts w:hint="eastAsia" w:ascii="宋体" w:hAnsi="宋体" w:eastAsia="宋体" w:cs="宋体"/>
          <w:b/>
          <w:sz w:val="36"/>
          <w:szCs w:val="36"/>
          <w:lang w:val="en-US" w:eastAsia="zh-CN"/>
        </w:rPr>
        <w:t>赛季</w:t>
      </w:r>
      <w:r>
        <w:rPr>
          <w:rFonts w:hint="eastAsia" w:ascii="宋体" w:hAnsi="宋体" w:eastAsia="宋体" w:cs="宋体"/>
          <w:b/>
          <w:sz w:val="36"/>
          <w:szCs w:val="36"/>
        </w:rPr>
        <w:t>全国自由式滑雪空中技巧</w:t>
      </w:r>
    </w:p>
    <w:bookmarkEnd w:id="0"/>
    <w:bookmarkEnd w:id="1"/>
    <w:bookmarkEnd w:id="2"/>
    <w:p>
      <w:pPr>
        <w:spacing w:line="560" w:lineRule="exact"/>
        <w:jc w:val="center"/>
        <w:rPr>
          <w:rFonts w:hint="eastAsia" w:ascii="宋体" w:hAnsi="宋体" w:eastAsia="宋体" w:cs="宋体"/>
          <w:b/>
          <w:sz w:val="36"/>
          <w:szCs w:val="36"/>
        </w:rPr>
      </w:pPr>
      <w:r>
        <w:rPr>
          <w:rFonts w:hint="eastAsia" w:ascii="宋体" w:hAnsi="宋体" w:eastAsia="宋体" w:cs="宋体"/>
          <w:b/>
          <w:sz w:val="36"/>
          <w:szCs w:val="36"/>
          <w:lang w:eastAsia="zh-CN"/>
        </w:rPr>
        <w:t>冠军</w:t>
      </w:r>
      <w:r>
        <w:rPr>
          <w:rFonts w:hint="eastAsia" w:ascii="宋体" w:hAnsi="宋体" w:eastAsia="宋体" w:cs="宋体"/>
          <w:b/>
          <w:sz w:val="36"/>
          <w:szCs w:val="36"/>
        </w:rPr>
        <w:t>赛</w:t>
      </w:r>
      <w:bookmarkEnd w:id="3"/>
      <w:bookmarkStart w:id="4" w:name="_GoBack"/>
      <w:bookmarkEnd w:id="4"/>
      <w:r>
        <w:rPr>
          <w:rFonts w:hint="eastAsia" w:ascii="宋体" w:hAnsi="宋体" w:eastAsia="宋体" w:cs="宋体"/>
          <w:b/>
          <w:sz w:val="36"/>
          <w:szCs w:val="36"/>
        </w:rPr>
        <w:t>规程</w:t>
      </w:r>
    </w:p>
    <w:p>
      <w:pPr>
        <w:spacing w:line="560" w:lineRule="exact"/>
        <w:rPr>
          <w:rFonts w:ascii="宋体" w:hAnsi="宋体" w:cs="宋体"/>
          <w:sz w:val="32"/>
          <w:szCs w:val="32"/>
        </w:rPr>
      </w:pPr>
    </w:p>
    <w:p>
      <w:pPr>
        <w:spacing w:line="560" w:lineRule="exact"/>
        <w:ind w:firstLine="643" w:firstLineChars="200"/>
        <w:jc w:val="left"/>
        <w:rPr>
          <w:rFonts w:ascii="仿宋" w:hAnsi="仿宋" w:eastAsia="仿宋" w:cs="仿宋_GB2312"/>
          <w:sz w:val="32"/>
          <w:szCs w:val="32"/>
        </w:rPr>
      </w:pPr>
      <w:r>
        <w:rPr>
          <w:rFonts w:hint="eastAsia" w:ascii="楷体" w:hAnsi="楷体" w:eastAsia="楷体" w:cs="仿宋_GB2312"/>
          <w:b/>
          <w:sz w:val="32"/>
          <w:szCs w:val="32"/>
        </w:rPr>
        <w:t>一、比赛日期和地点</w:t>
      </w:r>
    </w:p>
    <w:p>
      <w:pPr>
        <w:pStyle w:val="15"/>
        <w:spacing w:line="560" w:lineRule="exact"/>
        <w:ind w:firstLine="640"/>
        <w:jc w:val="left"/>
        <w:rPr>
          <w:rFonts w:hint="eastAsia" w:ascii="仿宋" w:hAnsi="仿宋" w:eastAsia="仿宋" w:cs="仿宋_GB2312"/>
          <w:sz w:val="32"/>
          <w:szCs w:val="32"/>
        </w:rPr>
      </w:pPr>
      <w:r>
        <w:rPr>
          <w:rFonts w:hint="eastAsia" w:ascii="仿宋" w:hAnsi="仿宋" w:eastAsia="仿宋" w:cs="仿宋_GB2312"/>
          <w:sz w:val="32"/>
          <w:szCs w:val="32"/>
        </w:rPr>
        <w:t>日期：</w:t>
      </w:r>
      <w:r>
        <w:rPr>
          <w:rFonts w:hint="eastAsia" w:ascii="仿宋" w:hAnsi="仿宋" w:eastAsia="仿宋" w:cs="仿宋_GB2312"/>
          <w:sz w:val="32"/>
          <w:szCs w:val="32"/>
          <w:lang w:val="en-US" w:eastAsia="zh-CN"/>
        </w:rPr>
        <w:t>2</w:t>
      </w:r>
      <w:r>
        <w:rPr>
          <w:rFonts w:hint="eastAsia" w:ascii="仿宋" w:hAnsi="仿宋" w:eastAsia="仿宋" w:cs="仿宋_GB2312"/>
          <w:sz w:val="32"/>
          <w:szCs w:val="32"/>
        </w:rPr>
        <w:t>月</w:t>
      </w:r>
      <w:r>
        <w:rPr>
          <w:rFonts w:hint="eastAsia" w:ascii="仿宋" w:hAnsi="仿宋" w:eastAsia="仿宋" w:cs="仿宋_GB2312"/>
          <w:sz w:val="32"/>
          <w:szCs w:val="32"/>
          <w:lang w:val="en-US" w:eastAsia="zh-CN"/>
        </w:rPr>
        <w:t>15</w:t>
      </w:r>
      <w:r>
        <w:rPr>
          <w:rFonts w:hint="eastAsia" w:ascii="仿宋" w:hAnsi="仿宋" w:eastAsia="仿宋" w:cs="仿宋_GB2312"/>
          <w:sz w:val="32"/>
          <w:szCs w:val="32"/>
        </w:rPr>
        <w:t xml:space="preserve">日至 </w:t>
      </w:r>
      <w:r>
        <w:rPr>
          <w:rFonts w:hint="eastAsia" w:ascii="仿宋" w:hAnsi="仿宋" w:eastAsia="仿宋" w:cs="仿宋_GB2312"/>
          <w:sz w:val="32"/>
          <w:szCs w:val="32"/>
          <w:lang w:val="en-US" w:eastAsia="zh-CN"/>
        </w:rPr>
        <w:t>2</w:t>
      </w:r>
      <w:r>
        <w:rPr>
          <w:rFonts w:hint="eastAsia" w:ascii="仿宋" w:hAnsi="仿宋" w:eastAsia="仿宋" w:cs="仿宋_GB2312"/>
          <w:sz w:val="32"/>
          <w:szCs w:val="32"/>
        </w:rPr>
        <w:t>月</w:t>
      </w:r>
      <w:r>
        <w:rPr>
          <w:rFonts w:hint="eastAsia" w:ascii="仿宋" w:hAnsi="仿宋" w:eastAsia="仿宋" w:cs="仿宋_GB2312"/>
          <w:sz w:val="32"/>
          <w:szCs w:val="32"/>
          <w:lang w:val="en-US" w:eastAsia="zh-CN"/>
        </w:rPr>
        <w:t>19</w:t>
      </w:r>
      <w:r>
        <w:rPr>
          <w:rFonts w:hint="eastAsia" w:ascii="仿宋" w:hAnsi="仿宋" w:eastAsia="仿宋" w:cs="仿宋_GB2312"/>
          <w:sz w:val="32"/>
          <w:szCs w:val="32"/>
        </w:rPr>
        <w:t>日</w:t>
      </w:r>
    </w:p>
    <w:p>
      <w:pPr>
        <w:pStyle w:val="15"/>
        <w:spacing w:line="560" w:lineRule="exact"/>
        <w:ind w:firstLine="640"/>
        <w:jc w:val="left"/>
        <w:rPr>
          <w:rFonts w:ascii="仿宋" w:hAnsi="仿宋" w:eastAsia="仿宋" w:cs="仿宋_GB2312"/>
          <w:sz w:val="32"/>
          <w:szCs w:val="32"/>
        </w:rPr>
      </w:pPr>
      <w:r>
        <w:rPr>
          <w:rFonts w:hint="eastAsia" w:ascii="仿宋" w:hAnsi="仿宋" w:eastAsia="仿宋" w:cs="仿宋_GB2312"/>
          <w:sz w:val="32"/>
          <w:szCs w:val="32"/>
        </w:rPr>
        <w:t>地点：</w:t>
      </w:r>
      <w:r>
        <w:rPr>
          <w:rFonts w:hint="eastAsia" w:ascii="仿宋" w:hAnsi="仿宋" w:eastAsia="仿宋" w:cs="仿宋_GB2312"/>
          <w:sz w:val="32"/>
          <w:szCs w:val="32"/>
          <w:lang w:eastAsia="zh-CN"/>
        </w:rPr>
        <w:t>吉林省长春市莲花山滑雪场</w:t>
      </w:r>
    </w:p>
    <w:p>
      <w:pPr>
        <w:pStyle w:val="15"/>
        <w:spacing w:line="560" w:lineRule="exact"/>
        <w:ind w:firstLine="643"/>
        <w:jc w:val="left"/>
        <w:rPr>
          <w:rFonts w:ascii="楷体" w:hAnsi="楷体" w:eastAsia="楷体" w:cs="仿宋_GB2312"/>
          <w:b/>
          <w:bCs/>
          <w:sz w:val="32"/>
          <w:szCs w:val="32"/>
        </w:rPr>
      </w:pPr>
      <w:r>
        <w:rPr>
          <w:rFonts w:hint="eastAsia" w:ascii="楷体" w:hAnsi="楷体" w:eastAsia="楷体" w:cs="仿宋_GB2312"/>
          <w:b/>
          <w:bCs/>
          <w:sz w:val="32"/>
          <w:szCs w:val="32"/>
        </w:rPr>
        <w:t>二、竞赛项目</w:t>
      </w:r>
    </w:p>
    <w:p>
      <w:pPr>
        <w:spacing w:line="560" w:lineRule="exact"/>
        <w:ind w:firstLine="640" w:firstLineChars="200"/>
        <w:jc w:val="left"/>
        <w:rPr>
          <w:rFonts w:ascii="仿宋" w:hAnsi="仿宋" w:eastAsia="仿宋"/>
          <w:color w:val="000000"/>
          <w:sz w:val="32"/>
          <w:szCs w:val="32"/>
        </w:rPr>
      </w:pPr>
      <w:r>
        <w:rPr>
          <w:rFonts w:hint="eastAsia" w:ascii="仿宋" w:hAnsi="仿宋" w:eastAsia="仿宋"/>
          <w:color w:val="000000"/>
          <w:sz w:val="32"/>
          <w:szCs w:val="32"/>
        </w:rPr>
        <w:t>（一）规定动作（成年组，青年组）</w:t>
      </w:r>
    </w:p>
    <w:p>
      <w:pPr>
        <w:spacing w:line="560" w:lineRule="exact"/>
        <w:ind w:firstLine="640" w:firstLineChars="200"/>
        <w:jc w:val="left"/>
        <w:rPr>
          <w:rFonts w:hint="eastAsia" w:ascii="仿宋" w:hAnsi="仿宋" w:eastAsia="仿宋"/>
          <w:color w:val="000000"/>
          <w:sz w:val="32"/>
          <w:szCs w:val="32"/>
        </w:rPr>
      </w:pPr>
      <w:r>
        <w:rPr>
          <w:rFonts w:hint="eastAsia" w:ascii="仿宋" w:hAnsi="仿宋" w:eastAsia="仿宋"/>
          <w:color w:val="000000"/>
          <w:sz w:val="32"/>
          <w:szCs w:val="32"/>
        </w:rPr>
        <w:t>（二）自选动作（成年组，青年组）</w:t>
      </w:r>
    </w:p>
    <w:p>
      <w:pPr>
        <w:spacing w:line="560" w:lineRule="exact"/>
        <w:ind w:firstLine="640" w:firstLineChars="200"/>
        <w:jc w:val="left"/>
        <w:rPr>
          <w:rFonts w:ascii="仿宋" w:hAnsi="仿宋" w:eastAsia="仿宋"/>
          <w:color w:val="000000"/>
          <w:sz w:val="32"/>
          <w:szCs w:val="32"/>
        </w:rPr>
      </w:pPr>
      <w:r>
        <w:rPr>
          <w:rFonts w:hint="eastAsia" w:ascii="仿宋" w:hAnsi="仿宋" w:eastAsia="仿宋"/>
          <w:color w:val="000000"/>
          <w:sz w:val="32"/>
          <w:szCs w:val="32"/>
        </w:rPr>
        <w:t>（三）精英动作（成年组，青年组）</w:t>
      </w:r>
    </w:p>
    <w:p>
      <w:pPr>
        <w:spacing w:line="560" w:lineRule="exact"/>
        <w:ind w:firstLine="640" w:firstLineChars="200"/>
        <w:jc w:val="left"/>
        <w:rPr>
          <w:rFonts w:hint="eastAsia" w:ascii="仿宋" w:hAnsi="仿宋" w:eastAsia="仿宋" w:cs="Times New Roman"/>
          <w:color w:val="000000"/>
          <w:sz w:val="32"/>
          <w:szCs w:val="32"/>
        </w:rPr>
      </w:pPr>
      <w:r>
        <w:rPr>
          <w:rFonts w:hint="eastAsia" w:ascii="仿宋" w:hAnsi="仿宋" w:eastAsia="仿宋"/>
          <w:color w:val="000000"/>
          <w:sz w:val="32"/>
          <w:szCs w:val="32"/>
        </w:rPr>
        <w:t>（</w:t>
      </w:r>
      <w:r>
        <w:rPr>
          <w:rFonts w:hint="eastAsia" w:ascii="仿宋" w:hAnsi="仿宋" w:eastAsia="仿宋"/>
          <w:color w:val="000000"/>
          <w:sz w:val="32"/>
          <w:szCs w:val="32"/>
          <w:lang w:val="en-US" w:eastAsia="zh-CN"/>
        </w:rPr>
        <w:t>四</w:t>
      </w:r>
      <w:r>
        <w:rPr>
          <w:rFonts w:hint="eastAsia" w:ascii="仿宋" w:hAnsi="仿宋" w:eastAsia="仿宋"/>
          <w:color w:val="000000"/>
          <w:sz w:val="32"/>
          <w:szCs w:val="32"/>
        </w:rPr>
        <w:t>）混合团体（成年组，青年组）</w:t>
      </w:r>
    </w:p>
    <w:p>
      <w:pPr>
        <w:spacing w:line="560" w:lineRule="exact"/>
        <w:ind w:firstLine="643" w:firstLineChars="200"/>
        <w:jc w:val="left"/>
        <w:rPr>
          <w:rFonts w:ascii="楷体" w:hAnsi="楷体" w:eastAsia="楷体" w:cs="仿宋_GB2312"/>
          <w:b/>
          <w:sz w:val="32"/>
          <w:szCs w:val="32"/>
        </w:rPr>
      </w:pPr>
      <w:r>
        <w:rPr>
          <w:rFonts w:hint="eastAsia" w:ascii="楷体" w:hAnsi="楷体" w:eastAsia="楷体" w:cs="仿宋_GB2312"/>
          <w:b/>
          <w:sz w:val="32"/>
          <w:szCs w:val="32"/>
        </w:rPr>
        <w:t>三、参赛资格</w:t>
      </w:r>
      <w:r>
        <w:rPr>
          <w:rFonts w:hint="eastAsia" w:ascii="楷体" w:hAnsi="楷体" w:eastAsia="楷体" w:cs="仿宋_GB2312"/>
          <w:b/>
          <w:sz w:val="32"/>
          <w:szCs w:val="32"/>
        </w:rPr>
        <w:tab/>
      </w:r>
    </w:p>
    <w:p>
      <w:pPr>
        <w:pStyle w:val="15"/>
        <w:spacing w:line="560" w:lineRule="exact"/>
        <w:ind w:firstLine="640"/>
        <w:jc w:val="left"/>
        <w:rPr>
          <w:rFonts w:hint="eastAsia" w:ascii="仿宋" w:hAnsi="仿宋" w:eastAsia="仿宋"/>
          <w:color w:val="000000"/>
          <w:sz w:val="32"/>
          <w:szCs w:val="32"/>
        </w:rPr>
      </w:pPr>
      <w:r>
        <w:rPr>
          <w:rFonts w:hint="eastAsia" w:ascii="仿宋" w:hAnsi="仿宋" w:eastAsia="仿宋"/>
          <w:color w:val="000000"/>
          <w:sz w:val="32"/>
          <w:szCs w:val="32"/>
        </w:rPr>
        <w:t>（一）</w:t>
      </w:r>
      <w:r>
        <w:rPr>
          <w:rFonts w:hint="eastAsia" w:ascii="仿宋" w:hAnsi="仿宋" w:eastAsia="仿宋" w:cs="宋体"/>
          <w:kern w:val="0"/>
          <w:sz w:val="32"/>
          <w:szCs w:val="32"/>
        </w:rPr>
        <w:t>符合《全国冰雪赛事参赛资格办法》的运动员均可报名参加。允许学校、俱乐部、个人报名参加。</w:t>
      </w:r>
    </w:p>
    <w:p>
      <w:pPr>
        <w:pStyle w:val="15"/>
        <w:spacing w:line="560" w:lineRule="exact"/>
        <w:ind w:firstLine="640"/>
        <w:jc w:val="left"/>
        <w:rPr>
          <w:rFonts w:hint="eastAsia" w:ascii="仿宋" w:hAnsi="仿宋" w:eastAsia="仿宋"/>
          <w:color w:val="000000"/>
          <w:sz w:val="32"/>
          <w:szCs w:val="32"/>
        </w:rPr>
      </w:pPr>
      <w:r>
        <w:rPr>
          <w:rFonts w:hint="eastAsia" w:ascii="仿宋" w:hAnsi="仿宋" w:eastAsia="仿宋"/>
          <w:color w:val="000000"/>
          <w:sz w:val="32"/>
          <w:szCs w:val="32"/>
        </w:rPr>
        <w:t>（二）能够在雪上完成该项目一周以上空翻跳跃的人员。</w:t>
      </w:r>
    </w:p>
    <w:p>
      <w:pPr>
        <w:spacing w:line="560" w:lineRule="exact"/>
        <w:ind w:firstLine="643" w:firstLineChars="200"/>
        <w:jc w:val="left"/>
        <w:rPr>
          <w:rFonts w:ascii="楷体" w:hAnsi="楷体" w:eastAsia="楷体" w:cs="仿宋_GB2312"/>
          <w:sz w:val="32"/>
          <w:szCs w:val="32"/>
        </w:rPr>
      </w:pPr>
      <w:r>
        <w:rPr>
          <w:rFonts w:hint="eastAsia" w:ascii="楷体" w:hAnsi="楷体" w:eastAsia="楷体" w:cs="仿宋_GB2312"/>
          <w:b/>
          <w:sz w:val="32"/>
          <w:szCs w:val="32"/>
        </w:rPr>
        <w:t>四、参赛要求</w:t>
      </w:r>
    </w:p>
    <w:p>
      <w:pPr>
        <w:spacing w:line="560" w:lineRule="exact"/>
        <w:ind w:firstLine="640" w:firstLineChars="200"/>
        <w:jc w:val="left"/>
        <w:rPr>
          <w:rFonts w:hint="eastAsia" w:ascii="仿宋" w:hAnsi="仿宋" w:eastAsia="仿宋" w:cs="仿宋_GB2312"/>
          <w:sz w:val="32"/>
          <w:szCs w:val="32"/>
        </w:rPr>
      </w:pPr>
      <w:r>
        <w:rPr>
          <w:rFonts w:hint="eastAsia" w:ascii="仿宋" w:hAnsi="仿宋" w:eastAsia="仿宋" w:cs="仿宋_GB2312"/>
          <w:sz w:val="32"/>
          <w:szCs w:val="32"/>
        </w:rPr>
        <w:t>（一）运动员持二代身份证报名参赛。</w:t>
      </w:r>
    </w:p>
    <w:p>
      <w:pPr>
        <w:spacing w:line="560" w:lineRule="exact"/>
        <w:ind w:firstLine="640" w:firstLineChars="200"/>
        <w:jc w:val="left"/>
        <w:rPr>
          <w:rFonts w:hint="eastAsia" w:ascii="楷体" w:hAnsi="楷体" w:eastAsia="仿宋" w:cs="仿宋_GB2312"/>
          <w:sz w:val="32"/>
          <w:szCs w:val="32"/>
        </w:rPr>
      </w:pPr>
      <w:r>
        <w:rPr>
          <w:rFonts w:hint="eastAsia" w:ascii="仿宋" w:hAnsi="仿宋" w:eastAsia="仿宋" w:cs="仿宋_GB2312"/>
          <w:sz w:val="32"/>
          <w:szCs w:val="32"/>
        </w:rPr>
        <w:t>（二）参加</w:t>
      </w:r>
      <w:r>
        <w:rPr>
          <w:rFonts w:hint="eastAsia" w:ascii="仿宋" w:hAnsi="仿宋" w:eastAsia="仿宋"/>
          <w:color w:val="000000"/>
          <w:sz w:val="32"/>
          <w:szCs w:val="32"/>
        </w:rPr>
        <w:t>成年组</w:t>
      </w:r>
      <w:r>
        <w:rPr>
          <w:rFonts w:hint="eastAsia" w:ascii="仿宋" w:hAnsi="仿宋" w:eastAsia="仿宋" w:cs="仿宋_GB2312"/>
          <w:sz w:val="32"/>
          <w:szCs w:val="32"/>
        </w:rPr>
        <w:t>比赛的运动员出生日期为2005年12月31日及之前出生的运动员。</w:t>
      </w:r>
    </w:p>
    <w:p>
      <w:pPr>
        <w:spacing w:line="560" w:lineRule="exact"/>
        <w:ind w:firstLine="640" w:firstLineChars="200"/>
        <w:jc w:val="left"/>
        <w:rPr>
          <w:rFonts w:ascii="楷体" w:hAnsi="楷体" w:eastAsia="楷体" w:cs="仿宋_GB2312"/>
          <w:sz w:val="32"/>
          <w:szCs w:val="32"/>
        </w:rPr>
      </w:pPr>
      <w:r>
        <w:rPr>
          <w:rFonts w:hint="eastAsia" w:ascii="仿宋" w:hAnsi="仿宋" w:eastAsia="仿宋" w:cs="仿宋_GB2312"/>
          <w:sz w:val="32"/>
          <w:szCs w:val="32"/>
        </w:rPr>
        <w:t>（三）参加</w:t>
      </w:r>
      <w:r>
        <w:rPr>
          <w:rFonts w:hint="eastAsia" w:ascii="仿宋" w:hAnsi="仿宋" w:eastAsia="仿宋"/>
          <w:color w:val="000000"/>
          <w:sz w:val="32"/>
          <w:szCs w:val="32"/>
        </w:rPr>
        <w:t>青年组</w:t>
      </w:r>
      <w:r>
        <w:rPr>
          <w:rFonts w:hint="eastAsia" w:ascii="仿宋" w:hAnsi="仿宋" w:eastAsia="仿宋" w:cs="仿宋_GB2312"/>
          <w:sz w:val="32"/>
          <w:szCs w:val="32"/>
        </w:rPr>
        <w:t>比赛的运动员出生日期为2006年1月1日及之后出生的运动员。</w:t>
      </w:r>
    </w:p>
    <w:p>
      <w:pPr>
        <w:spacing w:line="560" w:lineRule="exact"/>
        <w:ind w:firstLine="640" w:firstLineChars="200"/>
        <w:jc w:val="left"/>
        <w:rPr>
          <w:rFonts w:ascii="楷体" w:hAnsi="楷体" w:eastAsia="楷体" w:cs="仿宋_GB2312"/>
          <w:sz w:val="32"/>
          <w:szCs w:val="32"/>
        </w:rPr>
      </w:pPr>
      <w:r>
        <w:rPr>
          <w:rFonts w:hint="eastAsia" w:ascii="仿宋" w:hAnsi="仿宋" w:eastAsia="仿宋" w:cs="仿宋_GB2312"/>
          <w:sz w:val="32"/>
          <w:szCs w:val="32"/>
        </w:rPr>
        <w:t>（四）青年组可以完成</w:t>
      </w:r>
      <w:r>
        <w:rPr>
          <w:rFonts w:hint="eastAsia" w:ascii="仿宋" w:hAnsi="仿宋" w:eastAsia="仿宋" w:cs="仿宋_GB2312"/>
          <w:sz w:val="32"/>
          <w:szCs w:val="32"/>
          <w:lang w:val="en-US" w:eastAsia="zh-CN"/>
        </w:rPr>
        <w:t>至少一个</w:t>
      </w:r>
      <w:r>
        <w:rPr>
          <w:rFonts w:hint="eastAsia" w:ascii="仿宋" w:hAnsi="仿宋" w:eastAsia="仿宋" w:cs="仿宋_GB2312"/>
          <w:sz w:val="32"/>
          <w:szCs w:val="32"/>
        </w:rPr>
        <w:t>成年组规定动作比赛者可报名参加成年组比赛。</w:t>
      </w:r>
    </w:p>
    <w:p>
      <w:pPr>
        <w:spacing w:line="560" w:lineRule="exact"/>
        <w:ind w:firstLine="643" w:firstLineChars="200"/>
        <w:jc w:val="left"/>
        <w:rPr>
          <w:rFonts w:ascii="楷体" w:hAnsi="楷体" w:eastAsia="楷体" w:cs="仿宋_GB2312"/>
          <w:b/>
          <w:sz w:val="32"/>
          <w:szCs w:val="32"/>
        </w:rPr>
      </w:pPr>
      <w:r>
        <w:rPr>
          <w:rFonts w:hint="eastAsia" w:ascii="楷体" w:hAnsi="楷体" w:eastAsia="楷体" w:cs="仿宋_GB2312"/>
          <w:b/>
          <w:sz w:val="32"/>
          <w:szCs w:val="32"/>
        </w:rPr>
        <w:t>五、竞赛办法</w:t>
      </w:r>
    </w:p>
    <w:p>
      <w:pPr>
        <w:spacing w:line="560" w:lineRule="exact"/>
        <w:ind w:firstLine="640" w:firstLineChars="200"/>
        <w:jc w:val="left"/>
        <w:rPr>
          <w:rFonts w:hint="eastAsia" w:ascii="仿宋" w:hAnsi="仿宋" w:eastAsia="仿宋" w:cs="仿宋_GB2312"/>
          <w:sz w:val="32"/>
          <w:szCs w:val="32"/>
        </w:rPr>
      </w:pPr>
      <w:r>
        <w:rPr>
          <w:rFonts w:hint="eastAsia" w:ascii="仿宋" w:hAnsi="仿宋" w:eastAsia="仿宋" w:cs="仿宋_GB2312"/>
          <w:sz w:val="32"/>
          <w:szCs w:val="32"/>
        </w:rPr>
        <w:t>（一）比赛执行国际雪联最新竞赛规则和裁判员手册。</w:t>
      </w:r>
    </w:p>
    <w:p>
      <w:pPr>
        <w:spacing w:line="560" w:lineRule="exact"/>
        <w:ind w:firstLine="640" w:firstLineChars="200"/>
        <w:jc w:val="left"/>
        <w:rPr>
          <w:rFonts w:hint="eastAsia" w:ascii="仿宋" w:hAnsi="仿宋" w:eastAsia="仿宋" w:cs="仿宋_GB2312"/>
          <w:b/>
          <w:bCs/>
          <w:sz w:val="32"/>
          <w:szCs w:val="32"/>
        </w:rPr>
      </w:pPr>
      <w:r>
        <w:rPr>
          <w:rFonts w:hint="eastAsia" w:ascii="仿宋" w:hAnsi="仿宋" w:eastAsia="仿宋" w:cs="仿宋_GB2312"/>
          <w:sz w:val="32"/>
          <w:szCs w:val="32"/>
        </w:rPr>
        <w:t>（二）竞赛安排</w:t>
      </w:r>
    </w:p>
    <w:p>
      <w:pPr>
        <w:pStyle w:val="15"/>
        <w:spacing w:line="560" w:lineRule="exact"/>
        <w:ind w:firstLine="643"/>
        <w:jc w:val="left"/>
        <w:rPr>
          <w:rFonts w:ascii="仿宋" w:hAnsi="仿宋" w:eastAsia="仿宋"/>
          <w:b/>
          <w:sz w:val="32"/>
          <w:szCs w:val="32"/>
        </w:rPr>
      </w:pPr>
      <w:r>
        <w:rPr>
          <w:rFonts w:hint="eastAsia" w:ascii="仿宋" w:hAnsi="仿宋" w:eastAsia="仿宋"/>
          <w:b/>
          <w:sz w:val="32"/>
          <w:szCs w:val="32"/>
        </w:rPr>
        <w:t>1.规定动作比赛</w:t>
      </w:r>
    </w:p>
    <w:p>
      <w:pPr>
        <w:spacing w:line="560" w:lineRule="exact"/>
        <w:ind w:firstLine="640" w:firstLineChars="200"/>
        <w:jc w:val="left"/>
        <w:rPr>
          <w:rFonts w:ascii="仿宋" w:hAnsi="仿宋" w:eastAsia="仿宋" w:cs="仿宋_GB2312"/>
          <w:sz w:val="32"/>
          <w:szCs w:val="32"/>
        </w:rPr>
      </w:pPr>
      <w:r>
        <w:rPr>
          <w:rFonts w:hint="eastAsia" w:ascii="仿宋" w:hAnsi="仿宋" w:eastAsia="仿宋"/>
          <w:color w:val="000000"/>
          <w:sz w:val="32"/>
          <w:szCs w:val="32"/>
        </w:rPr>
        <w:t>（1）成年</w:t>
      </w:r>
      <w:r>
        <w:rPr>
          <w:rFonts w:hint="eastAsia" w:ascii="仿宋" w:hAnsi="仿宋" w:eastAsia="仿宋" w:cs="仿宋_GB2312"/>
          <w:sz w:val="32"/>
          <w:szCs w:val="32"/>
        </w:rPr>
        <w:t>组规定动作：男子为bFdF/ bdFdF,女子为 bLF/bFF。青年组规定动作：男子为bLF和bFF,女子为bLT和bFT。</w:t>
      </w:r>
    </w:p>
    <w:p>
      <w:pPr>
        <w:spacing w:line="560" w:lineRule="exact"/>
        <w:ind w:firstLine="640" w:firstLineChars="200"/>
        <w:jc w:val="left"/>
        <w:rPr>
          <w:rFonts w:hint="eastAsia" w:ascii="仿宋" w:hAnsi="仿宋" w:eastAsia="仿宋" w:cs="仿宋_GB2312"/>
          <w:sz w:val="32"/>
          <w:szCs w:val="32"/>
        </w:rPr>
      </w:pPr>
      <w:r>
        <w:rPr>
          <w:rFonts w:hint="eastAsia" w:ascii="仿宋" w:hAnsi="仿宋" w:eastAsia="仿宋" w:cs="仿宋_GB2312"/>
          <w:sz w:val="32"/>
          <w:szCs w:val="32"/>
        </w:rPr>
        <w:t>（2）比赛分两轮。每轮每名运动员完成一跳规定的动作。比赛第一轮出发顺序由抽签决定，之后每轮出发顺序不变。</w:t>
      </w:r>
    </w:p>
    <w:p>
      <w:pPr>
        <w:spacing w:line="560" w:lineRule="exact"/>
        <w:ind w:firstLine="640" w:firstLineChars="200"/>
        <w:jc w:val="left"/>
        <w:rPr>
          <w:rFonts w:ascii="宋体" w:hAnsi="宋体"/>
          <w:color w:val="000000"/>
          <w:sz w:val="28"/>
          <w:szCs w:val="28"/>
        </w:rPr>
      </w:pPr>
      <w:r>
        <w:rPr>
          <w:rFonts w:hint="eastAsia" w:ascii="仿宋" w:hAnsi="仿宋" w:eastAsia="仿宋" w:cs="仿宋_GB2312"/>
          <w:sz w:val="32"/>
          <w:szCs w:val="32"/>
        </w:rPr>
        <w:t>（3）不同组别成绩按所对应的所有轮次成绩相加得出，得分高者排名靠前。如总分数相同，则比较分数相同者的比赛动作得分中的最高分，得分高者排名靠前。如最高分也相同，则比较最高分中的空中动作分数，分数高者排名靠前。如还相同，则比较另外一跳分数中的空中动作分数，分数高者排名靠前。</w:t>
      </w:r>
    </w:p>
    <w:p>
      <w:pPr>
        <w:pStyle w:val="15"/>
        <w:spacing w:line="560" w:lineRule="exact"/>
        <w:ind w:firstLine="643"/>
        <w:jc w:val="left"/>
        <w:rPr>
          <w:rFonts w:ascii="仿宋" w:hAnsi="仿宋" w:eastAsia="仿宋"/>
          <w:b/>
          <w:sz w:val="32"/>
          <w:szCs w:val="32"/>
        </w:rPr>
      </w:pPr>
      <w:r>
        <w:rPr>
          <w:rFonts w:hint="eastAsia" w:ascii="仿宋" w:hAnsi="仿宋" w:eastAsia="仿宋"/>
          <w:b/>
          <w:sz w:val="32"/>
          <w:szCs w:val="32"/>
        </w:rPr>
        <w:t>2.自选动作比赛</w:t>
      </w:r>
    </w:p>
    <w:p>
      <w:pPr>
        <w:spacing w:line="560" w:lineRule="exact"/>
        <w:ind w:firstLine="640" w:firstLineChars="200"/>
        <w:jc w:val="left"/>
        <w:rPr>
          <w:rFonts w:hint="eastAsia" w:ascii="宋体" w:hAnsi="宋体" w:eastAsia="仿宋"/>
          <w:color w:val="000000"/>
          <w:sz w:val="28"/>
          <w:szCs w:val="28"/>
        </w:rPr>
      </w:pPr>
      <w:r>
        <w:rPr>
          <w:rFonts w:hint="eastAsia" w:ascii="仿宋" w:hAnsi="仿宋" w:eastAsia="仿宋"/>
          <w:color w:val="000000"/>
          <w:sz w:val="32"/>
          <w:szCs w:val="32"/>
        </w:rPr>
        <w:t>成年组：</w:t>
      </w:r>
    </w:p>
    <w:p>
      <w:pPr>
        <w:spacing w:line="56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（1）比赛分为预赛比赛轮和决赛比赛轮。</w:t>
      </w:r>
    </w:p>
    <w:p>
      <w:pPr>
        <w:spacing w:line="560" w:lineRule="exact"/>
        <w:ind w:firstLine="640" w:firstLineChars="200"/>
        <w:jc w:val="left"/>
        <w:rPr>
          <w:rFonts w:hint="eastAsia" w:ascii="仿宋" w:hAnsi="仿宋" w:eastAsia="仿宋" w:cs="仿宋_GB2312"/>
          <w:sz w:val="32"/>
          <w:szCs w:val="32"/>
        </w:rPr>
      </w:pPr>
      <w:r>
        <w:rPr>
          <w:rFonts w:hint="eastAsia" w:ascii="仿宋" w:hAnsi="仿宋" w:eastAsia="仿宋" w:cs="仿宋_GB2312"/>
          <w:sz w:val="32"/>
          <w:szCs w:val="32"/>
        </w:rPr>
        <w:t>（2）预赛比赛轮每名运动员完成一跳动作。决赛比赛轮分两轮，每轮每名运动员完成一跳动作。决赛比赛轮的动作可重复预赛轮动作，决赛比赛轮的两轮中须选用不同的动作。</w:t>
      </w:r>
    </w:p>
    <w:p>
      <w:pPr>
        <w:spacing w:line="56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（3）预赛比赛轮按成绩从高到低取前12名运动员进入决赛比赛轮。预赛不足12名运动员的取前8名进入决赛。</w:t>
      </w:r>
    </w:p>
    <w:p>
      <w:pPr>
        <w:spacing w:line="56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（4）决赛第一轮结束后取前6名进入第二轮超级决赛轮。第二轮超级决赛轮按从高到低排出成绩。</w:t>
      </w:r>
    </w:p>
    <w:p>
      <w:pPr>
        <w:spacing w:line="56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5）预赛比赛轮的出发顺序由抽签决定。决赛第一轮出发顺序按照通过预赛比赛轮获得资格的运动员以预赛比赛成绩从高到低逆序出发。第二轮超级决赛比赛轮的出发顺序按决赛第一轮比赛中个人最好成绩从高到低逆序决定。</w:t>
      </w:r>
    </w:p>
    <w:p>
      <w:pPr>
        <w:spacing w:line="560" w:lineRule="exact"/>
        <w:ind w:firstLine="640" w:firstLineChars="200"/>
        <w:jc w:val="left"/>
        <w:rPr>
          <w:rFonts w:hint="eastAsia" w:ascii="仿宋" w:hAnsi="仿宋" w:eastAsia="仿宋" w:cs="仿宋_GB2312"/>
          <w:sz w:val="32"/>
          <w:szCs w:val="32"/>
        </w:rPr>
      </w:pPr>
      <w:r>
        <w:rPr>
          <w:rFonts w:hint="eastAsia" w:ascii="仿宋" w:hAnsi="仿宋" w:eastAsia="仿宋" w:cs="仿宋_GB2312"/>
          <w:sz w:val="32"/>
          <w:szCs w:val="32"/>
        </w:rPr>
        <w:t>（6）成绩相同者，按国际雪联最新竞赛规则中平分决胜规则进行排名。</w:t>
      </w:r>
    </w:p>
    <w:p>
      <w:pPr>
        <w:spacing w:line="560" w:lineRule="exact"/>
        <w:ind w:firstLine="640" w:firstLineChars="200"/>
        <w:jc w:val="left"/>
        <w:rPr>
          <w:rFonts w:ascii="仿宋" w:hAnsi="仿宋" w:eastAsia="仿宋" w:cs="仿宋_GB2312"/>
          <w:sz w:val="32"/>
          <w:szCs w:val="32"/>
        </w:rPr>
      </w:pPr>
      <w:r>
        <w:rPr>
          <w:rFonts w:hint="eastAsia" w:ascii="仿宋" w:hAnsi="仿宋" w:eastAsia="仿宋"/>
          <w:color w:val="000000"/>
          <w:sz w:val="32"/>
          <w:szCs w:val="32"/>
        </w:rPr>
        <w:t>青年组：</w:t>
      </w:r>
    </w:p>
    <w:p>
      <w:pPr>
        <w:spacing w:line="56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（1）比赛分预赛比赛轮和决赛比赛轮。</w:t>
      </w:r>
    </w:p>
    <w:p>
      <w:pPr>
        <w:spacing w:line="56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（2）预赛比赛轮每名运动员完成一跳动作。决赛比赛轮分两轮，每轮每名运动员完成一跳动作。决赛比赛轮可以重复预赛比赛轮使用的动作，决赛比赛的两轮中须选用不同的动作参赛。</w:t>
      </w:r>
    </w:p>
    <w:p>
      <w:pPr>
        <w:spacing w:line="560" w:lineRule="exact"/>
        <w:ind w:firstLine="640" w:firstLineChars="200"/>
        <w:jc w:val="left"/>
        <w:rPr>
          <w:rFonts w:ascii="仿宋_GB2312" w:hAnsi="仿宋"/>
          <w:b/>
          <w:sz w:val="32"/>
          <w:szCs w:val="32"/>
        </w:rPr>
      </w:pPr>
      <w:r>
        <w:rPr>
          <w:rFonts w:hint="eastAsia" w:ascii="仿宋" w:hAnsi="仿宋" w:eastAsia="仿宋" w:cs="仿宋_GB2312"/>
          <w:sz w:val="32"/>
          <w:szCs w:val="32"/>
        </w:rPr>
        <w:t>（3）预赛比赛轮按成绩从高到低取前12名运动员进入决赛比赛轮。</w:t>
      </w:r>
    </w:p>
    <w:p>
      <w:pPr>
        <w:spacing w:line="56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（4）决赛比赛轮按运动员两跳动作得分之和从高到低排出成绩。</w:t>
      </w:r>
    </w:p>
    <w:p>
      <w:pPr>
        <w:spacing w:line="56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（5）预赛比赛轮的出发顺序由抽签决定。决赛比赛出发顺序按照通过预赛比赛轮获得资格的运动员以预赛比赛成绩从高到低逆序出发。决赛比赛两轮出发顺序不变。</w:t>
      </w:r>
    </w:p>
    <w:p>
      <w:pPr>
        <w:spacing w:line="560" w:lineRule="exact"/>
        <w:ind w:firstLine="640" w:firstLineChars="200"/>
        <w:jc w:val="left"/>
        <w:rPr>
          <w:rFonts w:hint="eastAsia" w:ascii="仿宋" w:hAnsi="仿宋" w:eastAsia="仿宋" w:cs="仿宋_GB2312"/>
          <w:sz w:val="32"/>
          <w:szCs w:val="32"/>
        </w:rPr>
      </w:pPr>
      <w:r>
        <w:rPr>
          <w:rFonts w:hint="eastAsia" w:ascii="仿宋" w:hAnsi="仿宋" w:eastAsia="仿宋" w:cs="仿宋_GB2312"/>
          <w:sz w:val="32"/>
          <w:szCs w:val="32"/>
        </w:rPr>
        <w:t>（6）比赛成绩相同者，按国际雪联最新竞赛规则中平分决胜规则进行排名。</w:t>
      </w:r>
    </w:p>
    <w:p>
      <w:pPr>
        <w:spacing w:line="560" w:lineRule="exact"/>
        <w:ind w:firstLine="643" w:firstLineChars="200"/>
        <w:jc w:val="left"/>
        <w:rPr>
          <w:rFonts w:hint="eastAsia" w:ascii="仿宋" w:hAnsi="仿宋" w:eastAsia="仿宋" w:cs="仿宋_GB2312"/>
          <w:b/>
          <w:bCs/>
          <w:sz w:val="32"/>
          <w:szCs w:val="32"/>
        </w:rPr>
      </w:pPr>
      <w:r>
        <w:rPr>
          <w:rFonts w:hint="eastAsia" w:ascii="仿宋" w:hAnsi="仿宋" w:eastAsia="仿宋" w:cs="仿宋_GB2312"/>
          <w:b/>
          <w:bCs/>
          <w:sz w:val="32"/>
          <w:szCs w:val="32"/>
        </w:rPr>
        <w:t>3.精英动作比赛</w:t>
      </w:r>
    </w:p>
    <w:p>
      <w:pPr>
        <w:spacing w:line="560" w:lineRule="exact"/>
        <w:ind w:firstLine="640" w:firstLineChars="200"/>
        <w:jc w:val="left"/>
        <w:rPr>
          <w:rFonts w:hint="eastAsia" w:ascii="仿宋" w:hAnsi="仿宋" w:eastAsia="仿宋" w:cs="仿宋_GB2312"/>
          <w:sz w:val="32"/>
          <w:szCs w:val="32"/>
        </w:rPr>
      </w:pPr>
      <w:r>
        <w:rPr>
          <w:rFonts w:hint="eastAsia" w:ascii="仿宋" w:hAnsi="仿宋" w:eastAsia="仿宋" w:cs="仿宋_GB2312"/>
          <w:sz w:val="32"/>
          <w:szCs w:val="32"/>
        </w:rPr>
        <w:t>成年组：</w:t>
      </w:r>
    </w:p>
    <w:p>
      <w:pPr>
        <w:spacing w:line="56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（1）比赛分两轮。</w:t>
      </w:r>
    </w:p>
    <w:p>
      <w:pPr>
        <w:spacing w:line="56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（2）每轮每名运动员完成一跳限定最低难度系数的动作。男子难度系数不低于4.9，女子需完成三周台动作且难度系数不低于4.028。两轮动作可以重复。</w:t>
      </w:r>
    </w:p>
    <w:p>
      <w:pPr>
        <w:spacing w:line="560" w:lineRule="exact"/>
        <w:ind w:firstLine="640" w:firstLineChars="200"/>
        <w:jc w:val="left"/>
        <w:rPr>
          <w:rFonts w:hint="eastAsia" w:ascii="仿宋" w:hAnsi="仿宋" w:eastAsia="仿宋" w:cs="仿宋_GB2312"/>
          <w:sz w:val="32"/>
          <w:szCs w:val="32"/>
        </w:rPr>
      </w:pPr>
      <w:r>
        <w:rPr>
          <w:rFonts w:hint="eastAsia" w:ascii="仿宋" w:hAnsi="仿宋" w:eastAsia="仿宋" w:cs="仿宋_GB2312"/>
          <w:sz w:val="32"/>
          <w:szCs w:val="32"/>
        </w:rPr>
        <w:t>（3）比赛两轮成绩相加，按运动员两跳动作得分之和从高到低排出成绩。</w:t>
      </w:r>
    </w:p>
    <w:p>
      <w:pPr>
        <w:spacing w:line="56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（4）比赛的出发顺序由抽签决定，两轮出发顺序不变。</w:t>
      </w:r>
    </w:p>
    <w:p>
      <w:pPr>
        <w:spacing w:line="560" w:lineRule="exact"/>
        <w:ind w:firstLine="640" w:firstLineChars="200"/>
        <w:jc w:val="left"/>
        <w:rPr>
          <w:rFonts w:hint="eastAsia" w:ascii="仿宋" w:hAnsi="仿宋" w:eastAsia="仿宋" w:cs="仿宋_GB2312"/>
          <w:sz w:val="32"/>
          <w:szCs w:val="32"/>
        </w:rPr>
      </w:pPr>
      <w:r>
        <w:rPr>
          <w:rFonts w:hint="eastAsia" w:ascii="仿宋" w:hAnsi="仿宋" w:eastAsia="仿宋" w:cs="仿宋_GB2312"/>
          <w:sz w:val="32"/>
          <w:szCs w:val="32"/>
        </w:rPr>
        <w:t>（5）比赛成绩相同者，按单跳动作最高分进行排名，得分高者排名靠前，如仍相同，按照国际雪联最新竞赛规则中单跳动作平分决胜规则进行排名。</w:t>
      </w:r>
    </w:p>
    <w:p>
      <w:pPr>
        <w:spacing w:line="56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（6）比赛不设定人数下限，按照实际完成比赛人数进行排名。如仅有1人实际完成比赛，直接获得第一名，以此类推。</w:t>
      </w:r>
    </w:p>
    <w:p>
      <w:pPr>
        <w:spacing w:line="560" w:lineRule="exact"/>
        <w:ind w:firstLine="640" w:firstLineChars="200"/>
        <w:jc w:val="left"/>
        <w:rPr>
          <w:rFonts w:hint="eastAsia" w:ascii="仿宋" w:hAnsi="仿宋" w:eastAsia="仿宋" w:cs="仿宋_GB2312"/>
          <w:sz w:val="32"/>
          <w:szCs w:val="32"/>
        </w:rPr>
      </w:pPr>
      <w:r>
        <w:rPr>
          <w:rFonts w:hint="eastAsia" w:ascii="仿宋" w:hAnsi="仿宋" w:eastAsia="仿宋" w:cs="仿宋_GB2312"/>
          <w:sz w:val="32"/>
          <w:szCs w:val="32"/>
        </w:rPr>
        <w:t>青年组：</w:t>
      </w:r>
    </w:p>
    <w:p>
      <w:pPr>
        <w:spacing w:line="56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（1）比赛分两轮。</w:t>
      </w:r>
    </w:p>
    <w:p>
      <w:pPr>
        <w:spacing w:line="56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（2）每轮每名运动员完成一跳限定最低难度系数的动作。男子需完成两周台动作，难度系数不低于3.9，女子需完成两周台动作，难度系数不低于3.15。两轮动作可以重复。</w:t>
      </w:r>
    </w:p>
    <w:p>
      <w:pPr>
        <w:spacing w:line="560" w:lineRule="exact"/>
        <w:ind w:firstLine="640" w:firstLineChars="200"/>
        <w:jc w:val="left"/>
        <w:rPr>
          <w:rFonts w:hint="eastAsia" w:ascii="仿宋" w:hAnsi="仿宋" w:eastAsia="仿宋" w:cs="仿宋_GB2312"/>
          <w:sz w:val="32"/>
          <w:szCs w:val="32"/>
        </w:rPr>
      </w:pPr>
      <w:r>
        <w:rPr>
          <w:rFonts w:hint="eastAsia" w:ascii="仿宋" w:hAnsi="仿宋" w:eastAsia="仿宋" w:cs="仿宋_GB2312"/>
          <w:sz w:val="32"/>
          <w:szCs w:val="32"/>
        </w:rPr>
        <w:t>（3）比赛两轮成绩相加，按运动员两跳动作得分之和从高到低排出成绩。</w:t>
      </w:r>
    </w:p>
    <w:p>
      <w:pPr>
        <w:spacing w:line="56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（4）比赛的出发顺序由抽签决定，两轮出发顺序不变。</w:t>
      </w:r>
    </w:p>
    <w:p>
      <w:pPr>
        <w:spacing w:line="560" w:lineRule="exact"/>
        <w:ind w:firstLine="640" w:firstLineChars="200"/>
        <w:jc w:val="left"/>
        <w:rPr>
          <w:rFonts w:hint="eastAsia" w:ascii="仿宋" w:hAnsi="仿宋" w:eastAsia="仿宋" w:cs="仿宋_GB2312"/>
          <w:sz w:val="32"/>
          <w:szCs w:val="32"/>
        </w:rPr>
      </w:pPr>
      <w:r>
        <w:rPr>
          <w:rFonts w:hint="eastAsia" w:ascii="仿宋" w:hAnsi="仿宋" w:eastAsia="仿宋" w:cs="仿宋_GB2312"/>
          <w:sz w:val="32"/>
          <w:szCs w:val="32"/>
        </w:rPr>
        <w:t>（5）比赛成绩相同者，按单跳动作最高分进行排名，得分高者排名靠前，如仍相同，按照国际雪联最新竞赛规则中单跳动作平分决胜规则进行排名。</w:t>
      </w:r>
    </w:p>
    <w:p>
      <w:pPr>
        <w:spacing w:line="56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（6）比赛不设定人数下限，按照实际完成比赛人数进行排名。如仅有1人实际完成比赛，直接获得第一名，以此类推。</w:t>
      </w:r>
    </w:p>
    <w:p>
      <w:pPr>
        <w:spacing w:line="560" w:lineRule="exact"/>
        <w:ind w:firstLine="643" w:firstLineChars="200"/>
        <w:jc w:val="left"/>
        <w:rPr>
          <w:rFonts w:hint="eastAsia" w:ascii="仿宋" w:hAnsi="仿宋" w:eastAsia="仿宋" w:cs="仿宋_GB2312"/>
          <w:b/>
          <w:bCs/>
          <w:sz w:val="32"/>
          <w:szCs w:val="32"/>
        </w:rPr>
      </w:pPr>
      <w:r>
        <w:rPr>
          <w:rFonts w:hint="eastAsia" w:ascii="仿宋" w:hAnsi="仿宋" w:eastAsia="仿宋" w:cs="仿宋_GB2312"/>
          <w:b/>
          <w:bCs/>
          <w:sz w:val="32"/>
          <w:szCs w:val="32"/>
        </w:rPr>
        <w:t>4.混合团体比赛</w:t>
      </w:r>
    </w:p>
    <w:p>
      <w:pPr>
        <w:spacing w:line="560" w:lineRule="exact"/>
        <w:ind w:firstLine="640" w:firstLineChars="200"/>
        <w:jc w:val="left"/>
        <w:rPr>
          <w:rFonts w:ascii="仿宋" w:hAnsi="仿宋" w:eastAsia="仿宋" w:cs="仿宋_GB2312"/>
          <w:sz w:val="32"/>
          <w:szCs w:val="32"/>
        </w:rPr>
      </w:pPr>
      <w:r>
        <w:rPr>
          <w:rFonts w:hint="eastAsia" w:ascii="仿宋" w:hAnsi="仿宋" w:eastAsia="仿宋"/>
          <w:color w:val="000000"/>
          <w:sz w:val="32"/>
          <w:szCs w:val="32"/>
        </w:rPr>
        <w:t>成年组</w:t>
      </w:r>
      <w:r>
        <w:rPr>
          <w:rFonts w:hint="eastAsia" w:ascii="仿宋" w:hAnsi="仿宋" w:eastAsia="仿宋" w:cs="仿宋_GB2312"/>
          <w:sz w:val="32"/>
          <w:szCs w:val="32"/>
        </w:rPr>
        <w:t>、</w:t>
      </w:r>
      <w:r>
        <w:rPr>
          <w:rFonts w:hint="eastAsia" w:ascii="仿宋" w:hAnsi="仿宋" w:eastAsia="仿宋"/>
          <w:color w:val="000000"/>
          <w:sz w:val="32"/>
          <w:szCs w:val="32"/>
        </w:rPr>
        <w:t>青年</w:t>
      </w:r>
      <w:r>
        <w:rPr>
          <w:rFonts w:hint="eastAsia" w:ascii="仿宋" w:hAnsi="仿宋" w:eastAsia="仿宋" w:cs="仿宋_GB2312"/>
          <w:sz w:val="32"/>
          <w:szCs w:val="32"/>
        </w:rPr>
        <w:t>组</w:t>
      </w:r>
    </w:p>
    <w:p>
      <w:pPr>
        <w:spacing w:line="56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（1）比赛分为预赛轮和决赛轮。每个单位每个年龄组仅限报一支队伍参赛，每支参赛队由3名运动员参加，3名运动员必须包含两个性别的运动员。每支参赛队可以报男子、女子各1名替补运动员。</w:t>
      </w:r>
    </w:p>
    <w:p>
      <w:pPr>
        <w:spacing w:line="56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2）每轮比赛中运动员完成一跳动作，预赛轮和决赛轮中运动员可使用相同动作参赛。各参赛队3名运动员的总成绩为该队比赛成绩。如赛前训练和（或）比赛期间出现运动员退赛，则按该队其余运动员成绩之和计算。</w:t>
      </w:r>
    </w:p>
    <w:p>
      <w:pPr>
        <w:spacing w:line="56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（3）预赛轮比赛结束后按成绩从高到低保留前4名的参赛队进入决赛轮。决赛轮按比赛成绩从高到低排出前3名。</w:t>
      </w:r>
    </w:p>
    <w:p>
      <w:pPr>
        <w:spacing w:line="56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4）预赛轮参赛队出发顺序由赛前领队会抽签决定。决赛轮的出发顺序通过混合团体预赛获得资格的参赛队按预赛成绩从高到低逆序后发来决定。各参赛队决赛阶段的队内出场顺序按女子在前、男子在后的顺序，具体参赛及替补名单及参赛动作需在混合团体赛领队会上提交。</w:t>
      </w:r>
    </w:p>
    <w:p>
      <w:pPr>
        <w:spacing w:line="56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（5）预赛前各参赛队需要确定最终参赛运动员且赛中不得更换人员。替补运动员可以参加赛前训练。</w:t>
      </w:r>
    </w:p>
    <w:p>
      <w:pPr>
        <w:spacing w:line="56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6）决赛比赛成绩相同的队伍，则比较预赛比赛成绩，成绩高的队伍排位靠前，如仍相同，则比较队内运动员最高个人成绩，如仍相同，则继续比较运动员次高个人成绩，以此类推。如仍相同，则按上述顺序，依据国际雪联最新个人成绩平分决胜规则进行排名。</w:t>
      </w:r>
    </w:p>
    <w:p>
      <w:pPr>
        <w:spacing w:line="560" w:lineRule="exact"/>
        <w:ind w:firstLine="640" w:firstLineChars="200"/>
        <w:jc w:val="left"/>
        <w:rPr>
          <w:rFonts w:hint="eastAsia" w:ascii="仿宋" w:hAnsi="仿宋" w:eastAsia="仿宋" w:cs="仿宋_GB2312"/>
          <w:sz w:val="32"/>
          <w:szCs w:val="32"/>
        </w:rPr>
      </w:pPr>
      <w:r>
        <w:rPr>
          <w:rFonts w:hint="eastAsia" w:ascii="仿宋" w:hAnsi="仿宋" w:eastAsia="仿宋" w:cs="仿宋_GB2312"/>
          <w:sz w:val="32"/>
          <w:szCs w:val="32"/>
        </w:rPr>
        <w:t>（三）比赛器材规格和标准按照国际雪联关于自由式滑雪空中技巧比赛器材的有关规定执行。</w:t>
      </w:r>
    </w:p>
    <w:p>
      <w:pPr>
        <w:spacing w:line="560" w:lineRule="exact"/>
        <w:ind w:firstLine="643" w:firstLineChars="200"/>
        <w:jc w:val="left"/>
        <w:rPr>
          <w:rFonts w:hint="eastAsia" w:ascii="楷体" w:hAnsi="楷体" w:eastAsia="楷体" w:cs="仿宋_GB2312"/>
          <w:b/>
          <w:sz w:val="32"/>
          <w:szCs w:val="32"/>
        </w:rPr>
      </w:pPr>
      <w:r>
        <w:rPr>
          <w:rFonts w:hint="eastAsia" w:ascii="楷体" w:hAnsi="楷体" w:eastAsia="楷体" w:cs="仿宋_GB2312"/>
          <w:b/>
          <w:sz w:val="32"/>
          <w:szCs w:val="32"/>
        </w:rPr>
        <w:t>六、奖励办法</w:t>
      </w:r>
    </w:p>
    <w:p>
      <w:pPr>
        <w:spacing w:line="560" w:lineRule="exact"/>
        <w:ind w:firstLine="640" w:firstLineChars="200"/>
        <w:jc w:val="left"/>
        <w:rPr>
          <w:rFonts w:hint="eastAsia" w:ascii="楷体" w:hAnsi="楷体" w:eastAsia="楷体" w:cs="仿宋_GB2312"/>
          <w:b/>
          <w:sz w:val="32"/>
          <w:szCs w:val="32"/>
        </w:rPr>
      </w:pPr>
      <w:r>
        <w:rPr>
          <w:rFonts w:hint="eastAsia" w:ascii="仿宋" w:hAnsi="仿宋" w:eastAsia="仿宋" w:cs="仿宋_GB2312"/>
          <w:sz w:val="32"/>
          <w:szCs w:val="32"/>
        </w:rPr>
        <w:t>个人项目自选动作比赛和规定动作比赛取前8名，</w:t>
      </w:r>
      <w:r>
        <w:rPr>
          <w:rFonts w:hint="eastAsia" w:ascii="仿宋" w:hAnsi="仿宋" w:eastAsia="仿宋" w:cs="微软雅黑"/>
          <w:sz w:val="32"/>
          <w:szCs w:val="32"/>
        </w:rPr>
        <w:t>前３名颁发奖牌和证书，４-８名颁发证书</w:t>
      </w:r>
      <w:r>
        <w:rPr>
          <w:rFonts w:hint="eastAsia" w:ascii="仿宋" w:hAnsi="仿宋" w:eastAsia="仿宋" w:cs="仿宋_GB2312"/>
          <w:sz w:val="32"/>
          <w:szCs w:val="32"/>
        </w:rPr>
        <w:t>；团体赛取前3名，</w:t>
      </w:r>
      <w:r>
        <w:rPr>
          <w:rFonts w:hint="eastAsia" w:ascii="仿宋" w:hAnsi="仿宋" w:eastAsia="仿宋" w:cs="微软雅黑"/>
          <w:sz w:val="32"/>
          <w:szCs w:val="32"/>
        </w:rPr>
        <w:t>颁发奖牌和证书</w:t>
      </w:r>
      <w:r>
        <w:rPr>
          <w:rFonts w:hint="eastAsia" w:ascii="仿宋" w:hAnsi="仿宋" w:eastAsia="仿宋" w:cs="仿宋_GB2312"/>
          <w:sz w:val="32"/>
          <w:szCs w:val="32"/>
        </w:rPr>
        <w:t>；个人项目精英动作比赛按实际完成比赛人员录取成绩，无名额限制，</w:t>
      </w:r>
      <w:r>
        <w:rPr>
          <w:rFonts w:hint="eastAsia" w:ascii="仿宋" w:hAnsi="仿宋" w:eastAsia="仿宋" w:cs="微软雅黑"/>
          <w:sz w:val="32"/>
          <w:szCs w:val="32"/>
        </w:rPr>
        <w:t>前３名颁发奖牌和证书</w:t>
      </w:r>
      <w:r>
        <w:rPr>
          <w:rFonts w:hint="eastAsia" w:ascii="仿宋" w:hAnsi="仿宋" w:eastAsia="仿宋" w:cs="仿宋_GB2312"/>
          <w:sz w:val="32"/>
          <w:szCs w:val="32"/>
        </w:rPr>
        <w:t>。</w:t>
      </w:r>
    </w:p>
    <w:p>
      <w:pPr>
        <w:numPr>
          <w:ilvl w:val="0"/>
          <w:numId w:val="1"/>
        </w:numPr>
        <w:spacing w:line="560" w:lineRule="exact"/>
        <w:ind w:firstLine="643" w:firstLineChars="200"/>
        <w:jc w:val="left"/>
        <w:rPr>
          <w:rFonts w:hint="eastAsia" w:ascii="楷体" w:hAnsi="楷体" w:eastAsia="楷体" w:cs="仿宋_GB2312"/>
          <w:b/>
          <w:sz w:val="32"/>
          <w:szCs w:val="32"/>
        </w:rPr>
      </w:pPr>
      <w:r>
        <w:rPr>
          <w:rFonts w:hint="eastAsia" w:ascii="楷体" w:hAnsi="楷体" w:eastAsia="楷体" w:cs="仿宋_GB2312"/>
          <w:b/>
          <w:sz w:val="32"/>
          <w:szCs w:val="32"/>
        </w:rPr>
        <w:t>报名与报到</w:t>
      </w:r>
    </w:p>
    <w:p>
      <w:pPr>
        <w:numPr>
          <w:ilvl w:val="0"/>
          <w:numId w:val="2"/>
        </w:numPr>
        <w:spacing w:line="560" w:lineRule="exact"/>
        <w:ind w:left="0" w:firstLine="640" w:firstLineChars="200"/>
        <w:jc w:val="left"/>
        <w:rPr>
          <w:rFonts w:ascii="楷体" w:hAnsi="楷体" w:eastAsia="楷体" w:cs="仿宋_GB2312"/>
          <w:sz w:val="32"/>
          <w:szCs w:val="32"/>
        </w:rPr>
      </w:pPr>
      <w:r>
        <w:rPr>
          <w:rFonts w:hint="eastAsia" w:ascii="楷体" w:hAnsi="楷体" w:eastAsia="楷体" w:cs="仿宋_GB2312"/>
          <w:sz w:val="32"/>
          <w:szCs w:val="32"/>
        </w:rPr>
        <w:t>报名</w:t>
      </w:r>
    </w:p>
    <w:p>
      <w:pPr>
        <w:spacing w:line="560" w:lineRule="exact"/>
        <w:ind w:firstLine="640" w:firstLineChars="200"/>
        <w:jc w:val="left"/>
        <w:rPr>
          <w:rFonts w:ascii="仿宋" w:hAnsi="仿宋" w:eastAsia="仿宋" w:cs="仿宋_GB2312"/>
          <w:color w:val="000000"/>
          <w:sz w:val="32"/>
          <w:szCs w:val="32"/>
        </w:rPr>
      </w:pPr>
      <w:r>
        <w:rPr>
          <w:rFonts w:hint="eastAsia" w:ascii="仿宋" w:hAnsi="仿宋" w:eastAsia="仿宋" w:cs="仿宋_GB2312"/>
          <w:sz w:val="32"/>
          <w:szCs w:val="32"/>
        </w:rPr>
        <w:t>填写《2022-2023</w:t>
      </w:r>
      <w:r>
        <w:rPr>
          <w:rFonts w:hint="eastAsia" w:ascii="仿宋" w:hAnsi="仿宋" w:eastAsia="仿宋" w:cs="仿宋_GB2312"/>
          <w:sz w:val="32"/>
          <w:szCs w:val="32"/>
          <w:lang w:val="en-US" w:eastAsia="zh-CN"/>
        </w:rPr>
        <w:t>赛季</w:t>
      </w:r>
      <w:r>
        <w:rPr>
          <w:rFonts w:hint="eastAsia" w:ascii="仿宋" w:hAnsi="仿宋" w:eastAsia="仿宋" w:cs="仿宋_GB2312"/>
          <w:sz w:val="32"/>
          <w:szCs w:val="32"/>
        </w:rPr>
        <w:t>全国自由式滑雪空中技巧</w:t>
      </w:r>
      <w:r>
        <w:rPr>
          <w:rFonts w:hint="eastAsia" w:ascii="仿宋" w:hAnsi="仿宋" w:eastAsia="仿宋" w:cs="仿宋_GB2312"/>
          <w:sz w:val="32"/>
          <w:szCs w:val="32"/>
          <w:lang w:eastAsia="zh-CN"/>
        </w:rPr>
        <w:t>冠军</w:t>
      </w:r>
      <w:r>
        <w:rPr>
          <w:rFonts w:hint="eastAsia" w:ascii="仿宋" w:hAnsi="仿宋" w:eastAsia="仿宋" w:cs="仿宋_GB2312"/>
          <w:sz w:val="32"/>
          <w:szCs w:val="32"/>
        </w:rPr>
        <w:t>赛报名表》并加盖公章，于</w:t>
      </w:r>
      <w:r>
        <w:rPr>
          <w:rFonts w:hint="eastAsia" w:ascii="仿宋" w:hAnsi="仿宋" w:eastAsia="仿宋" w:cs="仿宋_GB2312"/>
          <w:sz w:val="32"/>
          <w:szCs w:val="32"/>
          <w:lang w:val="en-US" w:eastAsia="zh-CN"/>
        </w:rPr>
        <w:t>2</w:t>
      </w:r>
      <w:r>
        <w:rPr>
          <w:rFonts w:hint="eastAsia" w:ascii="仿宋" w:hAnsi="仿宋" w:eastAsia="仿宋" w:cs="仿宋_GB2312"/>
          <w:sz w:val="32"/>
          <w:szCs w:val="32"/>
        </w:rPr>
        <w:t>月日</w:t>
      </w:r>
      <w:r>
        <w:rPr>
          <w:rFonts w:hint="eastAsia" w:ascii="仿宋" w:hAnsi="仿宋" w:eastAsia="仿宋" w:cs="仿宋_GB2312"/>
          <w:sz w:val="32"/>
          <w:szCs w:val="32"/>
          <w:lang w:val="en-US" w:eastAsia="zh-CN"/>
        </w:rPr>
        <w:t>9</w:t>
      </w:r>
      <w:r>
        <w:rPr>
          <w:rFonts w:hint="eastAsia" w:ascii="仿宋" w:hAnsi="仿宋" w:eastAsia="仿宋" w:cs="仿宋_GB2312"/>
          <w:sz w:val="32"/>
          <w:szCs w:val="32"/>
        </w:rPr>
        <w:t>前将报名表以邮件的形式同时发送国家体育总局冬季运动管理中心</w:t>
      </w:r>
      <w:r>
        <w:rPr>
          <w:rFonts w:hint="eastAsia" w:ascii="仿宋" w:hAnsi="仿宋" w:eastAsia="仿宋" w:cs="仿宋_GB2312"/>
          <w:sz w:val="32"/>
          <w:szCs w:val="32"/>
          <w:lang w:eastAsia="zh-CN"/>
        </w:rPr>
        <w:t>和长春市冬季运动管理中心</w:t>
      </w:r>
      <w:r>
        <w:rPr>
          <w:rFonts w:hint="eastAsia" w:ascii="仿宋" w:hAnsi="仿宋" w:eastAsia="仿宋" w:cs="仿宋_GB2312"/>
          <w:color w:val="000000"/>
          <w:sz w:val="32"/>
          <w:szCs w:val="32"/>
        </w:rPr>
        <w:t>。</w:t>
      </w:r>
    </w:p>
    <w:p>
      <w:pPr>
        <w:spacing w:line="560" w:lineRule="exact"/>
        <w:ind w:firstLine="640" w:firstLineChars="200"/>
        <w:jc w:val="left"/>
        <w:rPr>
          <w:rFonts w:hint="eastAsia" w:ascii="仿宋" w:hAnsi="仿宋" w:eastAsia="仿宋" w:cs="仿宋_GB2312"/>
          <w:color w:val="000000"/>
          <w:sz w:val="32"/>
          <w:szCs w:val="32"/>
        </w:rPr>
      </w:pPr>
      <w:r>
        <w:rPr>
          <w:rFonts w:hint="eastAsia" w:ascii="仿宋" w:hAnsi="仿宋" w:eastAsia="仿宋" w:cs="仿宋_GB2312"/>
          <w:color w:val="000000"/>
          <w:sz w:val="32"/>
          <w:szCs w:val="32"/>
          <w:lang w:val="en-US" w:eastAsia="zh-CN"/>
        </w:rPr>
        <w:t>（1）</w:t>
      </w:r>
      <w:r>
        <w:rPr>
          <w:rFonts w:hint="eastAsia" w:ascii="仿宋" w:hAnsi="仿宋" w:eastAsia="仿宋" w:cs="仿宋_GB2312"/>
          <w:color w:val="000000"/>
          <w:sz w:val="32"/>
          <w:szCs w:val="32"/>
        </w:rPr>
        <w:t>联系人：周瑾</w:t>
      </w:r>
    </w:p>
    <w:p>
      <w:pPr>
        <w:spacing w:line="560" w:lineRule="exact"/>
        <w:ind w:firstLine="1280" w:firstLineChars="400"/>
        <w:jc w:val="left"/>
        <w:rPr>
          <w:rFonts w:ascii="仿宋" w:hAnsi="仿宋" w:eastAsia="仿宋" w:cs="仿宋_GB2312"/>
          <w:color w:val="000000"/>
          <w:sz w:val="32"/>
          <w:szCs w:val="32"/>
        </w:rPr>
      </w:pPr>
      <w:r>
        <w:rPr>
          <w:rFonts w:hint="eastAsia" w:ascii="仿宋" w:hAnsi="仿宋" w:eastAsia="仿宋" w:cs="仿宋_GB2312"/>
          <w:color w:val="000000"/>
          <w:sz w:val="32"/>
          <w:szCs w:val="32"/>
        </w:rPr>
        <w:t>电话：0</w:t>
      </w:r>
      <w:r>
        <w:rPr>
          <w:rFonts w:ascii="仿宋" w:hAnsi="仿宋" w:eastAsia="仿宋" w:cs="仿宋_GB2312"/>
          <w:color w:val="000000"/>
          <w:sz w:val="32"/>
          <w:szCs w:val="32"/>
        </w:rPr>
        <w:t>10-88318004</w:t>
      </w:r>
    </w:p>
    <w:p>
      <w:pPr>
        <w:spacing w:line="560" w:lineRule="exact"/>
        <w:ind w:firstLine="1280" w:firstLineChars="400"/>
        <w:jc w:val="left"/>
        <w:rPr>
          <w:rFonts w:ascii="仿宋" w:hAnsi="仿宋" w:eastAsia="仿宋" w:cs="仿宋_GB2312"/>
          <w:sz w:val="32"/>
          <w:szCs w:val="32"/>
        </w:rPr>
      </w:pPr>
      <w:r>
        <w:rPr>
          <w:rFonts w:hint="eastAsia" w:ascii="仿宋" w:hAnsi="仿宋" w:eastAsia="仿宋" w:cs="仿宋_GB2312"/>
          <w:color w:val="000000"/>
          <w:sz w:val="32"/>
          <w:szCs w:val="32"/>
        </w:rPr>
        <w:t>电子邮件：</w:t>
      </w:r>
      <w:r>
        <w:rPr>
          <w:rFonts w:ascii="仿宋" w:hAnsi="仿宋" w:eastAsia="仿宋" w:cs="仿宋_GB2312"/>
          <w:sz w:val="32"/>
          <w:szCs w:val="32"/>
        </w:rPr>
        <w:fldChar w:fldCharType="begin"/>
      </w:r>
      <w:r>
        <w:rPr>
          <w:rFonts w:ascii="仿宋" w:hAnsi="仿宋" w:eastAsia="仿宋" w:cs="仿宋_GB2312"/>
          <w:sz w:val="32"/>
          <w:szCs w:val="32"/>
        </w:rPr>
        <w:instrText xml:space="preserve"> </w:instrText>
      </w:r>
      <w:r>
        <w:rPr>
          <w:rFonts w:hint="eastAsia" w:ascii="仿宋" w:hAnsi="仿宋" w:eastAsia="仿宋" w:cs="仿宋_GB2312"/>
          <w:sz w:val="32"/>
          <w:szCs w:val="32"/>
        </w:rPr>
        <w:instrText xml:space="preserve">HYPERLINK "mailto:jingsaibu123</w:instrText>
      </w:r>
      <w:r>
        <w:rPr>
          <w:rFonts w:ascii="仿宋" w:hAnsi="仿宋" w:eastAsia="仿宋" w:cs="仿宋_GB2312"/>
          <w:sz w:val="32"/>
          <w:szCs w:val="32"/>
        </w:rPr>
        <w:instrText xml:space="preserve">@163.com</w:instrText>
      </w:r>
      <w:r>
        <w:rPr>
          <w:rFonts w:hint="eastAsia" w:ascii="仿宋" w:hAnsi="仿宋" w:eastAsia="仿宋" w:cs="仿宋_GB2312"/>
          <w:sz w:val="32"/>
          <w:szCs w:val="32"/>
        </w:rPr>
        <w:instrText xml:space="preserve">"</w:instrText>
      </w:r>
      <w:r>
        <w:rPr>
          <w:rFonts w:ascii="仿宋" w:hAnsi="仿宋" w:eastAsia="仿宋" w:cs="仿宋_GB2312"/>
          <w:sz w:val="32"/>
          <w:szCs w:val="32"/>
        </w:rPr>
        <w:instrText xml:space="preserve"> </w:instrText>
      </w:r>
      <w:r>
        <w:rPr>
          <w:rFonts w:ascii="仿宋" w:hAnsi="仿宋" w:eastAsia="仿宋" w:cs="仿宋_GB2312"/>
          <w:sz w:val="32"/>
          <w:szCs w:val="32"/>
        </w:rPr>
        <w:fldChar w:fldCharType="separate"/>
      </w:r>
      <w:r>
        <w:rPr>
          <w:rStyle w:val="10"/>
          <w:rFonts w:hint="eastAsia" w:ascii="仿宋" w:hAnsi="仿宋" w:eastAsia="仿宋" w:cs="仿宋_GB2312"/>
          <w:sz w:val="32"/>
          <w:szCs w:val="32"/>
        </w:rPr>
        <w:t>jingsaibu123</w:t>
      </w:r>
      <w:r>
        <w:rPr>
          <w:rStyle w:val="10"/>
          <w:rFonts w:ascii="仿宋" w:hAnsi="仿宋" w:eastAsia="仿宋" w:cs="仿宋_GB2312"/>
          <w:sz w:val="32"/>
          <w:szCs w:val="32"/>
        </w:rPr>
        <w:t>@163.com</w:t>
      </w:r>
      <w:r>
        <w:rPr>
          <w:rFonts w:ascii="仿宋" w:hAnsi="仿宋" w:eastAsia="仿宋" w:cs="仿宋_GB2312"/>
          <w:sz w:val="32"/>
          <w:szCs w:val="32"/>
        </w:rPr>
        <w:fldChar w:fldCharType="end"/>
      </w:r>
    </w:p>
    <w:p>
      <w:pPr>
        <w:spacing w:line="560" w:lineRule="exact"/>
        <w:ind w:firstLine="640" w:firstLineChars="200"/>
        <w:jc w:val="left"/>
        <w:rPr>
          <w:rFonts w:hint="eastAsia" w:ascii="仿宋" w:hAnsi="仿宋" w:eastAsia="仿宋" w:cs="仿宋_GB2312"/>
          <w:color w:val="000000"/>
          <w:sz w:val="32"/>
          <w:szCs w:val="32"/>
          <w:lang w:eastAsia="zh-CN"/>
        </w:rPr>
      </w:pPr>
      <w:r>
        <w:rPr>
          <w:rFonts w:hint="eastAsia" w:ascii="仿宋" w:hAnsi="仿宋" w:eastAsia="仿宋" w:cs="仿宋_GB2312"/>
          <w:color w:val="000000"/>
          <w:sz w:val="32"/>
          <w:szCs w:val="32"/>
          <w:lang w:val="en-US" w:eastAsia="zh-CN"/>
        </w:rPr>
        <w:t>（2）</w:t>
      </w:r>
      <w:r>
        <w:rPr>
          <w:rFonts w:hint="eastAsia" w:ascii="仿宋" w:hAnsi="仿宋" w:eastAsia="仿宋" w:cs="仿宋_GB2312"/>
          <w:color w:val="000000"/>
          <w:sz w:val="32"/>
          <w:szCs w:val="32"/>
        </w:rPr>
        <w:t>联系人：</w:t>
      </w:r>
      <w:r>
        <w:rPr>
          <w:rFonts w:hint="eastAsia" w:ascii="仿宋" w:hAnsi="仿宋" w:eastAsia="仿宋" w:cs="仿宋_GB2312"/>
          <w:color w:val="000000"/>
          <w:sz w:val="32"/>
          <w:szCs w:val="32"/>
          <w:lang w:eastAsia="zh-CN"/>
        </w:rPr>
        <w:t>程爽</w:t>
      </w:r>
    </w:p>
    <w:p>
      <w:pPr>
        <w:spacing w:line="560" w:lineRule="exact"/>
        <w:ind w:firstLine="1280" w:firstLineChars="400"/>
        <w:jc w:val="left"/>
        <w:rPr>
          <w:rFonts w:hint="default" w:ascii="仿宋" w:hAnsi="仿宋" w:eastAsia="仿宋" w:cs="仿宋_GB2312"/>
          <w:color w:val="000000"/>
          <w:sz w:val="32"/>
          <w:szCs w:val="32"/>
          <w:lang w:val="en-US" w:eastAsia="zh-CN"/>
        </w:rPr>
      </w:pPr>
      <w:r>
        <w:rPr>
          <w:rFonts w:hint="eastAsia" w:ascii="仿宋" w:hAnsi="仿宋" w:eastAsia="仿宋" w:cs="仿宋_GB2312"/>
          <w:color w:val="000000"/>
          <w:sz w:val="32"/>
          <w:szCs w:val="32"/>
        </w:rPr>
        <w:t>电话：0</w:t>
      </w:r>
      <w:r>
        <w:rPr>
          <w:rFonts w:hint="eastAsia" w:ascii="仿宋" w:hAnsi="仿宋" w:eastAsia="仿宋" w:cs="仿宋_GB2312"/>
          <w:color w:val="000000"/>
          <w:sz w:val="32"/>
          <w:szCs w:val="32"/>
          <w:lang w:val="en-US" w:eastAsia="zh-CN"/>
        </w:rPr>
        <w:t>431</w:t>
      </w:r>
      <w:r>
        <w:rPr>
          <w:rFonts w:ascii="仿宋" w:hAnsi="仿宋" w:eastAsia="仿宋" w:cs="仿宋_GB2312"/>
          <w:color w:val="000000"/>
          <w:sz w:val="32"/>
          <w:szCs w:val="32"/>
        </w:rPr>
        <w:t>-</w:t>
      </w:r>
      <w:r>
        <w:rPr>
          <w:rFonts w:hint="eastAsia" w:ascii="仿宋" w:hAnsi="仿宋" w:eastAsia="仿宋" w:cs="仿宋_GB2312"/>
          <w:color w:val="000000"/>
          <w:sz w:val="32"/>
          <w:szCs w:val="32"/>
          <w:lang w:val="en-US" w:eastAsia="zh-CN"/>
        </w:rPr>
        <w:t>88657170</w:t>
      </w:r>
    </w:p>
    <w:p>
      <w:pPr>
        <w:spacing w:line="560" w:lineRule="exact"/>
        <w:ind w:firstLine="1280" w:firstLineChars="400"/>
        <w:jc w:val="left"/>
        <w:rPr>
          <w:rFonts w:hint="default" w:ascii="仿宋" w:hAnsi="仿宋" w:eastAsia="仿宋" w:cs="仿宋_GB2312"/>
          <w:sz w:val="32"/>
          <w:szCs w:val="32"/>
          <w:lang w:val="en-US" w:eastAsia="zh-CN"/>
        </w:rPr>
      </w:pPr>
      <w:r>
        <w:rPr>
          <w:rFonts w:hint="eastAsia" w:ascii="仿宋" w:hAnsi="仿宋" w:eastAsia="仿宋" w:cs="仿宋_GB2312"/>
          <w:color w:val="000000"/>
          <w:sz w:val="32"/>
          <w:szCs w:val="32"/>
        </w:rPr>
        <w:t>电子邮件：</w:t>
      </w:r>
      <w:r>
        <w:rPr>
          <w:rFonts w:hint="eastAsia" w:ascii="仿宋" w:hAnsi="仿宋" w:eastAsia="仿宋" w:cs="仿宋_GB2312"/>
          <w:color w:val="000000"/>
          <w:sz w:val="32"/>
          <w:szCs w:val="32"/>
          <w:lang w:val="en-US" w:eastAsia="zh-CN"/>
        </w:rPr>
        <w:t>13644417808@163.com</w:t>
      </w:r>
    </w:p>
    <w:p>
      <w:pPr>
        <w:spacing w:line="560" w:lineRule="exact"/>
        <w:ind w:firstLine="640" w:firstLineChars="200"/>
        <w:jc w:val="left"/>
        <w:rPr>
          <w:rFonts w:ascii="仿宋" w:hAnsi="仿宋" w:eastAsia="仿宋" w:cs="仿宋_GB2312"/>
          <w:sz w:val="32"/>
          <w:szCs w:val="32"/>
        </w:rPr>
      </w:pPr>
      <w:r>
        <w:rPr>
          <w:rFonts w:ascii="仿宋" w:hAnsi="仿宋" w:eastAsia="仿宋" w:cs="仿宋_GB2312"/>
          <w:sz w:val="32"/>
          <w:szCs w:val="32"/>
        </w:rPr>
        <w:t>2.</w:t>
      </w:r>
      <w:r>
        <w:rPr>
          <w:rFonts w:hint="eastAsia"/>
        </w:rPr>
        <w:t xml:space="preserve"> </w:t>
      </w:r>
      <w:r>
        <w:rPr>
          <w:rFonts w:hint="eastAsia" w:ascii="仿宋" w:hAnsi="仿宋" w:eastAsia="仿宋" w:cs="仿宋_GB2312"/>
          <w:sz w:val="32"/>
          <w:szCs w:val="32"/>
        </w:rPr>
        <w:t>个人参赛的运动员在报名表上确认签字，未满1</w:t>
      </w:r>
      <w:r>
        <w:rPr>
          <w:rFonts w:ascii="仿宋" w:hAnsi="仿宋" w:eastAsia="仿宋" w:cs="仿宋_GB2312"/>
          <w:sz w:val="32"/>
          <w:szCs w:val="32"/>
        </w:rPr>
        <w:t>8</w:t>
      </w:r>
      <w:r>
        <w:rPr>
          <w:rFonts w:hint="eastAsia" w:ascii="仿宋" w:hAnsi="仿宋" w:eastAsia="仿宋" w:cs="仿宋_GB2312"/>
          <w:sz w:val="32"/>
          <w:szCs w:val="32"/>
        </w:rPr>
        <w:t>周岁的运动员由监护人签字。</w:t>
      </w:r>
    </w:p>
    <w:p>
      <w:pPr>
        <w:spacing w:line="560" w:lineRule="exact"/>
        <w:ind w:firstLine="640" w:firstLineChars="200"/>
        <w:jc w:val="left"/>
        <w:rPr>
          <w:rFonts w:hint="eastAsia" w:ascii="仿宋" w:hAnsi="仿宋" w:eastAsia="仿宋" w:cs="仿宋_GB2312"/>
          <w:sz w:val="32"/>
          <w:szCs w:val="32"/>
        </w:rPr>
      </w:pPr>
      <w:r>
        <w:rPr>
          <w:rFonts w:hint="eastAsia" w:ascii="仿宋" w:hAnsi="仿宋" w:eastAsia="仿宋" w:cs="仿宋_GB2312"/>
          <w:sz w:val="32"/>
          <w:szCs w:val="32"/>
        </w:rPr>
        <w:t>3</w:t>
      </w:r>
      <w:r>
        <w:rPr>
          <w:rFonts w:ascii="仿宋" w:hAnsi="仿宋" w:eastAsia="仿宋" w:cs="仿宋_GB2312"/>
          <w:sz w:val="32"/>
          <w:szCs w:val="32"/>
        </w:rPr>
        <w:t>.</w:t>
      </w:r>
      <w:r>
        <w:rPr>
          <w:rFonts w:hint="eastAsia"/>
        </w:rPr>
        <w:t xml:space="preserve"> </w:t>
      </w:r>
      <w:r>
        <w:rPr>
          <w:rFonts w:hint="eastAsia" w:ascii="仿宋" w:hAnsi="仿宋" w:eastAsia="仿宋" w:cs="仿宋_GB2312"/>
          <w:sz w:val="32"/>
          <w:szCs w:val="32"/>
        </w:rPr>
        <w:t>邮箱主题和文件名称</w:t>
      </w:r>
    </w:p>
    <w:p>
      <w:pPr>
        <w:spacing w:line="56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XXX（单位名称或个人姓名）+自由式滑雪空中技巧全国</w:t>
      </w:r>
      <w:r>
        <w:rPr>
          <w:rFonts w:hint="eastAsia" w:ascii="仿宋" w:hAnsi="仿宋" w:eastAsia="仿宋" w:cs="仿宋_GB2312"/>
          <w:sz w:val="32"/>
          <w:szCs w:val="32"/>
          <w:lang w:eastAsia="zh-CN"/>
        </w:rPr>
        <w:t>冠军</w:t>
      </w:r>
      <w:r>
        <w:rPr>
          <w:rFonts w:hint="eastAsia" w:ascii="仿宋" w:hAnsi="仿宋" w:eastAsia="仿宋" w:cs="仿宋_GB2312"/>
          <w:sz w:val="32"/>
          <w:szCs w:val="32"/>
        </w:rPr>
        <w:t>赛报名表</w:t>
      </w:r>
    </w:p>
    <w:p>
      <w:pPr>
        <w:numPr>
          <w:ilvl w:val="0"/>
          <w:numId w:val="2"/>
        </w:numPr>
        <w:spacing w:line="560" w:lineRule="exact"/>
        <w:ind w:left="0" w:firstLine="640" w:firstLineChars="200"/>
        <w:jc w:val="left"/>
        <w:rPr>
          <w:rFonts w:ascii="楷体" w:hAnsi="楷体" w:eastAsia="楷体" w:cs="仿宋_GB2312"/>
          <w:sz w:val="32"/>
          <w:szCs w:val="32"/>
        </w:rPr>
      </w:pPr>
      <w:r>
        <w:rPr>
          <w:rFonts w:hint="eastAsia" w:ascii="楷体" w:hAnsi="楷体" w:eastAsia="楷体" w:cs="仿宋_GB2312"/>
          <w:sz w:val="32"/>
          <w:szCs w:val="32"/>
        </w:rPr>
        <w:t>报到</w:t>
      </w:r>
    </w:p>
    <w:p>
      <w:pPr>
        <w:spacing w:line="560" w:lineRule="exact"/>
        <w:ind w:firstLine="640" w:firstLineChars="200"/>
        <w:jc w:val="left"/>
        <w:rPr>
          <w:rFonts w:hint="eastAsia" w:ascii="仿宋" w:hAnsi="仿宋" w:eastAsia="仿宋" w:cs="仿宋_GB2312"/>
          <w:sz w:val="32"/>
          <w:szCs w:val="32"/>
        </w:rPr>
      </w:pPr>
      <w:r>
        <w:rPr>
          <w:rFonts w:hint="eastAsia" w:ascii="仿宋" w:hAnsi="仿宋" w:eastAsia="仿宋" w:cs="仿宋_GB2312"/>
          <w:sz w:val="32"/>
          <w:szCs w:val="32"/>
        </w:rPr>
        <w:t>1</w:t>
      </w:r>
      <w:r>
        <w:rPr>
          <w:rFonts w:ascii="仿宋" w:hAnsi="仿宋" w:eastAsia="仿宋" w:cs="仿宋_GB2312"/>
          <w:sz w:val="32"/>
          <w:szCs w:val="32"/>
        </w:rPr>
        <w:t>.</w:t>
      </w:r>
      <w:r>
        <w:rPr>
          <w:rFonts w:hint="eastAsia" w:ascii="仿宋" w:hAnsi="仿宋" w:eastAsia="仿宋" w:cs="仿宋_GB2312"/>
          <w:sz w:val="32"/>
          <w:szCs w:val="32"/>
        </w:rPr>
        <w:t>参赛单位和裁判员于比赛日前3天到赛区报到。参赛队的食宿、交通费和</w:t>
      </w:r>
      <w:r>
        <w:rPr>
          <w:rFonts w:hint="eastAsia" w:ascii="仿宋" w:hAnsi="仿宋" w:eastAsia="仿宋" w:cs="仿宋_GB2312"/>
          <w:sz w:val="32"/>
          <w:szCs w:val="32"/>
          <w:lang w:eastAsia="zh-CN"/>
        </w:rPr>
        <w:t>场地费</w:t>
      </w:r>
      <w:r>
        <w:rPr>
          <w:rFonts w:hint="eastAsia" w:ascii="仿宋" w:hAnsi="仿宋" w:eastAsia="仿宋" w:cs="仿宋_GB2312"/>
          <w:sz w:val="32"/>
          <w:szCs w:val="32"/>
        </w:rPr>
        <w:t>自理。各参赛队员请于</w:t>
      </w:r>
      <w:r>
        <w:rPr>
          <w:rFonts w:hint="eastAsia" w:ascii="仿宋" w:hAnsi="仿宋" w:eastAsia="仿宋" w:cs="仿宋_GB2312"/>
          <w:sz w:val="32"/>
          <w:szCs w:val="32"/>
          <w:lang w:val="en-US" w:eastAsia="zh-CN"/>
        </w:rPr>
        <w:t>2</w:t>
      </w:r>
      <w:r>
        <w:rPr>
          <w:rFonts w:hint="eastAsia" w:ascii="仿宋" w:hAnsi="仿宋" w:eastAsia="仿宋" w:cs="仿宋_GB2312"/>
          <w:sz w:val="32"/>
          <w:szCs w:val="32"/>
        </w:rPr>
        <w:t>月</w:t>
      </w:r>
      <w:r>
        <w:rPr>
          <w:rFonts w:hint="eastAsia" w:ascii="仿宋" w:hAnsi="仿宋" w:eastAsia="仿宋" w:cs="仿宋_GB2312"/>
          <w:sz w:val="32"/>
          <w:szCs w:val="32"/>
          <w:lang w:val="en-US" w:eastAsia="zh-CN"/>
        </w:rPr>
        <w:t>12</w:t>
      </w:r>
      <w:r>
        <w:rPr>
          <w:rFonts w:hint="eastAsia" w:ascii="仿宋" w:hAnsi="仿宋" w:eastAsia="仿宋" w:cs="仿宋_GB2312"/>
          <w:sz w:val="32"/>
          <w:szCs w:val="32"/>
        </w:rPr>
        <w:t>日18：00前报到。</w:t>
      </w:r>
    </w:p>
    <w:p>
      <w:pPr>
        <w:spacing w:line="560" w:lineRule="exact"/>
        <w:ind w:firstLine="640" w:firstLineChars="200"/>
        <w:jc w:val="left"/>
        <w:rPr>
          <w:rFonts w:hint="eastAsia" w:ascii="仿宋" w:hAnsi="仿宋" w:eastAsia="仿宋" w:cs="仿宋_GB2312"/>
          <w:sz w:val="32"/>
          <w:szCs w:val="32"/>
        </w:rPr>
      </w:pPr>
      <w:r>
        <w:rPr>
          <w:rFonts w:hint="eastAsia" w:ascii="仿宋" w:hAnsi="仿宋" w:eastAsia="仿宋" w:cs="仿宋_GB2312"/>
          <w:sz w:val="32"/>
          <w:szCs w:val="32"/>
        </w:rPr>
        <w:t>联系人：</w:t>
      </w:r>
      <w:r>
        <w:rPr>
          <w:rFonts w:hint="eastAsia" w:ascii="仿宋" w:hAnsi="仿宋" w:eastAsia="仿宋" w:cs="仿宋_GB2312"/>
          <w:sz w:val="32"/>
          <w:szCs w:val="32"/>
          <w:lang w:eastAsia="zh-CN"/>
        </w:rPr>
        <w:t>程爽</w:t>
      </w:r>
      <w:r>
        <w:rPr>
          <w:rFonts w:hint="eastAsia" w:ascii="仿宋" w:hAnsi="仿宋" w:eastAsia="仿宋" w:cs="仿宋_GB2312"/>
          <w:sz w:val="32"/>
          <w:szCs w:val="32"/>
        </w:rPr>
        <w:t xml:space="preserve"> </w:t>
      </w:r>
    </w:p>
    <w:p>
      <w:pPr>
        <w:spacing w:line="560" w:lineRule="exact"/>
        <w:ind w:firstLine="640" w:firstLineChars="200"/>
        <w:jc w:val="left"/>
        <w:rPr>
          <w:rFonts w:hint="default" w:ascii="仿宋" w:hAnsi="仿宋" w:eastAsia="仿宋" w:cs="仿宋_GB2312"/>
          <w:sz w:val="32"/>
          <w:szCs w:val="32"/>
          <w:lang w:val="en-US" w:eastAsia="zh-CN"/>
        </w:rPr>
      </w:pPr>
      <w:r>
        <w:rPr>
          <w:rFonts w:hint="eastAsia" w:ascii="仿宋" w:hAnsi="仿宋" w:eastAsia="仿宋" w:cs="仿宋_GB2312"/>
          <w:sz w:val="32"/>
          <w:szCs w:val="32"/>
        </w:rPr>
        <w:t xml:space="preserve">电  </w:t>
      </w:r>
      <w:r>
        <w:rPr>
          <w:rFonts w:hint="eastAsia" w:ascii="仿宋" w:hAnsi="仿宋" w:eastAsia="仿宋" w:cs="仿宋_GB2312"/>
          <w:sz w:val="32"/>
          <w:szCs w:val="32"/>
        </w:rPr>
        <w:t>话：</w:t>
      </w:r>
      <w:r>
        <w:rPr>
          <w:rFonts w:hint="eastAsia" w:ascii="仿宋" w:hAnsi="仿宋" w:eastAsia="仿宋" w:cs="仿宋_GB2312"/>
          <w:sz w:val="32"/>
          <w:szCs w:val="32"/>
          <w:lang w:val="en-US" w:eastAsia="zh-CN"/>
        </w:rPr>
        <w:t>18610829228</w:t>
      </w:r>
    </w:p>
    <w:p>
      <w:pPr>
        <w:spacing w:line="560" w:lineRule="exact"/>
        <w:ind w:firstLine="640" w:firstLineChars="200"/>
        <w:jc w:val="left"/>
        <w:rPr>
          <w:rFonts w:hint="eastAsia" w:ascii="仿宋" w:hAnsi="仿宋" w:eastAsia="仿宋" w:cs="仿宋_GB2312"/>
          <w:sz w:val="32"/>
          <w:szCs w:val="32"/>
        </w:rPr>
      </w:pPr>
      <w:r>
        <w:rPr>
          <w:rFonts w:hint="eastAsia" w:ascii="仿宋" w:hAnsi="仿宋" w:eastAsia="仿宋" w:cs="仿宋_GB2312"/>
          <w:sz w:val="32"/>
          <w:szCs w:val="32"/>
        </w:rPr>
        <w:t>报到时交验：1.身份证；</w:t>
      </w:r>
      <w:r>
        <w:rPr>
          <w:rFonts w:ascii="仿宋" w:hAnsi="仿宋" w:eastAsia="仿宋" w:cs="仿宋_GB2312"/>
          <w:sz w:val="32"/>
          <w:szCs w:val="32"/>
        </w:rPr>
        <w:t>2.</w:t>
      </w:r>
      <w:r>
        <w:rPr>
          <w:rFonts w:hint="eastAsia" w:ascii="仿宋" w:hAnsi="仿宋" w:eastAsia="仿宋" w:cs="仿宋_GB2312"/>
          <w:sz w:val="32"/>
          <w:szCs w:val="32"/>
        </w:rPr>
        <w:t>意外伤害保险（保额不少于30万人民币）证明。</w:t>
      </w:r>
    </w:p>
    <w:p>
      <w:pPr>
        <w:spacing w:line="560" w:lineRule="exact"/>
        <w:ind w:firstLine="640" w:firstLineChars="200"/>
        <w:jc w:val="left"/>
        <w:rPr>
          <w:rFonts w:hint="eastAsia" w:ascii="仿宋" w:hAnsi="仿宋" w:eastAsia="仿宋" w:cs="仿宋_GB2312"/>
          <w:sz w:val="32"/>
          <w:szCs w:val="32"/>
        </w:rPr>
      </w:pPr>
      <w:r>
        <w:rPr>
          <w:rFonts w:hint="eastAsia" w:ascii="仿宋" w:hAnsi="仿宋" w:eastAsia="仿宋" w:cs="仿宋_GB2312"/>
          <w:sz w:val="32"/>
          <w:szCs w:val="32"/>
        </w:rPr>
        <w:t>2</w:t>
      </w:r>
      <w:r>
        <w:rPr>
          <w:rFonts w:ascii="仿宋" w:hAnsi="仿宋" w:eastAsia="仿宋" w:cs="仿宋_GB2312"/>
          <w:sz w:val="32"/>
          <w:szCs w:val="32"/>
        </w:rPr>
        <w:t>.</w:t>
      </w:r>
      <w:r>
        <w:rPr>
          <w:rFonts w:hint="eastAsia" w:ascii="仿宋" w:hAnsi="仿宋" w:eastAsia="仿宋" w:cs="仿宋_GB2312"/>
          <w:sz w:val="32"/>
          <w:szCs w:val="32"/>
        </w:rPr>
        <w:t>竞赛长、裁判长、裁判员于</w:t>
      </w:r>
      <w:r>
        <w:rPr>
          <w:rFonts w:hint="eastAsia" w:ascii="仿宋" w:hAnsi="仿宋" w:eastAsia="仿宋" w:cs="仿宋_GB2312"/>
          <w:sz w:val="32"/>
          <w:szCs w:val="32"/>
          <w:lang w:val="en-US" w:eastAsia="zh-CN"/>
        </w:rPr>
        <w:t>2</w:t>
      </w:r>
      <w:r>
        <w:rPr>
          <w:rFonts w:hint="eastAsia" w:ascii="仿宋" w:hAnsi="仿宋" w:eastAsia="仿宋" w:cs="仿宋_GB2312"/>
          <w:sz w:val="32"/>
          <w:szCs w:val="32"/>
        </w:rPr>
        <w:t>月</w:t>
      </w:r>
      <w:r>
        <w:rPr>
          <w:rFonts w:hint="eastAsia" w:ascii="仿宋" w:hAnsi="仿宋" w:eastAsia="仿宋" w:cs="仿宋_GB2312"/>
          <w:sz w:val="32"/>
          <w:szCs w:val="32"/>
          <w:lang w:val="en-US" w:eastAsia="zh-CN"/>
        </w:rPr>
        <w:t>12</w:t>
      </w:r>
      <w:r>
        <w:rPr>
          <w:rFonts w:hint="eastAsia" w:ascii="仿宋" w:hAnsi="仿宋" w:eastAsia="仿宋" w:cs="仿宋_GB2312"/>
          <w:sz w:val="32"/>
          <w:szCs w:val="32"/>
        </w:rPr>
        <w:t>日下午</w:t>
      </w:r>
      <w:r>
        <w:rPr>
          <w:rFonts w:hint="eastAsia" w:ascii="仿宋" w:hAnsi="仿宋" w:eastAsia="仿宋" w:cs="仿宋_GB2312"/>
          <w:sz w:val="32"/>
          <w:szCs w:val="32"/>
          <w:lang w:val="en-US" w:eastAsia="zh-CN"/>
        </w:rPr>
        <w:t>16</w:t>
      </w:r>
      <w:r>
        <w:rPr>
          <w:rFonts w:hint="eastAsia" w:ascii="仿宋" w:hAnsi="仿宋" w:eastAsia="仿宋" w:cs="仿宋_GB2312"/>
          <w:sz w:val="32"/>
          <w:szCs w:val="32"/>
        </w:rPr>
        <w:t>点前报到。</w:t>
      </w:r>
    </w:p>
    <w:p>
      <w:pPr>
        <w:spacing w:line="560" w:lineRule="exact"/>
        <w:ind w:firstLine="643" w:firstLineChars="200"/>
        <w:jc w:val="left"/>
        <w:rPr>
          <w:rFonts w:hint="eastAsia" w:ascii="楷体" w:hAnsi="楷体" w:eastAsia="楷体" w:cs="仿宋_GB2312"/>
          <w:b/>
          <w:sz w:val="32"/>
          <w:szCs w:val="32"/>
        </w:rPr>
      </w:pPr>
      <w:r>
        <w:rPr>
          <w:rFonts w:hint="eastAsia" w:ascii="楷体" w:hAnsi="楷体" w:eastAsia="楷体" w:cs="仿宋_GB2312"/>
          <w:b/>
          <w:sz w:val="32"/>
          <w:szCs w:val="32"/>
        </w:rPr>
        <w:t>八、裁判员和技术官员</w:t>
      </w:r>
    </w:p>
    <w:p>
      <w:pPr>
        <w:spacing w:line="560" w:lineRule="exact"/>
        <w:ind w:firstLine="640" w:firstLineChars="200"/>
        <w:jc w:val="left"/>
        <w:rPr>
          <w:rFonts w:hint="eastAsia" w:ascii="楷体" w:hAnsi="楷体" w:eastAsia="楷体" w:cs="仿宋_GB2312"/>
          <w:b/>
          <w:sz w:val="32"/>
          <w:szCs w:val="32"/>
        </w:rPr>
      </w:pPr>
      <w:r>
        <w:rPr>
          <w:rFonts w:hint="eastAsia" w:ascii="仿宋" w:hAnsi="仿宋" w:eastAsia="仿宋" w:cs="仿宋_GB2312"/>
          <w:sz w:val="32"/>
          <w:szCs w:val="32"/>
        </w:rPr>
        <w:t>技术代表、裁判长、竞赛长、计算长和评分裁判员由体育总局冬季运动管理中心选派，其余人员由承办单位选派。</w:t>
      </w:r>
    </w:p>
    <w:p>
      <w:pPr>
        <w:spacing w:line="560" w:lineRule="exact"/>
        <w:ind w:firstLine="643" w:firstLineChars="200"/>
        <w:jc w:val="left"/>
        <w:rPr>
          <w:rFonts w:hint="eastAsia" w:ascii="楷体" w:hAnsi="楷体" w:eastAsia="楷体" w:cs="仿宋_GB2312"/>
          <w:b/>
          <w:sz w:val="32"/>
          <w:szCs w:val="32"/>
        </w:rPr>
      </w:pPr>
      <w:r>
        <w:rPr>
          <w:rFonts w:hint="eastAsia" w:ascii="楷体" w:hAnsi="楷体" w:eastAsia="楷体" w:cs="仿宋_GB2312"/>
          <w:b/>
          <w:sz w:val="32"/>
          <w:szCs w:val="32"/>
        </w:rPr>
        <w:t>九、仲裁和申诉</w:t>
      </w:r>
    </w:p>
    <w:p>
      <w:pPr>
        <w:spacing w:line="560" w:lineRule="exact"/>
        <w:ind w:firstLine="640" w:firstLineChars="200"/>
        <w:jc w:val="left"/>
        <w:rPr>
          <w:rFonts w:hint="eastAsia" w:ascii="楷体" w:hAnsi="楷体" w:eastAsia="楷体" w:cs="仿宋_GB2312"/>
          <w:b/>
          <w:sz w:val="32"/>
          <w:szCs w:val="32"/>
        </w:rPr>
      </w:pPr>
      <w:r>
        <w:rPr>
          <w:rFonts w:hint="eastAsia" w:ascii="仿宋" w:hAnsi="仿宋" w:eastAsia="仿宋" w:cs="仿宋_GB2312"/>
          <w:sz w:val="32"/>
          <w:szCs w:val="32"/>
        </w:rPr>
        <w:t>仲裁委员会人员组成和职能范围按国际雪联自由式滑雪空中技巧赛事相关规定执行。如果参赛单位对运动员的成绩和判罚等方面有异议，须在此比赛非正式成绩公布后 30 分钟之内，以书面形式申请仲裁，并提供相关证据。</w:t>
      </w:r>
    </w:p>
    <w:p>
      <w:pPr>
        <w:spacing w:line="560" w:lineRule="exact"/>
        <w:ind w:firstLine="643" w:firstLineChars="200"/>
        <w:jc w:val="left"/>
        <w:rPr>
          <w:rFonts w:hint="eastAsia" w:ascii="楷体" w:hAnsi="楷体" w:eastAsia="楷体" w:cs="仿宋_GB2312"/>
          <w:b/>
          <w:bCs/>
          <w:sz w:val="32"/>
          <w:szCs w:val="32"/>
        </w:rPr>
      </w:pPr>
      <w:r>
        <w:rPr>
          <w:rFonts w:hint="eastAsia" w:ascii="楷体" w:hAnsi="楷体" w:eastAsia="楷体" w:cs="仿宋_GB2312"/>
          <w:b/>
          <w:bCs/>
          <w:sz w:val="32"/>
          <w:szCs w:val="32"/>
        </w:rPr>
        <w:t>十、竞赛日程：</w:t>
      </w:r>
      <w:r>
        <w:rPr>
          <w:rFonts w:ascii="楷体" w:hAnsi="楷体" w:eastAsia="楷体" w:cs="仿宋_GB2312"/>
          <w:b/>
          <w:bCs/>
          <w:sz w:val="32"/>
          <w:szCs w:val="32"/>
        </w:rPr>
        <w:tab/>
      </w:r>
    </w:p>
    <w:tbl>
      <w:tblPr>
        <w:tblStyle w:val="6"/>
        <w:tblW w:w="78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7"/>
        <w:gridCol w:w="2393"/>
        <w:gridCol w:w="3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7" w:type="dxa"/>
          </w:tcPr>
          <w:p>
            <w:pPr>
              <w:spacing w:line="400" w:lineRule="exact"/>
              <w:jc w:val="center"/>
              <w:rPr>
                <w:rFonts w:ascii="楷体" w:hAnsi="楷体" w:eastAsia="楷体" w:cs="仿宋_GB2312"/>
                <w:sz w:val="28"/>
                <w:szCs w:val="28"/>
                <w:highlight w:val="none"/>
              </w:rPr>
            </w:pPr>
            <w:r>
              <w:rPr>
                <w:rFonts w:hint="eastAsia" w:ascii="楷体" w:hAnsi="楷体" w:eastAsia="楷体" w:cs="仿宋_GB2312"/>
                <w:sz w:val="28"/>
                <w:szCs w:val="28"/>
                <w:highlight w:val="none"/>
              </w:rPr>
              <w:t>日期</w:t>
            </w:r>
          </w:p>
        </w:tc>
        <w:tc>
          <w:tcPr>
            <w:tcW w:w="2393" w:type="dxa"/>
          </w:tcPr>
          <w:p>
            <w:pPr>
              <w:spacing w:line="400" w:lineRule="exact"/>
              <w:jc w:val="center"/>
              <w:rPr>
                <w:rFonts w:ascii="楷体" w:hAnsi="楷体" w:eastAsia="楷体" w:cs="仿宋_GB2312"/>
                <w:sz w:val="28"/>
                <w:szCs w:val="28"/>
                <w:highlight w:val="none"/>
              </w:rPr>
            </w:pPr>
            <w:r>
              <w:rPr>
                <w:rFonts w:hint="eastAsia" w:ascii="楷体" w:hAnsi="楷体" w:eastAsia="楷体" w:cs="仿宋_GB2312"/>
                <w:sz w:val="28"/>
                <w:szCs w:val="28"/>
                <w:highlight w:val="none"/>
              </w:rPr>
              <w:t>时间</w:t>
            </w:r>
          </w:p>
        </w:tc>
        <w:tc>
          <w:tcPr>
            <w:tcW w:w="3689" w:type="dxa"/>
          </w:tcPr>
          <w:p>
            <w:pPr>
              <w:spacing w:line="400" w:lineRule="exact"/>
              <w:jc w:val="center"/>
              <w:rPr>
                <w:rFonts w:ascii="楷体" w:hAnsi="楷体" w:eastAsia="楷体" w:cs="仿宋_GB2312"/>
                <w:sz w:val="28"/>
                <w:szCs w:val="28"/>
                <w:highlight w:val="none"/>
              </w:rPr>
            </w:pPr>
            <w:r>
              <w:rPr>
                <w:rFonts w:hint="eastAsia" w:ascii="楷体" w:hAnsi="楷体" w:eastAsia="楷体" w:cs="仿宋_GB2312"/>
                <w:sz w:val="28"/>
                <w:szCs w:val="28"/>
                <w:highlight w:val="none"/>
              </w:rPr>
              <w:t>竞赛项目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747" w:type="dxa"/>
          </w:tcPr>
          <w:p>
            <w:pPr>
              <w:spacing w:line="400" w:lineRule="exact"/>
              <w:jc w:val="center"/>
              <w:rPr>
                <w:rFonts w:hint="default" w:ascii="仿宋" w:hAnsi="仿宋" w:eastAsia="仿宋" w:cs="仿宋_GB2312"/>
                <w:sz w:val="28"/>
                <w:szCs w:val="28"/>
                <w:highlight w:val="none"/>
                <w:lang w:val="en-US" w:eastAsia="zh-CN"/>
              </w:rPr>
            </w:pPr>
            <w:r>
              <w:rPr>
                <w:rFonts w:hint="eastAsia" w:ascii="仿宋" w:hAnsi="仿宋" w:eastAsia="仿宋" w:cs="仿宋_GB2312"/>
                <w:sz w:val="28"/>
                <w:szCs w:val="28"/>
                <w:highlight w:val="none"/>
                <w:lang w:val="en-US" w:eastAsia="zh-CN"/>
              </w:rPr>
              <w:t>2月12日</w:t>
            </w:r>
          </w:p>
        </w:tc>
        <w:tc>
          <w:tcPr>
            <w:tcW w:w="2393" w:type="dxa"/>
          </w:tcPr>
          <w:p>
            <w:pPr>
              <w:spacing w:line="400" w:lineRule="exact"/>
              <w:jc w:val="center"/>
              <w:rPr>
                <w:rFonts w:hint="eastAsia" w:ascii="仿宋" w:hAnsi="仿宋" w:eastAsia="仿宋" w:cs="仿宋_GB2312"/>
                <w:sz w:val="28"/>
                <w:szCs w:val="28"/>
                <w:highlight w:val="none"/>
                <w:lang w:eastAsia="zh-CN"/>
              </w:rPr>
            </w:pPr>
            <w:r>
              <w:rPr>
                <w:rFonts w:hint="eastAsia" w:ascii="仿宋" w:hAnsi="仿宋" w:eastAsia="仿宋" w:cs="仿宋_GB2312"/>
                <w:sz w:val="28"/>
                <w:szCs w:val="28"/>
                <w:highlight w:val="none"/>
                <w:lang w:eastAsia="zh-CN"/>
              </w:rPr>
              <w:t>全天</w:t>
            </w:r>
          </w:p>
        </w:tc>
        <w:tc>
          <w:tcPr>
            <w:tcW w:w="3689" w:type="dxa"/>
          </w:tcPr>
          <w:p>
            <w:pPr>
              <w:spacing w:line="400" w:lineRule="exact"/>
              <w:jc w:val="center"/>
              <w:rPr>
                <w:rFonts w:hint="eastAsia" w:ascii="仿宋" w:hAnsi="仿宋" w:eastAsia="仿宋" w:cs="仿宋_GB2312"/>
                <w:sz w:val="28"/>
                <w:szCs w:val="28"/>
                <w:highlight w:val="none"/>
                <w:lang w:eastAsia="zh-CN"/>
              </w:rPr>
            </w:pPr>
            <w:r>
              <w:rPr>
                <w:rFonts w:hint="eastAsia" w:ascii="仿宋" w:hAnsi="仿宋" w:eastAsia="仿宋" w:cs="仿宋_GB2312"/>
                <w:sz w:val="28"/>
                <w:szCs w:val="28"/>
                <w:highlight w:val="none"/>
                <w:lang w:eastAsia="zh-CN"/>
              </w:rPr>
              <w:t>报到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747" w:type="dxa"/>
            <w:vAlign w:val="top"/>
          </w:tcPr>
          <w:p>
            <w:pPr>
              <w:spacing w:line="400" w:lineRule="exact"/>
              <w:jc w:val="center"/>
              <w:rPr>
                <w:rFonts w:hint="default" w:ascii="仿宋" w:hAnsi="仿宋" w:eastAsia="仿宋" w:cs="仿宋_GB2312"/>
                <w:kern w:val="2"/>
                <w:sz w:val="28"/>
                <w:szCs w:val="28"/>
                <w:highlight w:val="none"/>
                <w:lang w:val="en-US" w:eastAsia="zh-CN" w:bidi="ar-SA"/>
              </w:rPr>
            </w:pPr>
            <w:r>
              <w:rPr>
                <w:rFonts w:hint="eastAsia" w:ascii="仿宋" w:hAnsi="仿宋" w:eastAsia="仿宋" w:cs="仿宋_GB2312"/>
                <w:sz w:val="28"/>
                <w:szCs w:val="28"/>
                <w:highlight w:val="none"/>
                <w:lang w:val="en-US" w:eastAsia="zh-CN"/>
              </w:rPr>
              <w:t>2月13日</w:t>
            </w:r>
          </w:p>
        </w:tc>
        <w:tc>
          <w:tcPr>
            <w:tcW w:w="2393" w:type="dxa"/>
            <w:vAlign w:val="top"/>
          </w:tcPr>
          <w:p>
            <w:pPr>
              <w:spacing w:line="400" w:lineRule="exact"/>
              <w:jc w:val="center"/>
              <w:rPr>
                <w:rFonts w:hint="eastAsia" w:ascii="仿宋" w:hAnsi="仿宋" w:eastAsia="仿宋" w:cs="仿宋_GB2312"/>
                <w:kern w:val="2"/>
                <w:sz w:val="28"/>
                <w:szCs w:val="28"/>
                <w:highlight w:val="none"/>
                <w:lang w:val="en-US" w:eastAsia="zh-CN" w:bidi="ar-SA"/>
              </w:rPr>
            </w:pPr>
            <w:r>
              <w:rPr>
                <w:rFonts w:hint="eastAsia" w:ascii="仿宋" w:hAnsi="仿宋" w:eastAsia="仿宋" w:cs="仿宋_GB2312"/>
                <w:sz w:val="28"/>
                <w:szCs w:val="28"/>
                <w:highlight w:val="none"/>
                <w:lang w:eastAsia="zh-CN"/>
              </w:rPr>
              <w:t>全天</w:t>
            </w:r>
          </w:p>
        </w:tc>
        <w:tc>
          <w:tcPr>
            <w:tcW w:w="3689" w:type="dxa"/>
          </w:tcPr>
          <w:p>
            <w:pPr>
              <w:spacing w:line="400" w:lineRule="exact"/>
              <w:jc w:val="center"/>
              <w:rPr>
                <w:rFonts w:hint="eastAsia" w:ascii="仿宋" w:hAnsi="仿宋" w:eastAsia="仿宋" w:cs="仿宋_GB2312"/>
                <w:sz w:val="28"/>
                <w:szCs w:val="28"/>
                <w:highlight w:val="none"/>
                <w:lang w:eastAsia="zh-CN"/>
              </w:rPr>
            </w:pPr>
            <w:r>
              <w:rPr>
                <w:rFonts w:hint="eastAsia" w:ascii="仿宋" w:hAnsi="仿宋" w:eastAsia="仿宋" w:cs="仿宋_GB2312"/>
                <w:sz w:val="28"/>
                <w:szCs w:val="28"/>
                <w:highlight w:val="none"/>
                <w:lang w:eastAsia="zh-CN"/>
              </w:rPr>
              <w:t>赛前训练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7" w:type="dxa"/>
            <w:vAlign w:val="top"/>
          </w:tcPr>
          <w:p>
            <w:pPr>
              <w:spacing w:line="400" w:lineRule="exact"/>
              <w:jc w:val="center"/>
              <w:rPr>
                <w:rFonts w:hint="default" w:ascii="仿宋" w:hAnsi="仿宋" w:eastAsia="仿宋" w:cs="仿宋_GB2312"/>
                <w:kern w:val="2"/>
                <w:sz w:val="28"/>
                <w:szCs w:val="28"/>
                <w:highlight w:val="none"/>
                <w:lang w:val="en-US" w:eastAsia="zh-CN" w:bidi="ar-SA"/>
              </w:rPr>
            </w:pPr>
            <w:r>
              <w:rPr>
                <w:rFonts w:hint="eastAsia" w:ascii="仿宋" w:hAnsi="仿宋" w:eastAsia="仿宋" w:cs="仿宋_GB2312"/>
                <w:sz w:val="28"/>
                <w:szCs w:val="28"/>
                <w:highlight w:val="none"/>
                <w:lang w:val="en-US" w:eastAsia="zh-CN"/>
              </w:rPr>
              <w:t>2月14日</w:t>
            </w:r>
          </w:p>
        </w:tc>
        <w:tc>
          <w:tcPr>
            <w:tcW w:w="2393" w:type="dxa"/>
            <w:vAlign w:val="top"/>
          </w:tcPr>
          <w:p>
            <w:pPr>
              <w:spacing w:line="400" w:lineRule="exact"/>
              <w:jc w:val="center"/>
              <w:rPr>
                <w:rFonts w:hint="eastAsia" w:ascii="仿宋" w:hAnsi="仿宋" w:eastAsia="仿宋" w:cs="仿宋_GB2312"/>
                <w:kern w:val="2"/>
                <w:sz w:val="28"/>
                <w:szCs w:val="28"/>
                <w:highlight w:val="none"/>
                <w:lang w:val="en-US" w:eastAsia="zh-CN" w:bidi="ar-SA"/>
              </w:rPr>
            </w:pPr>
            <w:r>
              <w:rPr>
                <w:rFonts w:hint="eastAsia" w:ascii="仿宋" w:hAnsi="仿宋" w:eastAsia="仿宋" w:cs="仿宋_GB2312"/>
                <w:sz w:val="28"/>
                <w:szCs w:val="28"/>
                <w:highlight w:val="none"/>
                <w:lang w:eastAsia="zh-CN"/>
              </w:rPr>
              <w:t>全天</w:t>
            </w:r>
          </w:p>
        </w:tc>
        <w:tc>
          <w:tcPr>
            <w:tcW w:w="3689" w:type="dxa"/>
          </w:tcPr>
          <w:p>
            <w:pPr>
              <w:spacing w:line="400" w:lineRule="exact"/>
              <w:jc w:val="center"/>
              <w:rPr>
                <w:rFonts w:hint="eastAsia" w:ascii="仿宋" w:hAnsi="仿宋" w:eastAsia="仿宋" w:cs="仿宋_GB2312"/>
                <w:sz w:val="28"/>
                <w:szCs w:val="28"/>
                <w:highlight w:val="none"/>
                <w:lang w:eastAsia="zh-CN"/>
              </w:rPr>
            </w:pPr>
            <w:r>
              <w:rPr>
                <w:rFonts w:hint="eastAsia" w:ascii="仿宋" w:hAnsi="仿宋" w:eastAsia="仿宋" w:cs="仿宋_GB2312"/>
                <w:sz w:val="28"/>
                <w:szCs w:val="28"/>
                <w:highlight w:val="none"/>
                <w:lang w:eastAsia="zh-CN"/>
              </w:rPr>
              <w:t>赛前训练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7" w:type="dxa"/>
            <w:vAlign w:val="top"/>
          </w:tcPr>
          <w:p>
            <w:pPr>
              <w:spacing w:line="400" w:lineRule="exact"/>
              <w:jc w:val="center"/>
              <w:rPr>
                <w:rFonts w:hint="default" w:ascii="仿宋" w:hAnsi="仿宋" w:eastAsia="仿宋" w:cs="仿宋_GB2312"/>
                <w:kern w:val="2"/>
                <w:sz w:val="28"/>
                <w:szCs w:val="28"/>
                <w:highlight w:val="none"/>
                <w:lang w:val="en-US" w:eastAsia="zh-CN" w:bidi="ar-SA"/>
              </w:rPr>
            </w:pPr>
            <w:r>
              <w:rPr>
                <w:rFonts w:hint="eastAsia" w:ascii="仿宋" w:hAnsi="仿宋" w:eastAsia="仿宋" w:cs="仿宋_GB2312"/>
                <w:sz w:val="28"/>
                <w:szCs w:val="28"/>
                <w:highlight w:val="none"/>
                <w:lang w:val="en-US" w:eastAsia="zh-CN"/>
              </w:rPr>
              <w:t>2月15日</w:t>
            </w:r>
          </w:p>
        </w:tc>
        <w:tc>
          <w:tcPr>
            <w:tcW w:w="2393" w:type="dxa"/>
            <w:vAlign w:val="top"/>
          </w:tcPr>
          <w:p>
            <w:pPr>
              <w:spacing w:line="400" w:lineRule="exact"/>
              <w:jc w:val="center"/>
              <w:rPr>
                <w:rFonts w:ascii="仿宋" w:hAnsi="仿宋" w:eastAsia="仿宋" w:cs="仿宋_GB2312"/>
                <w:kern w:val="2"/>
                <w:sz w:val="28"/>
                <w:szCs w:val="28"/>
                <w:highlight w:val="none"/>
                <w:lang w:val="en-US" w:eastAsia="zh-CN" w:bidi="ar-SA"/>
              </w:rPr>
            </w:pPr>
            <w:r>
              <w:rPr>
                <w:rFonts w:hint="eastAsia" w:ascii="仿宋" w:hAnsi="仿宋" w:eastAsia="仿宋" w:cs="仿宋_GB2312"/>
                <w:sz w:val="28"/>
                <w:szCs w:val="28"/>
                <w:highlight w:val="none"/>
              </w:rPr>
              <w:t>全天</w:t>
            </w:r>
          </w:p>
        </w:tc>
        <w:tc>
          <w:tcPr>
            <w:tcW w:w="3689" w:type="dxa"/>
            <w:vAlign w:val="top"/>
          </w:tcPr>
          <w:p>
            <w:pPr>
              <w:spacing w:line="400" w:lineRule="exact"/>
              <w:jc w:val="center"/>
              <w:rPr>
                <w:rFonts w:hint="eastAsia" w:ascii="仿宋" w:hAnsi="仿宋" w:eastAsia="仿宋" w:cs="仿宋_GB2312"/>
                <w:kern w:val="2"/>
                <w:sz w:val="28"/>
                <w:szCs w:val="28"/>
                <w:highlight w:val="none"/>
                <w:lang w:val="en-US" w:eastAsia="zh-CN" w:bidi="ar-SA"/>
              </w:rPr>
            </w:pPr>
            <w:r>
              <w:rPr>
                <w:rFonts w:hint="eastAsia" w:ascii="仿宋" w:hAnsi="仿宋" w:eastAsia="仿宋" w:cs="仿宋_GB2312"/>
                <w:sz w:val="28"/>
                <w:szCs w:val="28"/>
                <w:highlight w:val="none"/>
              </w:rPr>
              <w:t>规定动作（成年组）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7" w:type="dxa"/>
            <w:vAlign w:val="top"/>
          </w:tcPr>
          <w:p>
            <w:pPr>
              <w:spacing w:line="400" w:lineRule="exact"/>
              <w:jc w:val="center"/>
              <w:rPr>
                <w:rFonts w:ascii="仿宋" w:hAnsi="仿宋" w:eastAsia="仿宋" w:cs="仿宋_GB2312"/>
                <w:kern w:val="2"/>
                <w:sz w:val="28"/>
                <w:szCs w:val="28"/>
                <w:highlight w:val="none"/>
                <w:lang w:val="en-US" w:eastAsia="zh-CN" w:bidi="ar-SA"/>
              </w:rPr>
            </w:pPr>
            <w:r>
              <w:rPr>
                <w:rFonts w:hint="eastAsia" w:ascii="仿宋" w:hAnsi="仿宋" w:eastAsia="仿宋" w:cs="仿宋_GB2312"/>
                <w:sz w:val="28"/>
                <w:szCs w:val="28"/>
                <w:highlight w:val="none"/>
                <w:lang w:val="en-US" w:eastAsia="zh-CN"/>
              </w:rPr>
              <w:t>2月16日</w:t>
            </w:r>
          </w:p>
        </w:tc>
        <w:tc>
          <w:tcPr>
            <w:tcW w:w="2393" w:type="dxa"/>
            <w:vAlign w:val="top"/>
          </w:tcPr>
          <w:p>
            <w:pPr>
              <w:spacing w:line="400" w:lineRule="exact"/>
              <w:jc w:val="center"/>
              <w:rPr>
                <w:rFonts w:hint="eastAsia" w:ascii="仿宋" w:hAnsi="仿宋" w:eastAsia="仿宋" w:cs="仿宋_GB2312"/>
                <w:kern w:val="2"/>
                <w:sz w:val="28"/>
                <w:szCs w:val="28"/>
                <w:highlight w:val="none"/>
                <w:lang w:val="en-US" w:eastAsia="zh-CN" w:bidi="ar-SA"/>
              </w:rPr>
            </w:pPr>
            <w:r>
              <w:rPr>
                <w:rFonts w:hint="eastAsia" w:ascii="仿宋" w:hAnsi="仿宋" w:eastAsia="仿宋" w:cs="仿宋_GB2312"/>
                <w:sz w:val="28"/>
                <w:szCs w:val="28"/>
                <w:highlight w:val="none"/>
              </w:rPr>
              <w:t>全天</w:t>
            </w:r>
          </w:p>
        </w:tc>
        <w:tc>
          <w:tcPr>
            <w:tcW w:w="3689" w:type="dxa"/>
            <w:vAlign w:val="top"/>
          </w:tcPr>
          <w:p>
            <w:pPr>
              <w:spacing w:line="400" w:lineRule="exact"/>
              <w:jc w:val="center"/>
              <w:rPr>
                <w:rFonts w:hint="eastAsia" w:ascii="仿宋" w:hAnsi="仿宋" w:eastAsia="仿宋" w:cs="仿宋_GB2312"/>
                <w:kern w:val="2"/>
                <w:sz w:val="28"/>
                <w:szCs w:val="28"/>
                <w:highlight w:val="none"/>
                <w:lang w:val="en-US" w:eastAsia="zh-CN" w:bidi="ar-SA"/>
              </w:rPr>
            </w:pPr>
            <w:r>
              <w:rPr>
                <w:rFonts w:hint="eastAsia" w:ascii="仿宋" w:hAnsi="仿宋" w:eastAsia="仿宋" w:cs="仿宋_GB2312"/>
                <w:sz w:val="28"/>
                <w:szCs w:val="28"/>
                <w:highlight w:val="none"/>
              </w:rPr>
              <w:t>规定动作（青年组）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7" w:type="dxa"/>
            <w:vAlign w:val="top"/>
          </w:tcPr>
          <w:p>
            <w:pPr>
              <w:spacing w:line="400" w:lineRule="exact"/>
              <w:jc w:val="center"/>
              <w:rPr>
                <w:rFonts w:ascii="仿宋" w:hAnsi="仿宋" w:eastAsia="仿宋" w:cs="仿宋_GB2312"/>
                <w:kern w:val="2"/>
                <w:sz w:val="28"/>
                <w:szCs w:val="28"/>
                <w:highlight w:val="none"/>
                <w:lang w:val="en-US" w:eastAsia="zh-CN" w:bidi="ar-SA"/>
              </w:rPr>
            </w:pPr>
            <w:r>
              <w:rPr>
                <w:rFonts w:hint="eastAsia" w:ascii="仿宋" w:hAnsi="仿宋" w:eastAsia="仿宋" w:cs="仿宋_GB2312"/>
                <w:sz w:val="28"/>
                <w:szCs w:val="28"/>
                <w:highlight w:val="none"/>
                <w:lang w:val="en-US" w:eastAsia="zh-CN"/>
              </w:rPr>
              <w:t>2月17日</w:t>
            </w:r>
          </w:p>
        </w:tc>
        <w:tc>
          <w:tcPr>
            <w:tcW w:w="2393" w:type="dxa"/>
            <w:vAlign w:val="top"/>
          </w:tcPr>
          <w:p>
            <w:pPr>
              <w:spacing w:line="400" w:lineRule="exact"/>
              <w:jc w:val="center"/>
              <w:rPr>
                <w:rFonts w:hint="eastAsia" w:ascii="仿宋" w:hAnsi="仿宋" w:eastAsia="仿宋" w:cs="仿宋_GB2312"/>
                <w:kern w:val="2"/>
                <w:sz w:val="28"/>
                <w:szCs w:val="28"/>
                <w:highlight w:val="none"/>
                <w:lang w:val="en-US" w:eastAsia="zh-CN" w:bidi="ar-SA"/>
              </w:rPr>
            </w:pPr>
            <w:r>
              <w:rPr>
                <w:rFonts w:hint="eastAsia" w:ascii="仿宋" w:hAnsi="仿宋" w:eastAsia="仿宋" w:cs="仿宋_GB2312"/>
                <w:sz w:val="28"/>
                <w:szCs w:val="28"/>
                <w:highlight w:val="none"/>
              </w:rPr>
              <w:t>全天</w:t>
            </w:r>
          </w:p>
        </w:tc>
        <w:tc>
          <w:tcPr>
            <w:tcW w:w="3689" w:type="dxa"/>
            <w:vAlign w:val="top"/>
          </w:tcPr>
          <w:p>
            <w:pPr>
              <w:spacing w:line="400" w:lineRule="exact"/>
              <w:jc w:val="center"/>
              <w:rPr>
                <w:rFonts w:hint="eastAsia" w:ascii="仿宋" w:hAnsi="仿宋" w:eastAsia="仿宋" w:cs="仿宋_GB2312"/>
                <w:kern w:val="2"/>
                <w:sz w:val="28"/>
                <w:szCs w:val="28"/>
                <w:highlight w:val="none"/>
                <w:lang w:val="en-US" w:eastAsia="zh-CN" w:bidi="ar-SA"/>
              </w:rPr>
            </w:pPr>
            <w:r>
              <w:rPr>
                <w:rFonts w:hint="eastAsia" w:ascii="仿宋" w:hAnsi="仿宋" w:eastAsia="仿宋" w:cs="仿宋_GB2312"/>
                <w:sz w:val="28"/>
                <w:szCs w:val="28"/>
                <w:highlight w:val="none"/>
              </w:rPr>
              <w:t>混合团体（成年组</w:t>
            </w:r>
            <w:r>
              <w:rPr>
                <w:rFonts w:hint="eastAsia" w:ascii="仿宋" w:hAnsi="仿宋" w:eastAsia="仿宋" w:cs="仿宋_GB2312"/>
                <w:sz w:val="28"/>
                <w:szCs w:val="28"/>
                <w:highlight w:val="none"/>
                <w:lang w:eastAsia="zh-CN"/>
              </w:rPr>
              <w:t>、</w:t>
            </w:r>
            <w:r>
              <w:rPr>
                <w:rFonts w:hint="eastAsia" w:ascii="仿宋" w:hAnsi="仿宋" w:eastAsia="仿宋" w:cs="仿宋_GB2312"/>
                <w:sz w:val="28"/>
                <w:szCs w:val="28"/>
                <w:highlight w:val="none"/>
              </w:rPr>
              <w:t>青年组）精英动作（成年组</w:t>
            </w:r>
            <w:r>
              <w:rPr>
                <w:rFonts w:hint="eastAsia" w:ascii="仿宋" w:hAnsi="仿宋" w:eastAsia="仿宋" w:cs="仿宋_GB2312"/>
                <w:sz w:val="28"/>
                <w:szCs w:val="28"/>
                <w:highlight w:val="none"/>
                <w:lang w:eastAsia="zh-CN"/>
              </w:rPr>
              <w:t>、</w:t>
            </w:r>
            <w:r>
              <w:rPr>
                <w:rFonts w:hint="eastAsia" w:ascii="仿宋" w:hAnsi="仿宋" w:eastAsia="仿宋" w:cs="仿宋_GB2312"/>
                <w:sz w:val="28"/>
                <w:szCs w:val="28"/>
                <w:highlight w:val="none"/>
              </w:rPr>
              <w:t>青年组）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7" w:type="dxa"/>
            <w:vAlign w:val="top"/>
          </w:tcPr>
          <w:p>
            <w:pPr>
              <w:spacing w:line="400" w:lineRule="exact"/>
              <w:jc w:val="center"/>
              <w:rPr>
                <w:rFonts w:hint="eastAsia" w:ascii="仿宋" w:hAnsi="仿宋" w:eastAsia="仿宋" w:cs="仿宋_GB2312"/>
                <w:kern w:val="2"/>
                <w:sz w:val="28"/>
                <w:szCs w:val="28"/>
                <w:highlight w:val="none"/>
                <w:lang w:val="en-US" w:eastAsia="zh-CN" w:bidi="ar-SA"/>
              </w:rPr>
            </w:pPr>
            <w:r>
              <w:rPr>
                <w:rFonts w:hint="eastAsia" w:ascii="仿宋" w:hAnsi="仿宋" w:eastAsia="仿宋" w:cs="仿宋_GB2312"/>
                <w:sz w:val="28"/>
                <w:szCs w:val="28"/>
                <w:highlight w:val="none"/>
                <w:lang w:val="en-US" w:eastAsia="zh-CN"/>
              </w:rPr>
              <w:t>2月18日</w:t>
            </w:r>
          </w:p>
        </w:tc>
        <w:tc>
          <w:tcPr>
            <w:tcW w:w="2393" w:type="dxa"/>
            <w:vAlign w:val="top"/>
          </w:tcPr>
          <w:p>
            <w:pPr>
              <w:spacing w:line="400" w:lineRule="exact"/>
              <w:jc w:val="center"/>
              <w:rPr>
                <w:rFonts w:hint="eastAsia" w:ascii="仿宋" w:hAnsi="仿宋" w:eastAsia="仿宋" w:cs="仿宋_GB2312"/>
                <w:kern w:val="2"/>
                <w:sz w:val="28"/>
                <w:szCs w:val="28"/>
                <w:highlight w:val="none"/>
                <w:lang w:val="en-US" w:eastAsia="zh-CN" w:bidi="ar-SA"/>
              </w:rPr>
            </w:pPr>
            <w:r>
              <w:rPr>
                <w:rFonts w:hint="eastAsia" w:ascii="仿宋" w:hAnsi="仿宋" w:eastAsia="仿宋" w:cs="仿宋_GB2312"/>
                <w:sz w:val="28"/>
                <w:szCs w:val="28"/>
                <w:highlight w:val="none"/>
              </w:rPr>
              <w:t>全天</w:t>
            </w:r>
          </w:p>
        </w:tc>
        <w:tc>
          <w:tcPr>
            <w:tcW w:w="3689" w:type="dxa"/>
            <w:vAlign w:val="top"/>
          </w:tcPr>
          <w:p>
            <w:pPr>
              <w:spacing w:line="400" w:lineRule="exact"/>
              <w:jc w:val="center"/>
              <w:rPr>
                <w:rFonts w:hint="eastAsia" w:ascii="仿宋" w:hAnsi="仿宋" w:eastAsia="仿宋" w:cs="仿宋_GB2312"/>
                <w:kern w:val="2"/>
                <w:sz w:val="28"/>
                <w:szCs w:val="28"/>
                <w:highlight w:val="none"/>
                <w:lang w:val="en-US" w:eastAsia="zh-CN" w:bidi="ar-SA"/>
              </w:rPr>
            </w:pPr>
            <w:r>
              <w:rPr>
                <w:rFonts w:hint="eastAsia" w:ascii="仿宋" w:hAnsi="仿宋" w:eastAsia="仿宋" w:cs="仿宋_GB2312"/>
                <w:sz w:val="28"/>
                <w:szCs w:val="28"/>
                <w:highlight w:val="none"/>
              </w:rPr>
              <w:t>自选动作（</w:t>
            </w:r>
            <w:r>
              <w:rPr>
                <w:rFonts w:hint="eastAsia" w:ascii="仿宋" w:hAnsi="仿宋" w:eastAsia="仿宋" w:cs="仿宋_GB2312"/>
                <w:sz w:val="28"/>
                <w:szCs w:val="28"/>
                <w:highlight w:val="none"/>
                <w:lang w:val="en-US" w:eastAsia="zh-CN"/>
              </w:rPr>
              <w:t>成</w:t>
            </w:r>
            <w:r>
              <w:rPr>
                <w:rFonts w:hint="eastAsia" w:ascii="仿宋" w:hAnsi="仿宋" w:eastAsia="仿宋" w:cs="仿宋_GB2312"/>
                <w:sz w:val="28"/>
                <w:szCs w:val="28"/>
                <w:highlight w:val="none"/>
              </w:rPr>
              <w:t>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7" w:type="dxa"/>
            <w:vAlign w:val="top"/>
          </w:tcPr>
          <w:p>
            <w:pPr>
              <w:spacing w:line="400" w:lineRule="exact"/>
              <w:jc w:val="center"/>
              <w:rPr>
                <w:rFonts w:hint="eastAsia" w:ascii="仿宋" w:hAnsi="仿宋" w:eastAsia="仿宋" w:cs="仿宋_GB2312"/>
                <w:kern w:val="2"/>
                <w:sz w:val="28"/>
                <w:szCs w:val="28"/>
                <w:highlight w:val="none"/>
                <w:lang w:val="en-US" w:eastAsia="zh-CN" w:bidi="ar-SA"/>
              </w:rPr>
            </w:pPr>
            <w:r>
              <w:rPr>
                <w:rFonts w:hint="eastAsia" w:ascii="仿宋" w:hAnsi="仿宋" w:eastAsia="仿宋" w:cs="仿宋_GB2312"/>
                <w:sz w:val="28"/>
                <w:szCs w:val="28"/>
                <w:highlight w:val="none"/>
                <w:lang w:val="en-US" w:eastAsia="zh-CN"/>
              </w:rPr>
              <w:t>2月19日</w:t>
            </w:r>
          </w:p>
        </w:tc>
        <w:tc>
          <w:tcPr>
            <w:tcW w:w="2393" w:type="dxa"/>
            <w:vAlign w:val="top"/>
          </w:tcPr>
          <w:p>
            <w:pPr>
              <w:spacing w:line="400" w:lineRule="exact"/>
              <w:jc w:val="center"/>
              <w:rPr>
                <w:rFonts w:hint="eastAsia" w:ascii="仿宋" w:hAnsi="仿宋" w:eastAsia="仿宋" w:cs="仿宋_GB2312"/>
                <w:kern w:val="2"/>
                <w:sz w:val="28"/>
                <w:szCs w:val="28"/>
                <w:highlight w:val="none"/>
                <w:lang w:val="en-US" w:eastAsia="zh-CN" w:bidi="ar-SA"/>
              </w:rPr>
            </w:pPr>
            <w:r>
              <w:rPr>
                <w:rFonts w:hint="eastAsia" w:ascii="仿宋" w:hAnsi="仿宋" w:eastAsia="仿宋" w:cs="仿宋_GB2312"/>
                <w:sz w:val="28"/>
                <w:szCs w:val="28"/>
                <w:highlight w:val="none"/>
              </w:rPr>
              <w:t>全天</w:t>
            </w:r>
          </w:p>
        </w:tc>
        <w:tc>
          <w:tcPr>
            <w:tcW w:w="3689" w:type="dxa"/>
            <w:vAlign w:val="top"/>
          </w:tcPr>
          <w:p>
            <w:pPr>
              <w:spacing w:line="400" w:lineRule="exact"/>
              <w:jc w:val="center"/>
              <w:rPr>
                <w:rFonts w:hint="eastAsia" w:ascii="仿宋" w:hAnsi="仿宋" w:eastAsia="仿宋" w:cs="仿宋_GB2312"/>
                <w:kern w:val="2"/>
                <w:sz w:val="28"/>
                <w:szCs w:val="28"/>
                <w:highlight w:val="none"/>
                <w:lang w:val="en-US" w:eastAsia="zh-CN" w:bidi="ar-SA"/>
              </w:rPr>
            </w:pPr>
            <w:r>
              <w:rPr>
                <w:rFonts w:hint="eastAsia" w:ascii="仿宋" w:hAnsi="仿宋" w:eastAsia="仿宋" w:cs="仿宋_GB2312"/>
                <w:sz w:val="28"/>
                <w:szCs w:val="28"/>
                <w:highlight w:val="none"/>
              </w:rPr>
              <w:t>自选动作（青年组）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7" w:type="dxa"/>
            <w:vAlign w:val="top"/>
          </w:tcPr>
          <w:p>
            <w:pPr>
              <w:spacing w:line="400" w:lineRule="exact"/>
              <w:jc w:val="center"/>
              <w:rPr>
                <w:rFonts w:hint="eastAsia" w:ascii="仿宋" w:hAnsi="仿宋" w:eastAsia="仿宋" w:cs="仿宋_GB2312"/>
                <w:kern w:val="2"/>
                <w:sz w:val="28"/>
                <w:szCs w:val="28"/>
                <w:highlight w:val="none"/>
                <w:lang w:val="en-US" w:eastAsia="zh-CN" w:bidi="ar-SA"/>
              </w:rPr>
            </w:pPr>
            <w:r>
              <w:rPr>
                <w:rFonts w:hint="eastAsia" w:ascii="仿宋" w:hAnsi="仿宋" w:eastAsia="仿宋" w:cs="仿宋_GB2312"/>
                <w:sz w:val="28"/>
                <w:szCs w:val="28"/>
                <w:highlight w:val="none"/>
                <w:lang w:val="en-US" w:eastAsia="zh-CN"/>
              </w:rPr>
              <w:t>2月20日</w:t>
            </w:r>
          </w:p>
        </w:tc>
        <w:tc>
          <w:tcPr>
            <w:tcW w:w="2393" w:type="dxa"/>
            <w:vAlign w:val="top"/>
          </w:tcPr>
          <w:p>
            <w:pPr>
              <w:spacing w:line="400" w:lineRule="exact"/>
              <w:jc w:val="center"/>
              <w:rPr>
                <w:rFonts w:hint="eastAsia" w:ascii="仿宋" w:hAnsi="仿宋" w:eastAsia="仿宋" w:cs="仿宋_GB2312"/>
                <w:kern w:val="2"/>
                <w:sz w:val="28"/>
                <w:szCs w:val="28"/>
                <w:highlight w:val="none"/>
                <w:lang w:val="en-US" w:eastAsia="zh-CN" w:bidi="ar-SA"/>
              </w:rPr>
            </w:pPr>
            <w:r>
              <w:rPr>
                <w:rFonts w:hint="eastAsia" w:ascii="仿宋" w:hAnsi="仿宋" w:eastAsia="仿宋" w:cs="仿宋_GB2312"/>
                <w:sz w:val="28"/>
                <w:szCs w:val="28"/>
                <w:highlight w:val="none"/>
              </w:rPr>
              <w:t>全天</w:t>
            </w:r>
          </w:p>
        </w:tc>
        <w:tc>
          <w:tcPr>
            <w:tcW w:w="3689" w:type="dxa"/>
            <w:vAlign w:val="top"/>
          </w:tcPr>
          <w:p>
            <w:pPr>
              <w:spacing w:line="400" w:lineRule="exact"/>
              <w:jc w:val="center"/>
              <w:rPr>
                <w:rFonts w:hint="eastAsia" w:ascii="仿宋" w:hAnsi="仿宋" w:eastAsia="仿宋" w:cs="仿宋_GB2312"/>
                <w:kern w:val="2"/>
                <w:sz w:val="28"/>
                <w:szCs w:val="28"/>
                <w:highlight w:val="none"/>
                <w:lang w:val="en-US" w:eastAsia="zh-CN" w:bidi="ar-SA"/>
              </w:rPr>
            </w:pPr>
            <w:r>
              <w:rPr>
                <w:rFonts w:hint="eastAsia" w:ascii="仿宋" w:hAnsi="仿宋" w:eastAsia="仿宋" w:cs="仿宋_GB2312"/>
                <w:kern w:val="2"/>
                <w:sz w:val="28"/>
                <w:szCs w:val="28"/>
                <w:highlight w:val="none"/>
                <w:lang w:val="en-US" w:eastAsia="zh-CN" w:bidi="ar-SA"/>
              </w:rPr>
              <w:t>离会</w:t>
            </w:r>
          </w:p>
        </w:tc>
      </w:tr>
    </w:tbl>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注：如天气变化,日程可作调整；日程和内容调整，将另行通知。</w:t>
      </w:r>
    </w:p>
    <w:p>
      <w:pPr>
        <w:spacing w:line="560" w:lineRule="exact"/>
        <w:ind w:firstLine="643" w:firstLineChars="200"/>
        <w:rPr>
          <w:rFonts w:hint="eastAsia" w:ascii="楷体" w:hAnsi="楷体" w:eastAsia="楷体" w:cs="仿宋_GB2312"/>
          <w:b/>
          <w:bCs/>
          <w:sz w:val="32"/>
          <w:szCs w:val="32"/>
        </w:rPr>
      </w:pPr>
      <w:r>
        <w:rPr>
          <w:rFonts w:hint="eastAsia" w:ascii="楷体" w:hAnsi="楷体" w:eastAsia="楷体" w:cs="仿宋_GB2312"/>
          <w:b/>
          <w:bCs/>
          <w:sz w:val="32"/>
          <w:szCs w:val="32"/>
        </w:rPr>
        <w:t>十一、经费</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各参赛单位须自行承担食宿、交通等相关费用。</w:t>
      </w:r>
    </w:p>
    <w:p>
      <w:pPr>
        <w:spacing w:line="560" w:lineRule="exact"/>
        <w:ind w:firstLine="643" w:firstLineChars="200"/>
        <w:rPr>
          <w:rFonts w:ascii="楷体" w:hAnsi="楷体" w:eastAsia="楷体" w:cs="仿宋_GB2312"/>
          <w:b/>
          <w:bCs/>
          <w:sz w:val="32"/>
          <w:szCs w:val="32"/>
        </w:rPr>
      </w:pPr>
      <w:r>
        <w:rPr>
          <w:rFonts w:hint="eastAsia" w:ascii="楷体" w:hAnsi="楷体" w:eastAsia="楷体" w:cs="仿宋_GB2312"/>
          <w:b/>
          <w:bCs/>
          <w:sz w:val="32"/>
          <w:szCs w:val="32"/>
        </w:rPr>
        <w:t>十二、保险</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各参赛队参赛选手须自行购买意外伤害保险方可参赛。裁判员的人身意外伤害保险由赛事组委会负责购买。报到时无法交验相关材料的不予参赛。</w:t>
      </w:r>
    </w:p>
    <w:p>
      <w:pPr>
        <w:spacing w:line="560" w:lineRule="exact"/>
        <w:ind w:firstLine="643" w:firstLineChars="200"/>
        <w:rPr>
          <w:rFonts w:ascii="楷体" w:hAnsi="楷体" w:eastAsia="楷体" w:cs="仿宋_GB2312"/>
          <w:b/>
          <w:bCs/>
          <w:sz w:val="32"/>
          <w:szCs w:val="32"/>
        </w:rPr>
      </w:pPr>
      <w:r>
        <w:rPr>
          <w:rFonts w:hint="eastAsia" w:ascii="楷体" w:hAnsi="楷体" w:eastAsia="楷体" w:cs="仿宋_GB2312"/>
          <w:b/>
          <w:bCs/>
          <w:sz w:val="32"/>
          <w:szCs w:val="32"/>
        </w:rPr>
        <w:t>十三、其他</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本规程解释权归国家体育总局冬季运动管理中心，未尽事宜，另行通知。</w:t>
      </w:r>
    </w:p>
    <w:p>
      <w:pPr>
        <w:widowControl/>
        <w:jc w:val="left"/>
        <w:rPr>
          <w:rFonts w:ascii="仿宋" w:hAnsi="仿宋" w:eastAsia="仿宋" w:cs="仿宋"/>
          <w:color w:val="000000"/>
          <w:kern w:val="0"/>
          <w:sz w:val="31"/>
          <w:szCs w:val="31"/>
          <w:lang w:bidi="ar"/>
        </w:rPr>
      </w:pPr>
    </w:p>
    <w:p/>
    <w:p/>
    <w:p/>
    <w:p/>
    <w:p/>
    <w:p/>
    <w:p/>
    <w:p/>
    <w:p/>
    <w:p/>
    <w:p>
      <w:pPr>
        <w:sectPr>
          <w:footerReference r:id="rId3" w:type="default"/>
          <w:pgSz w:w="11906" w:h="16838"/>
          <w:pgMar w:top="1440" w:right="1800" w:bottom="1440" w:left="1800" w:header="851" w:footer="992" w:gutter="0"/>
          <w:cols w:space="425" w:num="1"/>
          <w:docGrid w:type="lines" w:linePitch="312" w:charSpace="0"/>
        </w:sectPr>
      </w:pPr>
    </w:p>
    <w:p>
      <w:pPr>
        <w:widowControl/>
        <w:shd w:val="clear" w:color="auto" w:fill="FFFFFF"/>
        <w:spacing w:line="600" w:lineRule="exact"/>
        <w:rPr>
          <w:rFonts w:ascii="宋体" w:hAnsi="宋体" w:eastAsia="宋体" w:cs="宋体"/>
          <w:kern w:val="0"/>
          <w:sz w:val="36"/>
          <w:szCs w:val="36"/>
        </w:rPr>
      </w:pPr>
      <w:r>
        <w:rPr>
          <w:rFonts w:hint="eastAsia" w:ascii="宋体" w:hAnsi="宋体" w:eastAsia="宋体" w:cs="宋体"/>
          <w:kern w:val="0"/>
          <w:sz w:val="36"/>
          <w:szCs w:val="36"/>
        </w:rPr>
        <w:t>附件1：</w:t>
      </w:r>
    </w:p>
    <w:p>
      <w:pPr>
        <w:widowControl/>
        <w:shd w:val="clear" w:color="auto" w:fill="FFFFFF"/>
        <w:spacing w:line="600" w:lineRule="exact"/>
        <w:jc w:val="center"/>
        <w:rPr>
          <w:rFonts w:ascii="宋体" w:hAnsi="宋体" w:eastAsia="宋体" w:cs="宋体"/>
          <w:kern w:val="0"/>
          <w:sz w:val="36"/>
          <w:szCs w:val="36"/>
        </w:rPr>
      </w:pPr>
      <w:r>
        <w:rPr>
          <w:rFonts w:hint="eastAsia" w:ascii="宋体" w:hAnsi="宋体" w:eastAsia="宋体" w:cs="宋体"/>
          <w:kern w:val="0"/>
          <w:sz w:val="36"/>
          <w:szCs w:val="36"/>
        </w:rPr>
        <w:t>2022-2023</w:t>
      </w:r>
      <w:r>
        <w:rPr>
          <w:rFonts w:hint="eastAsia" w:ascii="宋体" w:hAnsi="宋体" w:eastAsia="宋体" w:cs="宋体"/>
          <w:kern w:val="0"/>
          <w:sz w:val="36"/>
          <w:szCs w:val="36"/>
          <w:lang w:eastAsia="zh-CN"/>
        </w:rPr>
        <w:t>赛季</w:t>
      </w:r>
      <w:r>
        <w:rPr>
          <w:rFonts w:hint="eastAsia" w:ascii="宋体" w:hAnsi="宋体" w:eastAsia="宋体" w:cs="宋体"/>
          <w:kern w:val="0"/>
          <w:sz w:val="36"/>
          <w:szCs w:val="36"/>
        </w:rPr>
        <w:t>全国自由式滑雪空中技巧</w:t>
      </w:r>
      <w:r>
        <w:rPr>
          <w:rFonts w:hint="eastAsia" w:ascii="宋体" w:hAnsi="宋体" w:eastAsia="宋体" w:cs="宋体"/>
          <w:kern w:val="0"/>
          <w:sz w:val="36"/>
          <w:szCs w:val="36"/>
          <w:lang w:eastAsia="zh-CN"/>
        </w:rPr>
        <w:t>冠军</w:t>
      </w:r>
      <w:r>
        <w:rPr>
          <w:rFonts w:hint="eastAsia" w:ascii="宋体" w:hAnsi="宋体" w:eastAsia="宋体" w:cs="宋体"/>
          <w:kern w:val="0"/>
          <w:sz w:val="36"/>
          <w:szCs w:val="36"/>
        </w:rPr>
        <w:t>赛报名表</w:t>
      </w:r>
    </w:p>
    <w:p>
      <w:pPr>
        <w:widowControl/>
        <w:shd w:val="clear" w:color="auto" w:fill="FFFFFF"/>
        <w:spacing w:line="600" w:lineRule="exact"/>
        <w:jc w:val="left"/>
        <w:rPr>
          <w:rFonts w:ascii="华文仿宋" w:hAnsi="华文仿宋" w:eastAsia="华文仿宋"/>
          <w:b/>
          <w:kern w:val="0"/>
          <w:sz w:val="32"/>
          <w:szCs w:val="32"/>
        </w:rPr>
      </w:pPr>
      <w:r>
        <w:rPr>
          <w:rFonts w:hint="eastAsia" w:ascii="华文仿宋" w:hAnsi="华文仿宋" w:eastAsia="华文仿宋"/>
          <w:b/>
          <w:kern w:val="0"/>
          <w:sz w:val="32"/>
          <w:szCs w:val="32"/>
        </w:rPr>
        <w:t>报名单位（加盖公章）：</w:t>
      </w:r>
      <w:r>
        <w:rPr>
          <w:rFonts w:ascii="华文仿宋" w:hAnsi="华文仿宋" w:eastAsia="华文仿宋"/>
          <w:b/>
          <w:kern w:val="0"/>
          <w:sz w:val="32"/>
          <w:szCs w:val="32"/>
        </w:rPr>
        <w:t xml:space="preserve">                                 </w:t>
      </w:r>
      <w:r>
        <w:rPr>
          <w:rFonts w:hint="eastAsia" w:ascii="华文仿宋" w:hAnsi="华文仿宋" w:eastAsia="华文仿宋"/>
          <w:b/>
          <w:kern w:val="0"/>
          <w:sz w:val="32"/>
          <w:szCs w:val="32"/>
        </w:rPr>
        <w:t xml:space="preserve">领队： </w:t>
      </w:r>
      <w:r>
        <w:rPr>
          <w:rFonts w:ascii="华文仿宋" w:hAnsi="华文仿宋" w:eastAsia="华文仿宋"/>
          <w:b/>
          <w:kern w:val="0"/>
          <w:sz w:val="32"/>
          <w:szCs w:val="32"/>
        </w:rPr>
        <w:t xml:space="preserve">         </w:t>
      </w:r>
      <w:r>
        <w:rPr>
          <w:rFonts w:hint="eastAsia" w:ascii="华文仿宋" w:hAnsi="华文仿宋" w:eastAsia="华文仿宋"/>
          <w:b/>
          <w:kern w:val="0"/>
          <w:sz w:val="32"/>
          <w:szCs w:val="32"/>
        </w:rPr>
        <w:t xml:space="preserve">教练： </w:t>
      </w:r>
    </w:p>
    <w:tbl>
      <w:tblPr>
        <w:tblStyle w:val="7"/>
        <w:tblW w:w="14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274"/>
        <w:gridCol w:w="1015"/>
        <w:gridCol w:w="1571"/>
        <w:gridCol w:w="2347"/>
        <w:gridCol w:w="5744"/>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序号</w:t>
            </w:r>
          </w:p>
        </w:tc>
        <w:tc>
          <w:tcPr>
            <w:tcW w:w="1274"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姓名</w:t>
            </w:r>
          </w:p>
        </w:tc>
        <w:tc>
          <w:tcPr>
            <w:tcW w:w="1015"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性别</w:t>
            </w:r>
          </w:p>
        </w:tc>
        <w:tc>
          <w:tcPr>
            <w:tcW w:w="1571"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出生日期</w:t>
            </w:r>
          </w:p>
        </w:tc>
        <w:tc>
          <w:tcPr>
            <w:tcW w:w="2347"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职务</w:t>
            </w:r>
          </w:p>
        </w:tc>
        <w:tc>
          <w:tcPr>
            <w:tcW w:w="5744"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参赛项目</w:t>
            </w:r>
          </w:p>
        </w:tc>
        <w:tc>
          <w:tcPr>
            <w:tcW w:w="1182"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例</w:t>
            </w:r>
          </w:p>
        </w:tc>
        <w:tc>
          <w:tcPr>
            <w:tcW w:w="1274"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张一</w:t>
            </w:r>
          </w:p>
        </w:tc>
        <w:tc>
          <w:tcPr>
            <w:tcW w:w="1015"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男</w:t>
            </w:r>
          </w:p>
        </w:tc>
        <w:tc>
          <w:tcPr>
            <w:tcW w:w="1571" w:type="dxa"/>
            <w:vAlign w:val="center"/>
          </w:tcPr>
          <w:p>
            <w:pPr>
              <w:widowControl/>
              <w:spacing w:line="600" w:lineRule="exact"/>
              <w:jc w:val="center"/>
              <w:rPr>
                <w:rFonts w:ascii="华文仿宋" w:hAnsi="华文仿宋" w:eastAsia="华文仿宋"/>
                <w:kern w:val="0"/>
                <w:sz w:val="18"/>
                <w:szCs w:val="18"/>
              </w:rPr>
            </w:pPr>
            <w:r>
              <w:rPr>
                <w:rFonts w:hint="eastAsia" w:ascii="华文仿宋" w:hAnsi="华文仿宋" w:eastAsia="华文仿宋"/>
                <w:kern w:val="0"/>
                <w:sz w:val="28"/>
                <w:szCs w:val="28"/>
              </w:rPr>
              <w:t>1992.10.1</w:t>
            </w:r>
          </w:p>
        </w:tc>
        <w:tc>
          <w:tcPr>
            <w:tcW w:w="2347"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教练/运动员</w:t>
            </w:r>
          </w:p>
        </w:tc>
        <w:tc>
          <w:tcPr>
            <w:tcW w:w="5744"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规定动作/自选动作 成年/青年</w:t>
            </w:r>
          </w:p>
        </w:tc>
        <w:tc>
          <w:tcPr>
            <w:tcW w:w="1182" w:type="dxa"/>
            <w:vAlign w:val="center"/>
          </w:tcPr>
          <w:p>
            <w:pPr>
              <w:widowControl/>
              <w:spacing w:line="600" w:lineRule="exact"/>
              <w:jc w:val="center"/>
              <w:rPr>
                <w:rFonts w:ascii="华文仿宋" w:hAnsi="华文仿宋" w:eastAsia="华文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1</w:t>
            </w:r>
          </w:p>
        </w:tc>
        <w:tc>
          <w:tcPr>
            <w:tcW w:w="1274" w:type="dxa"/>
            <w:vAlign w:val="center"/>
          </w:tcPr>
          <w:p>
            <w:pPr>
              <w:widowControl/>
              <w:spacing w:line="600" w:lineRule="exact"/>
              <w:jc w:val="center"/>
              <w:rPr>
                <w:rFonts w:ascii="华文仿宋" w:hAnsi="华文仿宋" w:eastAsia="华文仿宋"/>
                <w:kern w:val="0"/>
                <w:sz w:val="32"/>
                <w:szCs w:val="32"/>
              </w:rPr>
            </w:pPr>
          </w:p>
        </w:tc>
        <w:tc>
          <w:tcPr>
            <w:tcW w:w="1015" w:type="dxa"/>
            <w:vAlign w:val="center"/>
          </w:tcPr>
          <w:p>
            <w:pPr>
              <w:widowControl/>
              <w:spacing w:line="600" w:lineRule="exact"/>
              <w:jc w:val="center"/>
              <w:rPr>
                <w:rFonts w:ascii="华文仿宋" w:hAnsi="华文仿宋" w:eastAsia="华文仿宋"/>
                <w:kern w:val="0"/>
                <w:sz w:val="32"/>
                <w:szCs w:val="32"/>
              </w:rPr>
            </w:pPr>
          </w:p>
        </w:tc>
        <w:tc>
          <w:tcPr>
            <w:tcW w:w="1571" w:type="dxa"/>
            <w:vAlign w:val="center"/>
          </w:tcPr>
          <w:p>
            <w:pPr>
              <w:widowControl/>
              <w:spacing w:line="600" w:lineRule="exact"/>
              <w:jc w:val="center"/>
              <w:rPr>
                <w:rFonts w:ascii="华文仿宋" w:hAnsi="华文仿宋" w:eastAsia="华文仿宋"/>
                <w:kern w:val="0"/>
                <w:sz w:val="18"/>
                <w:szCs w:val="18"/>
              </w:rPr>
            </w:pPr>
          </w:p>
        </w:tc>
        <w:tc>
          <w:tcPr>
            <w:tcW w:w="2347" w:type="dxa"/>
            <w:vAlign w:val="center"/>
          </w:tcPr>
          <w:p>
            <w:pPr>
              <w:widowControl/>
              <w:spacing w:line="600" w:lineRule="exact"/>
              <w:jc w:val="center"/>
              <w:rPr>
                <w:rFonts w:ascii="华文仿宋" w:hAnsi="华文仿宋" w:eastAsia="华文仿宋"/>
                <w:kern w:val="0"/>
                <w:sz w:val="32"/>
                <w:szCs w:val="32"/>
              </w:rPr>
            </w:pPr>
          </w:p>
        </w:tc>
        <w:tc>
          <w:tcPr>
            <w:tcW w:w="5744" w:type="dxa"/>
            <w:vAlign w:val="center"/>
          </w:tcPr>
          <w:p>
            <w:pPr>
              <w:widowControl/>
              <w:spacing w:line="600" w:lineRule="exact"/>
              <w:jc w:val="center"/>
              <w:rPr>
                <w:rFonts w:ascii="华文仿宋" w:hAnsi="华文仿宋" w:eastAsia="华文仿宋"/>
                <w:kern w:val="0"/>
                <w:sz w:val="32"/>
                <w:szCs w:val="32"/>
              </w:rPr>
            </w:pPr>
          </w:p>
        </w:tc>
        <w:tc>
          <w:tcPr>
            <w:tcW w:w="1182" w:type="dxa"/>
            <w:vAlign w:val="center"/>
          </w:tcPr>
          <w:p>
            <w:pPr>
              <w:widowControl/>
              <w:spacing w:line="600" w:lineRule="exact"/>
              <w:jc w:val="center"/>
              <w:rPr>
                <w:rFonts w:ascii="华文仿宋" w:hAnsi="华文仿宋" w:eastAsia="华文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2</w:t>
            </w:r>
          </w:p>
        </w:tc>
        <w:tc>
          <w:tcPr>
            <w:tcW w:w="1274" w:type="dxa"/>
            <w:vAlign w:val="center"/>
          </w:tcPr>
          <w:p>
            <w:pPr>
              <w:widowControl/>
              <w:spacing w:line="600" w:lineRule="exact"/>
              <w:jc w:val="center"/>
              <w:rPr>
                <w:rFonts w:ascii="华文仿宋" w:hAnsi="华文仿宋" w:eastAsia="华文仿宋"/>
                <w:kern w:val="0"/>
                <w:sz w:val="32"/>
                <w:szCs w:val="32"/>
              </w:rPr>
            </w:pPr>
          </w:p>
        </w:tc>
        <w:tc>
          <w:tcPr>
            <w:tcW w:w="1015" w:type="dxa"/>
            <w:vAlign w:val="center"/>
          </w:tcPr>
          <w:p>
            <w:pPr>
              <w:widowControl/>
              <w:spacing w:line="600" w:lineRule="exact"/>
              <w:jc w:val="center"/>
              <w:rPr>
                <w:rFonts w:ascii="华文仿宋" w:hAnsi="华文仿宋" w:eastAsia="华文仿宋"/>
                <w:kern w:val="0"/>
                <w:sz w:val="32"/>
                <w:szCs w:val="32"/>
              </w:rPr>
            </w:pPr>
          </w:p>
        </w:tc>
        <w:tc>
          <w:tcPr>
            <w:tcW w:w="1571" w:type="dxa"/>
            <w:vAlign w:val="center"/>
          </w:tcPr>
          <w:p>
            <w:pPr>
              <w:widowControl/>
              <w:spacing w:line="600" w:lineRule="exact"/>
              <w:jc w:val="center"/>
              <w:rPr>
                <w:rFonts w:ascii="华文仿宋" w:hAnsi="华文仿宋" w:eastAsia="华文仿宋"/>
                <w:kern w:val="0"/>
                <w:sz w:val="32"/>
                <w:szCs w:val="32"/>
              </w:rPr>
            </w:pPr>
          </w:p>
        </w:tc>
        <w:tc>
          <w:tcPr>
            <w:tcW w:w="2347" w:type="dxa"/>
            <w:vAlign w:val="center"/>
          </w:tcPr>
          <w:p>
            <w:pPr>
              <w:widowControl/>
              <w:spacing w:line="600" w:lineRule="exact"/>
              <w:jc w:val="center"/>
              <w:rPr>
                <w:rFonts w:ascii="华文仿宋" w:hAnsi="华文仿宋" w:eastAsia="华文仿宋"/>
                <w:kern w:val="0"/>
                <w:sz w:val="32"/>
                <w:szCs w:val="32"/>
              </w:rPr>
            </w:pPr>
          </w:p>
        </w:tc>
        <w:tc>
          <w:tcPr>
            <w:tcW w:w="5744" w:type="dxa"/>
            <w:vAlign w:val="center"/>
          </w:tcPr>
          <w:p>
            <w:pPr>
              <w:widowControl/>
              <w:spacing w:line="600" w:lineRule="exact"/>
              <w:jc w:val="center"/>
              <w:rPr>
                <w:rFonts w:ascii="华文仿宋" w:hAnsi="华文仿宋" w:eastAsia="华文仿宋"/>
                <w:kern w:val="0"/>
                <w:sz w:val="32"/>
                <w:szCs w:val="32"/>
              </w:rPr>
            </w:pPr>
          </w:p>
        </w:tc>
        <w:tc>
          <w:tcPr>
            <w:tcW w:w="1182" w:type="dxa"/>
            <w:vAlign w:val="center"/>
          </w:tcPr>
          <w:p>
            <w:pPr>
              <w:widowControl/>
              <w:spacing w:line="600" w:lineRule="exact"/>
              <w:jc w:val="center"/>
              <w:rPr>
                <w:rFonts w:ascii="华文仿宋" w:hAnsi="华文仿宋" w:eastAsia="华文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3</w:t>
            </w:r>
          </w:p>
        </w:tc>
        <w:tc>
          <w:tcPr>
            <w:tcW w:w="1274" w:type="dxa"/>
            <w:vAlign w:val="center"/>
          </w:tcPr>
          <w:p>
            <w:pPr>
              <w:widowControl/>
              <w:spacing w:line="600" w:lineRule="exact"/>
              <w:jc w:val="center"/>
              <w:rPr>
                <w:rFonts w:ascii="华文仿宋" w:hAnsi="华文仿宋" w:eastAsia="华文仿宋"/>
                <w:kern w:val="0"/>
                <w:sz w:val="32"/>
                <w:szCs w:val="32"/>
              </w:rPr>
            </w:pPr>
          </w:p>
        </w:tc>
        <w:tc>
          <w:tcPr>
            <w:tcW w:w="1015" w:type="dxa"/>
            <w:vAlign w:val="center"/>
          </w:tcPr>
          <w:p>
            <w:pPr>
              <w:widowControl/>
              <w:spacing w:line="600" w:lineRule="exact"/>
              <w:jc w:val="center"/>
              <w:rPr>
                <w:rFonts w:ascii="华文仿宋" w:hAnsi="华文仿宋" w:eastAsia="华文仿宋"/>
                <w:kern w:val="0"/>
                <w:sz w:val="32"/>
                <w:szCs w:val="32"/>
              </w:rPr>
            </w:pPr>
          </w:p>
        </w:tc>
        <w:tc>
          <w:tcPr>
            <w:tcW w:w="1571" w:type="dxa"/>
            <w:vAlign w:val="center"/>
          </w:tcPr>
          <w:p>
            <w:pPr>
              <w:widowControl/>
              <w:spacing w:line="600" w:lineRule="exact"/>
              <w:jc w:val="center"/>
              <w:rPr>
                <w:rFonts w:ascii="华文仿宋" w:hAnsi="华文仿宋" w:eastAsia="华文仿宋"/>
                <w:kern w:val="0"/>
                <w:sz w:val="32"/>
                <w:szCs w:val="32"/>
              </w:rPr>
            </w:pPr>
          </w:p>
        </w:tc>
        <w:tc>
          <w:tcPr>
            <w:tcW w:w="2347" w:type="dxa"/>
            <w:vAlign w:val="center"/>
          </w:tcPr>
          <w:p>
            <w:pPr>
              <w:widowControl/>
              <w:spacing w:line="600" w:lineRule="exact"/>
              <w:jc w:val="center"/>
              <w:rPr>
                <w:rFonts w:ascii="华文仿宋" w:hAnsi="华文仿宋" w:eastAsia="华文仿宋"/>
                <w:kern w:val="0"/>
                <w:sz w:val="32"/>
                <w:szCs w:val="32"/>
              </w:rPr>
            </w:pPr>
          </w:p>
        </w:tc>
        <w:tc>
          <w:tcPr>
            <w:tcW w:w="5744" w:type="dxa"/>
            <w:vAlign w:val="center"/>
          </w:tcPr>
          <w:p>
            <w:pPr>
              <w:widowControl/>
              <w:spacing w:line="600" w:lineRule="exact"/>
              <w:jc w:val="center"/>
              <w:rPr>
                <w:rFonts w:ascii="华文仿宋" w:hAnsi="华文仿宋" w:eastAsia="华文仿宋"/>
                <w:kern w:val="0"/>
                <w:sz w:val="32"/>
                <w:szCs w:val="32"/>
              </w:rPr>
            </w:pPr>
          </w:p>
        </w:tc>
        <w:tc>
          <w:tcPr>
            <w:tcW w:w="1182" w:type="dxa"/>
            <w:vAlign w:val="center"/>
          </w:tcPr>
          <w:p>
            <w:pPr>
              <w:widowControl/>
              <w:spacing w:line="600" w:lineRule="exact"/>
              <w:jc w:val="center"/>
              <w:rPr>
                <w:rFonts w:ascii="华文仿宋" w:hAnsi="华文仿宋" w:eastAsia="华文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4</w:t>
            </w:r>
          </w:p>
        </w:tc>
        <w:tc>
          <w:tcPr>
            <w:tcW w:w="1274" w:type="dxa"/>
            <w:vAlign w:val="center"/>
          </w:tcPr>
          <w:p>
            <w:pPr>
              <w:widowControl/>
              <w:spacing w:line="600" w:lineRule="exact"/>
              <w:jc w:val="center"/>
              <w:rPr>
                <w:rFonts w:ascii="华文仿宋" w:hAnsi="华文仿宋" w:eastAsia="华文仿宋"/>
                <w:kern w:val="0"/>
                <w:sz w:val="32"/>
                <w:szCs w:val="32"/>
              </w:rPr>
            </w:pPr>
          </w:p>
        </w:tc>
        <w:tc>
          <w:tcPr>
            <w:tcW w:w="1015" w:type="dxa"/>
            <w:vAlign w:val="center"/>
          </w:tcPr>
          <w:p>
            <w:pPr>
              <w:widowControl/>
              <w:spacing w:line="600" w:lineRule="exact"/>
              <w:jc w:val="center"/>
              <w:rPr>
                <w:rFonts w:ascii="华文仿宋" w:hAnsi="华文仿宋" w:eastAsia="华文仿宋"/>
                <w:kern w:val="0"/>
                <w:sz w:val="32"/>
                <w:szCs w:val="32"/>
              </w:rPr>
            </w:pPr>
          </w:p>
        </w:tc>
        <w:tc>
          <w:tcPr>
            <w:tcW w:w="1571" w:type="dxa"/>
            <w:vAlign w:val="center"/>
          </w:tcPr>
          <w:p>
            <w:pPr>
              <w:widowControl/>
              <w:spacing w:line="600" w:lineRule="exact"/>
              <w:jc w:val="center"/>
              <w:rPr>
                <w:rFonts w:ascii="华文仿宋" w:hAnsi="华文仿宋" w:eastAsia="华文仿宋"/>
                <w:kern w:val="0"/>
                <w:sz w:val="32"/>
                <w:szCs w:val="32"/>
              </w:rPr>
            </w:pPr>
          </w:p>
        </w:tc>
        <w:tc>
          <w:tcPr>
            <w:tcW w:w="2347" w:type="dxa"/>
            <w:vAlign w:val="center"/>
          </w:tcPr>
          <w:p>
            <w:pPr>
              <w:widowControl/>
              <w:spacing w:line="600" w:lineRule="exact"/>
              <w:jc w:val="center"/>
              <w:rPr>
                <w:rFonts w:ascii="华文仿宋" w:hAnsi="华文仿宋" w:eastAsia="华文仿宋"/>
                <w:kern w:val="0"/>
                <w:sz w:val="32"/>
                <w:szCs w:val="32"/>
              </w:rPr>
            </w:pPr>
          </w:p>
        </w:tc>
        <w:tc>
          <w:tcPr>
            <w:tcW w:w="5744" w:type="dxa"/>
            <w:vAlign w:val="center"/>
          </w:tcPr>
          <w:p>
            <w:pPr>
              <w:widowControl/>
              <w:spacing w:line="600" w:lineRule="exact"/>
              <w:jc w:val="center"/>
              <w:rPr>
                <w:rFonts w:ascii="华文仿宋" w:hAnsi="华文仿宋" w:eastAsia="华文仿宋"/>
                <w:kern w:val="0"/>
                <w:sz w:val="32"/>
                <w:szCs w:val="32"/>
              </w:rPr>
            </w:pPr>
          </w:p>
        </w:tc>
        <w:tc>
          <w:tcPr>
            <w:tcW w:w="1182" w:type="dxa"/>
            <w:vAlign w:val="center"/>
          </w:tcPr>
          <w:p>
            <w:pPr>
              <w:widowControl/>
              <w:spacing w:line="600" w:lineRule="exact"/>
              <w:jc w:val="center"/>
              <w:rPr>
                <w:rFonts w:ascii="华文仿宋" w:hAnsi="华文仿宋" w:eastAsia="华文仿宋"/>
                <w:kern w:val="0"/>
                <w:sz w:val="32"/>
                <w:szCs w:val="32"/>
              </w:rPr>
            </w:pPr>
          </w:p>
        </w:tc>
      </w:tr>
    </w:tbl>
    <w:p>
      <w:pPr>
        <w:pStyle w:val="13"/>
        <w:widowControl/>
        <w:shd w:val="clear" w:color="auto" w:fill="FFFFFF"/>
        <w:spacing w:line="600" w:lineRule="exact"/>
        <w:ind w:firstLine="561"/>
        <w:rPr>
          <w:rFonts w:ascii="华文仿宋" w:hAnsi="华文仿宋" w:eastAsia="华文仿宋"/>
          <w:kern w:val="0"/>
          <w:sz w:val="28"/>
          <w:szCs w:val="28"/>
        </w:rPr>
      </w:pPr>
      <w:r>
        <w:rPr>
          <w:rFonts w:hint="eastAsia" w:ascii="华文仿宋" w:hAnsi="华文仿宋" w:eastAsia="华文仿宋"/>
          <w:b/>
          <w:kern w:val="0"/>
          <w:sz w:val="28"/>
          <w:szCs w:val="28"/>
        </w:rPr>
        <w:t xml:space="preserve">联系人： </w:t>
      </w:r>
      <w:r>
        <w:rPr>
          <w:rFonts w:ascii="华文仿宋" w:hAnsi="华文仿宋" w:eastAsia="华文仿宋"/>
          <w:b/>
          <w:kern w:val="0"/>
          <w:sz w:val="28"/>
          <w:szCs w:val="28"/>
        </w:rPr>
        <w:t xml:space="preserve">          </w:t>
      </w:r>
      <w:r>
        <w:rPr>
          <w:rFonts w:hint="eastAsia" w:ascii="华文仿宋" w:hAnsi="华文仿宋" w:eastAsia="华文仿宋"/>
          <w:b/>
          <w:kern w:val="0"/>
          <w:sz w:val="28"/>
          <w:szCs w:val="28"/>
        </w:rPr>
        <w:t>联系方式：</w:t>
      </w:r>
    </w:p>
    <w:p>
      <w:pPr>
        <w:pStyle w:val="13"/>
        <w:widowControl/>
        <w:shd w:val="clear" w:color="auto" w:fill="FFFFFF"/>
        <w:spacing w:line="500" w:lineRule="exact"/>
        <w:ind w:firstLine="560"/>
        <w:jc w:val="left"/>
        <w:rPr>
          <w:rFonts w:ascii="华文仿宋" w:hAnsi="华文仿宋" w:eastAsia="华文仿宋"/>
          <w:kern w:val="0"/>
          <w:sz w:val="28"/>
          <w:szCs w:val="28"/>
        </w:rPr>
      </w:pPr>
      <w:r>
        <w:rPr>
          <w:rFonts w:hint="eastAsia" w:ascii="华文仿宋" w:hAnsi="华文仿宋" w:eastAsia="华文仿宋"/>
          <w:kern w:val="0"/>
          <w:sz w:val="28"/>
          <w:szCs w:val="28"/>
        </w:rPr>
        <w:t>请在电脑上填写此表格，勿直接手写，以保证内容清楚</w:t>
      </w:r>
    </w:p>
    <w:p>
      <w:pPr>
        <w:pStyle w:val="13"/>
        <w:widowControl/>
        <w:shd w:val="clear" w:color="auto" w:fill="FFFFFF"/>
        <w:spacing w:line="500" w:lineRule="exact"/>
        <w:ind w:firstLine="560"/>
        <w:jc w:val="left"/>
        <w:rPr>
          <w:rFonts w:ascii="华文仿宋" w:hAnsi="华文仿宋" w:eastAsia="华文仿宋"/>
          <w:sz w:val="36"/>
          <w:szCs w:val="36"/>
        </w:rPr>
      </w:pPr>
      <w:r>
        <w:rPr>
          <w:rFonts w:hint="eastAsia" w:ascii="华文仿宋" w:hAnsi="华文仿宋" w:eastAsia="华文仿宋"/>
          <w:kern w:val="0"/>
          <w:sz w:val="28"/>
          <w:szCs w:val="28"/>
        </w:rPr>
        <w:t>电子版发送至：</w:t>
      </w:r>
    </w:p>
    <w:p>
      <w:pPr>
        <w:sectPr>
          <w:pgSz w:w="16838" w:h="11906" w:orient="landscape"/>
          <w:pgMar w:top="1800" w:right="1440" w:bottom="1800" w:left="1440" w:header="851" w:footer="992" w:gutter="0"/>
          <w:cols w:space="425" w:num="1"/>
          <w:docGrid w:type="lines" w:linePitch="312" w:charSpace="0"/>
        </w:sectPr>
      </w:pPr>
    </w:p>
    <w:p>
      <w:pPr>
        <w:rPr>
          <w:rFonts w:hint="eastAsia" w:eastAsiaTheme="minorEastAsia"/>
          <w:b/>
          <w:sz w:val="28"/>
          <w:szCs w:val="28"/>
          <w:lang w:eastAsia="zh-CN"/>
        </w:rPr>
      </w:pPr>
      <w:r>
        <w:rPr>
          <w:rFonts w:hint="eastAsia"/>
          <w:b/>
          <w:sz w:val="28"/>
          <w:szCs w:val="28"/>
        </w:rPr>
        <w:t>附件</w:t>
      </w:r>
      <w:r>
        <w:rPr>
          <w:rFonts w:hint="eastAsia"/>
          <w:b/>
          <w:sz w:val="28"/>
          <w:szCs w:val="28"/>
          <w:lang w:val="en-US" w:eastAsia="zh-CN"/>
        </w:rPr>
        <w:t>2</w:t>
      </w:r>
    </w:p>
    <w:p>
      <w:pPr>
        <w:spacing w:line="360" w:lineRule="auto"/>
        <w:jc w:val="center"/>
        <w:rPr>
          <w:rFonts w:ascii="宋体" w:hAnsi="宋体" w:eastAsia="宋体" w:cs="宋体"/>
          <w:sz w:val="36"/>
          <w:szCs w:val="36"/>
        </w:rPr>
      </w:pPr>
      <w:r>
        <w:rPr>
          <w:rFonts w:hint="eastAsia" w:ascii="宋体" w:hAnsi="宋体" w:eastAsia="宋体" w:cs="宋体"/>
          <w:sz w:val="36"/>
          <w:szCs w:val="36"/>
        </w:rPr>
        <w:t>冰雪项目赛事参赛规定</w:t>
      </w:r>
    </w:p>
    <w:p>
      <w:pPr>
        <w:spacing w:line="360" w:lineRule="auto"/>
        <w:jc w:val="center"/>
        <w:rPr>
          <w:rFonts w:ascii="宋体" w:hAnsi="宋体" w:eastAsia="宋体" w:cs="宋体"/>
          <w:b/>
          <w:bCs/>
          <w:sz w:val="36"/>
          <w:szCs w:val="36"/>
        </w:rPr>
      </w:pPr>
    </w:p>
    <w:p>
      <w:pPr>
        <w:pStyle w:val="2"/>
        <w:spacing w:line="360" w:lineRule="auto"/>
        <w:ind w:firstLine="592" w:firstLineChars="200"/>
        <w:rPr>
          <w:rFonts w:ascii="黑体" w:hAnsi="黑体" w:eastAsia="黑体" w:cs="黑体"/>
          <w:spacing w:val="-4"/>
          <w:w w:val="95"/>
          <w:lang w:eastAsia="zh-CN"/>
        </w:rPr>
      </w:pPr>
      <w:r>
        <w:rPr>
          <w:rFonts w:hint="eastAsia" w:ascii="黑体" w:hAnsi="黑体" w:eastAsia="黑体" w:cs="黑体"/>
          <w:spacing w:val="-4"/>
          <w:w w:val="95"/>
          <w:lang w:eastAsia="zh-CN"/>
        </w:rPr>
        <w:t>一、开展反兴奋剂背景审查</w:t>
      </w:r>
    </w:p>
    <w:p>
      <w:pPr>
        <w:pStyle w:val="2"/>
        <w:spacing w:line="360" w:lineRule="auto"/>
        <w:ind w:right="417" w:firstLine="640"/>
        <w:jc w:val="both"/>
        <w:rPr>
          <w:lang w:eastAsia="zh-CN"/>
        </w:rPr>
      </w:pPr>
      <w:r>
        <w:rPr>
          <w:rFonts w:hint="eastAsia"/>
          <w:lang w:eastAsia="zh-CN"/>
        </w:rPr>
        <w:t>（一）参赛队提供运动员、教练员及工作人员（含领队、教练等）姓名、身份证号码、项目名称、是否存在兴奋剂违规历史、在（注册）检查库退役及复出等情况。</w:t>
      </w:r>
    </w:p>
    <w:p>
      <w:pPr>
        <w:pStyle w:val="2"/>
        <w:spacing w:line="360" w:lineRule="auto"/>
        <w:ind w:right="417" w:firstLine="640"/>
        <w:jc w:val="both"/>
        <w:rPr>
          <w:lang w:eastAsia="zh-CN"/>
        </w:rPr>
      </w:pPr>
      <w:r>
        <w:rPr>
          <w:rFonts w:hint="eastAsia"/>
          <w:lang w:eastAsia="zh-CN"/>
        </w:rPr>
        <w:t>（二）如有发生兴奋剂违规历史的，须提供兴奋剂违规情况说明。</w:t>
      </w:r>
    </w:p>
    <w:p>
      <w:pPr>
        <w:pStyle w:val="2"/>
        <w:spacing w:line="360" w:lineRule="auto"/>
        <w:ind w:right="417" w:firstLine="640"/>
        <w:jc w:val="both"/>
        <w:rPr>
          <w:lang w:eastAsia="zh-CN"/>
        </w:rPr>
      </w:pPr>
      <w:r>
        <w:rPr>
          <w:rFonts w:hint="eastAsia"/>
          <w:lang w:eastAsia="zh-CN"/>
        </w:rPr>
        <w:t xml:space="preserve">（三）运动员在禁赛期内、已经办理退役、办理退役复出手续但不满足参赛条件的，禁止参加赛事。 </w:t>
      </w:r>
    </w:p>
    <w:p>
      <w:pPr>
        <w:pStyle w:val="2"/>
        <w:spacing w:line="360" w:lineRule="auto"/>
        <w:ind w:firstLine="592" w:firstLineChars="200"/>
        <w:rPr>
          <w:rFonts w:ascii="黑体" w:hAnsi="黑体" w:eastAsia="黑体" w:cs="黑体"/>
          <w:spacing w:val="-4"/>
          <w:w w:val="95"/>
          <w:lang w:eastAsia="zh-CN"/>
        </w:rPr>
      </w:pPr>
      <w:r>
        <w:rPr>
          <w:rFonts w:hint="eastAsia" w:ascii="黑体" w:hAnsi="黑体" w:eastAsia="黑体" w:cs="黑体"/>
          <w:spacing w:val="-4"/>
          <w:w w:val="95"/>
          <w:lang w:eastAsia="zh-CN"/>
        </w:rPr>
        <w:t>二、明确赛事期间运动员反兴奋剂责任人</w:t>
      </w:r>
    </w:p>
    <w:p>
      <w:pPr>
        <w:pStyle w:val="2"/>
        <w:spacing w:line="360" w:lineRule="auto"/>
        <w:ind w:right="417" w:firstLine="640"/>
        <w:jc w:val="both"/>
        <w:rPr>
          <w:lang w:eastAsia="zh-CN"/>
        </w:rPr>
      </w:pPr>
      <w:r>
        <w:rPr>
          <w:rFonts w:hint="eastAsia"/>
          <w:lang w:eastAsia="zh-CN"/>
        </w:rPr>
        <w:t>参赛队领队是本队伍参赛期间的反兴奋剂第一责任人，队伍应明确药品、营养品、食品及饮品管理责任人，同时设立运动员反兴奋剂责任人。以上人员须严格按照本通知对运动员进行监管。</w:t>
      </w:r>
    </w:p>
    <w:p>
      <w:pPr>
        <w:pStyle w:val="2"/>
        <w:spacing w:line="360" w:lineRule="auto"/>
        <w:ind w:right="417" w:firstLine="640"/>
        <w:jc w:val="both"/>
        <w:rPr>
          <w:rFonts w:ascii="黑体" w:hAnsi="黑体" w:eastAsia="黑体" w:cs="黑体"/>
          <w:spacing w:val="-4"/>
          <w:w w:val="95"/>
          <w:lang w:eastAsia="zh-CN"/>
        </w:rPr>
      </w:pPr>
      <w:r>
        <w:rPr>
          <w:rFonts w:hint="eastAsia" w:ascii="黑体" w:hAnsi="黑体" w:eastAsia="黑体" w:cs="黑体"/>
          <w:spacing w:val="-4"/>
          <w:w w:val="95"/>
          <w:lang w:eastAsia="zh-CN"/>
        </w:rPr>
        <w:t>三、实施赛前反兴奋剂教育准入</w:t>
      </w:r>
    </w:p>
    <w:p>
      <w:pPr>
        <w:pStyle w:val="2"/>
        <w:spacing w:line="360" w:lineRule="auto"/>
        <w:ind w:firstLine="640" w:firstLineChars="200"/>
        <w:rPr>
          <w:spacing w:val="-1"/>
          <w:lang w:eastAsia="zh-CN"/>
        </w:rPr>
      </w:pPr>
      <w:r>
        <w:rPr>
          <w:rFonts w:hint="eastAsia"/>
          <w:lang w:eastAsia="zh-CN"/>
        </w:rPr>
        <w:t>参赛运动员、教练员及工作人员通过中国反兴奋剂教育平台</w:t>
      </w:r>
      <w:r>
        <w:rPr>
          <w:rFonts w:hint="eastAsia"/>
          <w:spacing w:val="6"/>
          <w:w w:val="99"/>
          <w:lang w:eastAsia="zh-CN"/>
        </w:rPr>
        <w:t>“中国冰雪通用模块-反兴奋剂教育准入入口”完</w:t>
      </w:r>
      <w:r>
        <w:rPr>
          <w:rFonts w:hint="eastAsia"/>
          <w:spacing w:val="-1"/>
          <w:w w:val="95"/>
          <w:lang w:eastAsia="zh-CN"/>
        </w:rPr>
        <w:t>成教育准入学习，考试合格获得证书后具备参赛资格。</w:t>
      </w:r>
    </w:p>
    <w:p>
      <w:pPr>
        <w:pStyle w:val="2"/>
        <w:spacing w:line="360" w:lineRule="auto"/>
        <w:ind w:left="760" w:right="417"/>
        <w:jc w:val="both"/>
        <w:rPr>
          <w:rFonts w:ascii="黑体" w:hAnsi="黑体" w:eastAsia="黑体" w:cs="黑体"/>
          <w:spacing w:val="-4"/>
          <w:w w:val="95"/>
          <w:lang w:eastAsia="zh-CN"/>
        </w:rPr>
      </w:pPr>
      <w:r>
        <w:rPr>
          <w:rFonts w:hint="eastAsia" w:ascii="黑体" w:hAnsi="黑体" w:eastAsia="黑体" w:cs="黑体"/>
          <w:spacing w:val="-4"/>
          <w:w w:val="95"/>
          <w:lang w:eastAsia="zh-CN"/>
        </w:rPr>
        <w:t>四、签订反兴奋剂责任书</w:t>
      </w:r>
    </w:p>
    <w:p>
      <w:pPr>
        <w:pStyle w:val="2"/>
        <w:spacing w:line="360" w:lineRule="auto"/>
        <w:ind w:right="417" w:firstLine="636" w:firstLineChars="200"/>
        <w:jc w:val="both"/>
        <w:rPr>
          <w:spacing w:val="-4"/>
          <w:w w:val="95"/>
          <w:lang w:eastAsia="zh-CN"/>
        </w:rPr>
      </w:pPr>
      <w:r>
        <w:rPr>
          <w:rFonts w:hint="eastAsia"/>
          <w:spacing w:val="-1"/>
          <w:lang w:eastAsia="zh-CN"/>
        </w:rPr>
        <w:t>各参赛队须签订反兴奋剂责任书，并按照反兴奋剂责任书的要求落实相关规定。</w:t>
      </w:r>
    </w:p>
    <w:p>
      <w:pPr>
        <w:pStyle w:val="2"/>
        <w:spacing w:line="360" w:lineRule="auto"/>
        <w:ind w:left="760" w:right="417"/>
        <w:jc w:val="both"/>
        <w:rPr>
          <w:rFonts w:ascii="黑体" w:hAnsi="黑体" w:eastAsia="黑体" w:cs="黑体"/>
          <w:spacing w:val="-4"/>
          <w:w w:val="95"/>
          <w:lang w:eastAsia="zh-CN"/>
        </w:rPr>
      </w:pPr>
      <w:r>
        <w:rPr>
          <w:rFonts w:hint="eastAsia" w:ascii="黑体" w:hAnsi="黑体" w:eastAsia="黑体" w:cs="黑体"/>
          <w:spacing w:val="-4"/>
          <w:w w:val="95"/>
          <w:lang w:eastAsia="zh-CN"/>
        </w:rPr>
        <w:t>五、食品安全要求</w:t>
      </w:r>
    </w:p>
    <w:p>
      <w:pPr>
        <w:pStyle w:val="2"/>
        <w:spacing w:line="360" w:lineRule="auto"/>
        <w:ind w:left="0" w:right="417" w:firstLine="636" w:firstLineChars="200"/>
        <w:jc w:val="both"/>
        <w:rPr>
          <w:spacing w:val="-1"/>
          <w:lang w:eastAsia="zh-CN"/>
        </w:rPr>
      </w:pPr>
      <w:r>
        <w:rPr>
          <w:rFonts w:hint="eastAsia"/>
          <w:spacing w:val="-1"/>
          <w:lang w:eastAsia="zh-CN"/>
        </w:rPr>
        <w:t>参赛运动员须在赛事组委会指定地点集中用餐，严禁在赛事期间外出就餐、点外卖、使用非赛事组委会提供的任何食品、饮品。参赛队指定专人，做好运动员食品安全管理。</w:t>
      </w:r>
    </w:p>
    <w:p>
      <w:pPr>
        <w:pStyle w:val="2"/>
        <w:spacing w:line="360" w:lineRule="auto"/>
        <w:ind w:left="760" w:right="417"/>
        <w:jc w:val="both"/>
        <w:rPr>
          <w:rFonts w:ascii="黑体" w:hAnsi="黑体" w:eastAsia="黑体" w:cs="黑体"/>
          <w:spacing w:val="-4"/>
          <w:w w:val="95"/>
          <w:lang w:eastAsia="zh-CN"/>
        </w:rPr>
      </w:pPr>
      <w:r>
        <w:rPr>
          <w:rFonts w:hint="eastAsia" w:ascii="黑体" w:hAnsi="黑体" w:eastAsia="黑体" w:cs="黑体"/>
          <w:spacing w:val="-4"/>
          <w:w w:val="95"/>
          <w:lang w:eastAsia="zh-CN"/>
        </w:rPr>
        <w:t>六、药品、营养品备案</w:t>
      </w:r>
    </w:p>
    <w:p>
      <w:pPr>
        <w:pStyle w:val="2"/>
        <w:spacing w:line="360" w:lineRule="auto"/>
        <w:ind w:right="417" w:firstLine="636" w:firstLineChars="200"/>
        <w:jc w:val="both"/>
        <w:rPr>
          <w:spacing w:val="-1"/>
          <w:lang w:eastAsia="zh-CN"/>
        </w:rPr>
      </w:pPr>
      <w:r>
        <w:rPr>
          <w:rFonts w:hint="eastAsia"/>
          <w:spacing w:val="-1"/>
          <w:lang w:eastAsia="zh-CN"/>
        </w:rPr>
        <w:t>（一）各参赛队运动员、教练员及工作人员须对携带的药品、营养品进行登记备案，并将备案表提交组委会。</w:t>
      </w:r>
    </w:p>
    <w:p>
      <w:pPr>
        <w:pStyle w:val="2"/>
        <w:spacing w:line="360" w:lineRule="auto"/>
        <w:ind w:right="417" w:firstLine="636" w:firstLineChars="200"/>
        <w:jc w:val="both"/>
        <w:rPr>
          <w:spacing w:val="-1"/>
          <w:lang w:eastAsia="zh-CN"/>
        </w:rPr>
      </w:pPr>
      <w:r>
        <w:rPr>
          <w:rFonts w:hint="eastAsia"/>
          <w:spacing w:val="-1"/>
          <w:lang w:eastAsia="zh-CN"/>
        </w:rPr>
        <w:t>（二）各参赛队自行准备运动员药品，全部药品须经过中国反兴奋剂中心网站“药品审核系统”进行查询，严禁携带任何含有禁用物质的（包括仅赛内禁用）药品。</w:t>
      </w:r>
    </w:p>
    <w:p>
      <w:pPr>
        <w:pStyle w:val="2"/>
        <w:spacing w:line="360" w:lineRule="auto"/>
        <w:ind w:left="760" w:right="417"/>
        <w:jc w:val="both"/>
        <w:rPr>
          <w:rFonts w:ascii="黑体" w:hAnsi="黑体" w:eastAsia="黑体" w:cs="黑体"/>
          <w:spacing w:val="-4"/>
          <w:w w:val="95"/>
          <w:lang w:eastAsia="zh-CN"/>
        </w:rPr>
      </w:pPr>
      <w:r>
        <w:rPr>
          <w:rFonts w:hint="eastAsia" w:ascii="黑体" w:hAnsi="黑体" w:eastAsia="黑体" w:cs="黑体"/>
          <w:spacing w:val="-4"/>
          <w:w w:val="95"/>
          <w:lang w:eastAsia="zh-CN"/>
        </w:rPr>
        <w:t>七、急救医疗及治疗用药豁免</w:t>
      </w:r>
    </w:p>
    <w:p>
      <w:pPr>
        <w:pStyle w:val="2"/>
        <w:spacing w:line="360" w:lineRule="auto"/>
        <w:ind w:right="417" w:firstLine="636" w:firstLineChars="200"/>
        <w:jc w:val="both"/>
        <w:rPr>
          <w:spacing w:val="-1"/>
          <w:lang w:eastAsia="zh-CN"/>
        </w:rPr>
      </w:pPr>
      <w:r>
        <w:rPr>
          <w:rFonts w:hint="eastAsia"/>
          <w:spacing w:val="-1"/>
          <w:lang w:eastAsia="zh-CN"/>
        </w:rPr>
        <w:t>（一）赛事组织方在比赛场馆设立急救医疗点，运动员在接受急救医疗时，其参赛队自行负责审核急救医疗点及相关就诊医院使用的药品及治疗方法，并对药品及治疗方法的使用承担法律责任。</w:t>
      </w:r>
    </w:p>
    <w:p>
      <w:pPr>
        <w:pStyle w:val="2"/>
        <w:spacing w:line="360" w:lineRule="auto"/>
        <w:ind w:right="417" w:firstLine="636" w:firstLineChars="200"/>
        <w:jc w:val="both"/>
        <w:rPr>
          <w:spacing w:val="-4"/>
          <w:w w:val="95"/>
          <w:lang w:eastAsia="zh-CN"/>
        </w:rPr>
      </w:pPr>
      <w:r>
        <w:rPr>
          <w:rFonts w:hint="eastAsia"/>
          <w:spacing w:val="-1"/>
          <w:lang w:eastAsia="zh-CN"/>
        </w:rPr>
        <w:t>（二）</w:t>
      </w:r>
      <w:r>
        <w:rPr>
          <w:rFonts w:hint="eastAsia" w:ascii="仿宋_GB2312" w:hAnsi="仿宋_GB2312" w:eastAsia="仿宋_GB2312" w:cs="仿宋_GB2312"/>
          <w:lang w:eastAsia="zh-CN"/>
        </w:rPr>
        <w:t>运动员为治疗急性或慢性疾病，必须使用《禁用清单》中的药物或方法，须提前30天向体育总局反兴奋剂中心申请治疗用药豁免（TUE）（在国际单项体育联合会注册检查库或检查库的运动员，须向国际单项体育联合会申请TUE），并获得使用</w:t>
      </w:r>
      <w:r>
        <w:rPr>
          <w:rFonts w:hint="eastAsia" w:ascii="仿宋_GB2312" w:hAnsi="仿宋_GB2312" w:cs="仿宋_GB2312"/>
          <w:lang w:eastAsia="zh-CN"/>
        </w:rPr>
        <w:t>该</w:t>
      </w:r>
      <w:r>
        <w:rPr>
          <w:rFonts w:hint="eastAsia" w:ascii="仿宋_GB2312" w:hAnsi="仿宋_GB2312" w:eastAsia="仿宋_GB2312" w:cs="仿宋_GB2312"/>
          <w:lang w:eastAsia="zh-CN"/>
        </w:rPr>
        <w:t>药物和/或方法的批准。在接受兴奋剂检查时，需向检查官出示批准文书。</w:t>
      </w:r>
    </w:p>
    <w:p>
      <w:pPr>
        <w:pStyle w:val="2"/>
        <w:spacing w:line="360" w:lineRule="auto"/>
        <w:ind w:left="760" w:right="417"/>
        <w:jc w:val="both"/>
        <w:rPr>
          <w:rFonts w:ascii="黑体" w:hAnsi="黑体" w:eastAsia="黑体" w:cs="黑体"/>
          <w:spacing w:val="-4"/>
          <w:w w:val="95"/>
          <w:lang w:eastAsia="zh-CN"/>
        </w:rPr>
      </w:pPr>
      <w:r>
        <w:rPr>
          <w:rFonts w:hint="eastAsia" w:ascii="黑体" w:hAnsi="黑体" w:eastAsia="黑体" w:cs="黑体"/>
          <w:spacing w:val="-4"/>
          <w:w w:val="95"/>
          <w:lang w:eastAsia="zh-CN"/>
        </w:rPr>
        <w:t>八、赛事兴奋剂检查</w:t>
      </w:r>
    </w:p>
    <w:p>
      <w:pPr>
        <w:pStyle w:val="2"/>
        <w:spacing w:line="360" w:lineRule="auto"/>
        <w:ind w:right="417" w:firstLine="636" w:firstLineChars="200"/>
        <w:jc w:val="both"/>
        <w:rPr>
          <w:spacing w:val="-1"/>
          <w:lang w:eastAsia="zh-CN"/>
        </w:rPr>
      </w:pPr>
      <w:r>
        <w:rPr>
          <w:rFonts w:hint="eastAsia"/>
          <w:spacing w:val="-1"/>
          <w:lang w:eastAsia="zh-CN"/>
        </w:rPr>
        <w:t>（一）赛事主办方委托体育总局反兴奋剂中心对参赛运动员实施赛外和/或赛内兴奋剂检查，被纳入国际或国内（注册）检查库中的运动员须准确及时填报行踪信息。同时，各参赛队须向赛事主办方提供运动员住宿房间号码。</w:t>
      </w:r>
    </w:p>
    <w:p>
      <w:pPr>
        <w:pStyle w:val="2"/>
        <w:spacing w:line="360" w:lineRule="auto"/>
        <w:ind w:right="417" w:firstLine="636" w:firstLineChars="200"/>
        <w:jc w:val="both"/>
        <w:rPr>
          <w:spacing w:val="-1"/>
          <w:lang w:eastAsia="zh-CN"/>
        </w:rPr>
      </w:pPr>
      <w:r>
        <w:rPr>
          <w:rFonts w:hint="eastAsia"/>
          <w:spacing w:val="-1"/>
          <w:lang w:eastAsia="zh-CN"/>
        </w:rPr>
        <w:t>（二）运动员在接到兴奋剂检查通知后，须积极配合兴奋剂检查，不得发生逃检、拒检等情况。如在赛事中，运动员破世界、国家或省市记录，可主动向赛事组委会申请兴奋剂检查，相关费用自理。</w:t>
      </w:r>
    </w:p>
    <w:p>
      <w:pPr>
        <w:pStyle w:val="2"/>
        <w:spacing w:line="360" w:lineRule="auto"/>
        <w:ind w:left="760" w:right="417"/>
        <w:jc w:val="both"/>
        <w:rPr>
          <w:rFonts w:ascii="黑体" w:hAnsi="黑体" w:eastAsia="黑体" w:cs="黑体"/>
          <w:spacing w:val="-4"/>
          <w:w w:val="95"/>
        </w:rPr>
      </w:pPr>
      <w:r>
        <w:rPr>
          <w:rFonts w:hint="eastAsia" w:ascii="黑体" w:hAnsi="黑体" w:eastAsia="黑体" w:cs="黑体"/>
          <w:spacing w:val="-4"/>
          <w:w w:val="95"/>
        </w:rPr>
        <w:t>九、其他</w:t>
      </w:r>
    </w:p>
    <w:p>
      <w:pPr>
        <w:pStyle w:val="2"/>
        <w:spacing w:line="360" w:lineRule="auto"/>
        <w:ind w:right="417" w:firstLine="636" w:firstLineChars="200"/>
        <w:jc w:val="both"/>
        <w:rPr>
          <w:spacing w:val="-1"/>
        </w:rPr>
      </w:pPr>
      <w:r>
        <w:rPr>
          <w:rFonts w:hint="eastAsia"/>
          <w:spacing w:val="-1"/>
        </w:rPr>
        <w:t>请在参赛前</w:t>
      </w:r>
      <w:r>
        <w:rPr>
          <w:rFonts w:hint="eastAsia"/>
          <w:spacing w:val="-1"/>
          <w:lang w:val="en-US" w:eastAsia="zh-CN"/>
        </w:rPr>
        <w:t>5</w:t>
      </w:r>
      <w:r>
        <w:rPr>
          <w:rFonts w:hint="eastAsia"/>
          <w:spacing w:val="-1"/>
        </w:rPr>
        <w:t>天（根据开赛日期填写），将参赛队反兴奋剂责任分工、兴奋剂违规背景审查表、反兴奋剂责任书（签字版扫描件，每页均需签字）、参赛人员药品营养品登记表、反兴奋剂教育准入考试合格证书等，以“赛事名称+代表单位”的格式统一发送至antidopingrace@163.com。</w:t>
      </w:r>
    </w:p>
    <w:p>
      <w:pPr>
        <w:pStyle w:val="2"/>
        <w:spacing w:line="360" w:lineRule="auto"/>
        <w:ind w:right="417" w:firstLine="636" w:firstLineChars="200"/>
        <w:jc w:val="both"/>
        <w:rPr>
          <w:spacing w:val="-1"/>
        </w:rPr>
      </w:pPr>
    </w:p>
    <w:p>
      <w:pPr>
        <w:pStyle w:val="2"/>
        <w:spacing w:line="360" w:lineRule="auto"/>
        <w:ind w:right="417" w:firstLine="636" w:firstLineChars="200"/>
        <w:jc w:val="both"/>
        <w:rPr>
          <w:spacing w:val="-1"/>
          <w:lang w:eastAsia="zh-CN"/>
        </w:rPr>
      </w:pPr>
      <w:r>
        <w:rPr>
          <w:rFonts w:hint="eastAsia"/>
          <w:spacing w:val="-1"/>
          <w:lang w:eastAsia="zh-CN"/>
        </w:rPr>
        <w:t>附件：1.参赛队反兴奋剂责任分工</w:t>
      </w:r>
    </w:p>
    <w:p>
      <w:pPr>
        <w:pStyle w:val="2"/>
        <w:spacing w:line="360" w:lineRule="auto"/>
        <w:ind w:right="417" w:firstLine="636" w:firstLineChars="200"/>
        <w:jc w:val="both"/>
        <w:rPr>
          <w:spacing w:val="-1"/>
          <w:lang w:eastAsia="zh-CN"/>
        </w:rPr>
      </w:pPr>
      <w:r>
        <w:rPr>
          <w:rFonts w:hint="eastAsia"/>
          <w:spacing w:val="-1"/>
          <w:lang w:eastAsia="zh-CN"/>
        </w:rPr>
        <w:t xml:space="preserve">      2.反兴奋剂背景审查表</w:t>
      </w:r>
    </w:p>
    <w:p>
      <w:pPr>
        <w:pStyle w:val="2"/>
        <w:spacing w:line="360" w:lineRule="auto"/>
        <w:ind w:right="417" w:firstLine="1590" w:firstLineChars="500"/>
        <w:jc w:val="both"/>
        <w:rPr>
          <w:spacing w:val="-1"/>
          <w:lang w:eastAsia="zh-CN"/>
        </w:rPr>
      </w:pPr>
      <w:r>
        <w:rPr>
          <w:rFonts w:hint="eastAsia"/>
          <w:spacing w:val="-1"/>
          <w:lang w:eastAsia="zh-CN"/>
        </w:rPr>
        <w:t>3.反兴奋剂责任书</w:t>
      </w:r>
    </w:p>
    <w:p>
      <w:pPr>
        <w:pStyle w:val="2"/>
        <w:spacing w:line="360" w:lineRule="auto"/>
        <w:ind w:left="1977" w:leftChars="790" w:right="417" w:hanging="318" w:hangingChars="100"/>
        <w:jc w:val="both"/>
        <w:rPr>
          <w:spacing w:val="-1"/>
          <w:lang w:eastAsia="zh-CN"/>
        </w:rPr>
      </w:pPr>
      <w:r>
        <w:rPr>
          <w:rFonts w:hint="eastAsia"/>
          <w:spacing w:val="-1"/>
          <w:lang w:eastAsia="zh-CN"/>
        </w:rPr>
        <w:t>4.参赛人员药品、营养品登记表（运动员备用及工作人员自用）</w:t>
      </w:r>
    </w:p>
    <w:p>
      <w:pPr>
        <w:pStyle w:val="2"/>
        <w:spacing w:line="360" w:lineRule="auto"/>
        <w:ind w:left="1977" w:leftChars="790" w:right="417" w:hanging="318" w:hangingChars="100"/>
        <w:jc w:val="both"/>
        <w:rPr>
          <w:spacing w:val="-1"/>
          <w:lang w:eastAsia="zh-CN"/>
        </w:rPr>
      </w:pPr>
      <w:r>
        <w:rPr>
          <w:rFonts w:hint="eastAsia"/>
          <w:spacing w:val="-1"/>
          <w:lang w:eastAsia="zh-CN"/>
        </w:rPr>
        <w:t>5.反兴奋剂准入教育操作指南</w:t>
      </w:r>
    </w:p>
    <w:p>
      <w:pPr>
        <w:pStyle w:val="2"/>
        <w:spacing w:line="360" w:lineRule="auto"/>
        <w:ind w:left="1977" w:leftChars="790" w:right="417" w:hanging="318" w:hangingChars="100"/>
        <w:jc w:val="both"/>
        <w:rPr>
          <w:spacing w:val="-1"/>
          <w:lang w:eastAsia="zh-CN"/>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ascii="宋体" w:hAnsi="宋体"/>
          <w:bCs/>
          <w:sz w:val="32"/>
          <w:szCs w:val="32"/>
        </w:rPr>
      </w:pPr>
      <w:r>
        <w:rPr>
          <w:rFonts w:hint="eastAsia" w:ascii="宋体" w:hAnsi="宋体"/>
          <w:bCs/>
          <w:sz w:val="32"/>
          <w:szCs w:val="32"/>
        </w:rPr>
        <w:t>附件</w:t>
      </w:r>
      <w:r>
        <w:rPr>
          <w:rFonts w:hint="eastAsia" w:ascii="宋体" w:hAnsi="宋体"/>
          <w:bCs/>
          <w:sz w:val="32"/>
          <w:szCs w:val="32"/>
          <w:lang w:val="en-US" w:eastAsia="zh-CN"/>
        </w:rPr>
        <w:t>1</w:t>
      </w:r>
      <w:r>
        <w:rPr>
          <w:rFonts w:hint="eastAsia" w:ascii="宋体" w:hAnsi="宋体"/>
          <w:bCs/>
          <w:sz w:val="32"/>
          <w:szCs w:val="32"/>
        </w:rPr>
        <w:t>：</w:t>
      </w:r>
    </w:p>
    <w:p>
      <w:pPr>
        <w:spacing w:line="520" w:lineRule="exact"/>
        <w:jc w:val="center"/>
        <w:rPr>
          <w:rFonts w:ascii="宋体" w:hAnsi="宋体"/>
          <w:b/>
          <w:sz w:val="36"/>
          <w:szCs w:val="36"/>
        </w:rPr>
      </w:pPr>
      <w:r>
        <w:rPr>
          <w:rFonts w:hint="eastAsia" w:ascii="宋体" w:hAnsi="宋体"/>
          <w:b/>
          <w:sz w:val="36"/>
          <w:szCs w:val="36"/>
        </w:rPr>
        <w:t>参赛队反兴奋剂责任分工</w:t>
      </w:r>
    </w:p>
    <w:p>
      <w:pPr>
        <w:jc w:val="center"/>
        <w:rPr>
          <w:rFonts w:ascii="宋体" w:hAnsi="宋体" w:cs="仿宋_GB2312"/>
          <w:sz w:val="36"/>
          <w:szCs w:val="36"/>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797"/>
        <w:gridCol w:w="1149"/>
        <w:gridCol w:w="1961"/>
        <w:gridCol w:w="1911"/>
        <w:gridCol w:w="1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tcPr>
          <w:p>
            <w:pPr>
              <w:jc w:val="center"/>
              <w:rPr>
                <w:sz w:val="28"/>
                <w:szCs w:val="28"/>
              </w:rPr>
            </w:pPr>
            <w:r>
              <w:rPr>
                <w:rFonts w:hint="eastAsia"/>
                <w:sz w:val="28"/>
                <w:szCs w:val="28"/>
              </w:rPr>
              <w:t>序号</w:t>
            </w:r>
          </w:p>
        </w:tc>
        <w:tc>
          <w:tcPr>
            <w:tcW w:w="797" w:type="dxa"/>
          </w:tcPr>
          <w:p>
            <w:pPr>
              <w:jc w:val="center"/>
              <w:rPr>
                <w:sz w:val="28"/>
                <w:szCs w:val="28"/>
              </w:rPr>
            </w:pPr>
            <w:r>
              <w:rPr>
                <w:rFonts w:hint="eastAsia"/>
                <w:sz w:val="28"/>
                <w:szCs w:val="28"/>
              </w:rPr>
              <w:t>姓名</w:t>
            </w:r>
          </w:p>
        </w:tc>
        <w:tc>
          <w:tcPr>
            <w:tcW w:w="1149" w:type="dxa"/>
          </w:tcPr>
          <w:p>
            <w:pPr>
              <w:jc w:val="center"/>
              <w:rPr>
                <w:sz w:val="28"/>
                <w:szCs w:val="28"/>
              </w:rPr>
            </w:pPr>
            <w:r>
              <w:rPr>
                <w:rFonts w:hint="eastAsia"/>
                <w:sz w:val="28"/>
                <w:szCs w:val="28"/>
              </w:rPr>
              <w:t>参赛队</w:t>
            </w:r>
          </w:p>
          <w:p>
            <w:pPr>
              <w:jc w:val="center"/>
              <w:rPr>
                <w:sz w:val="28"/>
                <w:szCs w:val="28"/>
              </w:rPr>
            </w:pPr>
            <w:r>
              <w:rPr>
                <w:rFonts w:hint="eastAsia"/>
                <w:sz w:val="28"/>
                <w:szCs w:val="28"/>
              </w:rPr>
              <w:t>职务</w:t>
            </w:r>
          </w:p>
        </w:tc>
        <w:tc>
          <w:tcPr>
            <w:tcW w:w="1961" w:type="dxa"/>
          </w:tcPr>
          <w:p>
            <w:pPr>
              <w:jc w:val="center"/>
              <w:rPr>
                <w:sz w:val="28"/>
                <w:szCs w:val="28"/>
              </w:rPr>
            </w:pPr>
            <w:r>
              <w:rPr>
                <w:rFonts w:hint="eastAsia"/>
                <w:sz w:val="28"/>
                <w:szCs w:val="28"/>
              </w:rPr>
              <w:t>单位名称及职务</w:t>
            </w:r>
          </w:p>
        </w:tc>
        <w:tc>
          <w:tcPr>
            <w:tcW w:w="1911" w:type="dxa"/>
          </w:tcPr>
          <w:p>
            <w:pPr>
              <w:jc w:val="center"/>
              <w:rPr>
                <w:sz w:val="28"/>
                <w:szCs w:val="28"/>
              </w:rPr>
            </w:pPr>
            <w:r>
              <w:rPr>
                <w:rFonts w:hint="eastAsia"/>
                <w:sz w:val="28"/>
                <w:szCs w:val="28"/>
              </w:rPr>
              <w:t>反兴奋剂岗位</w:t>
            </w:r>
          </w:p>
        </w:tc>
        <w:tc>
          <w:tcPr>
            <w:tcW w:w="1712" w:type="dxa"/>
          </w:tcPr>
          <w:p>
            <w:pPr>
              <w:jc w:val="center"/>
              <w:rPr>
                <w:sz w:val="28"/>
                <w:szCs w:val="28"/>
              </w:rPr>
            </w:pPr>
            <w:r>
              <w:rPr>
                <w:rFonts w:hint="eastAsia"/>
                <w:sz w:val="28"/>
                <w:szCs w:val="28"/>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tcPr>
          <w:p>
            <w:pPr>
              <w:jc w:val="center"/>
              <w:rPr>
                <w:sz w:val="28"/>
                <w:szCs w:val="28"/>
              </w:rPr>
            </w:pPr>
          </w:p>
        </w:tc>
        <w:tc>
          <w:tcPr>
            <w:tcW w:w="797" w:type="dxa"/>
          </w:tcPr>
          <w:p>
            <w:pPr>
              <w:jc w:val="center"/>
              <w:rPr>
                <w:sz w:val="28"/>
                <w:szCs w:val="28"/>
              </w:rPr>
            </w:pPr>
          </w:p>
        </w:tc>
        <w:tc>
          <w:tcPr>
            <w:tcW w:w="1149" w:type="dxa"/>
          </w:tcPr>
          <w:p>
            <w:pPr>
              <w:jc w:val="center"/>
              <w:rPr>
                <w:sz w:val="28"/>
                <w:szCs w:val="28"/>
              </w:rPr>
            </w:pPr>
          </w:p>
        </w:tc>
        <w:tc>
          <w:tcPr>
            <w:tcW w:w="1961" w:type="dxa"/>
          </w:tcPr>
          <w:p>
            <w:pPr>
              <w:jc w:val="center"/>
              <w:rPr>
                <w:sz w:val="28"/>
                <w:szCs w:val="28"/>
              </w:rPr>
            </w:pPr>
          </w:p>
        </w:tc>
        <w:tc>
          <w:tcPr>
            <w:tcW w:w="1911" w:type="dxa"/>
          </w:tcPr>
          <w:p>
            <w:pPr>
              <w:jc w:val="center"/>
              <w:rPr>
                <w:sz w:val="28"/>
                <w:szCs w:val="28"/>
              </w:rPr>
            </w:pPr>
            <w:r>
              <w:rPr>
                <w:rFonts w:hint="eastAsia"/>
                <w:sz w:val="28"/>
                <w:szCs w:val="28"/>
              </w:rPr>
              <w:t>第一责任人</w:t>
            </w:r>
          </w:p>
        </w:tc>
        <w:tc>
          <w:tcPr>
            <w:tcW w:w="1712"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tcPr>
          <w:p>
            <w:pPr>
              <w:jc w:val="center"/>
              <w:rPr>
                <w:sz w:val="28"/>
                <w:szCs w:val="28"/>
              </w:rPr>
            </w:pPr>
          </w:p>
        </w:tc>
        <w:tc>
          <w:tcPr>
            <w:tcW w:w="797" w:type="dxa"/>
          </w:tcPr>
          <w:p>
            <w:pPr>
              <w:jc w:val="center"/>
              <w:rPr>
                <w:sz w:val="28"/>
                <w:szCs w:val="28"/>
              </w:rPr>
            </w:pPr>
          </w:p>
        </w:tc>
        <w:tc>
          <w:tcPr>
            <w:tcW w:w="1149" w:type="dxa"/>
          </w:tcPr>
          <w:p>
            <w:pPr>
              <w:jc w:val="center"/>
              <w:rPr>
                <w:sz w:val="28"/>
                <w:szCs w:val="28"/>
              </w:rPr>
            </w:pPr>
          </w:p>
        </w:tc>
        <w:tc>
          <w:tcPr>
            <w:tcW w:w="1961" w:type="dxa"/>
          </w:tcPr>
          <w:p>
            <w:pPr>
              <w:jc w:val="center"/>
              <w:rPr>
                <w:sz w:val="28"/>
                <w:szCs w:val="28"/>
              </w:rPr>
            </w:pPr>
          </w:p>
        </w:tc>
        <w:tc>
          <w:tcPr>
            <w:tcW w:w="1911" w:type="dxa"/>
          </w:tcPr>
          <w:p>
            <w:pPr>
              <w:jc w:val="center"/>
              <w:rPr>
                <w:sz w:val="28"/>
                <w:szCs w:val="28"/>
              </w:rPr>
            </w:pPr>
            <w:r>
              <w:rPr>
                <w:rFonts w:hint="eastAsia"/>
                <w:sz w:val="28"/>
                <w:szCs w:val="28"/>
              </w:rPr>
              <w:t xml:space="preserve"> 药品管理责任人</w:t>
            </w:r>
          </w:p>
        </w:tc>
        <w:tc>
          <w:tcPr>
            <w:tcW w:w="1712"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tcPr>
          <w:p>
            <w:pPr>
              <w:jc w:val="center"/>
              <w:rPr>
                <w:sz w:val="28"/>
                <w:szCs w:val="28"/>
              </w:rPr>
            </w:pPr>
          </w:p>
        </w:tc>
        <w:tc>
          <w:tcPr>
            <w:tcW w:w="797" w:type="dxa"/>
          </w:tcPr>
          <w:p>
            <w:pPr>
              <w:jc w:val="center"/>
              <w:rPr>
                <w:sz w:val="28"/>
                <w:szCs w:val="28"/>
              </w:rPr>
            </w:pPr>
          </w:p>
        </w:tc>
        <w:tc>
          <w:tcPr>
            <w:tcW w:w="1149" w:type="dxa"/>
          </w:tcPr>
          <w:p>
            <w:pPr>
              <w:jc w:val="center"/>
              <w:rPr>
                <w:sz w:val="28"/>
                <w:szCs w:val="28"/>
              </w:rPr>
            </w:pPr>
          </w:p>
        </w:tc>
        <w:tc>
          <w:tcPr>
            <w:tcW w:w="1961" w:type="dxa"/>
          </w:tcPr>
          <w:p>
            <w:pPr>
              <w:jc w:val="center"/>
              <w:rPr>
                <w:sz w:val="28"/>
                <w:szCs w:val="28"/>
              </w:rPr>
            </w:pPr>
          </w:p>
        </w:tc>
        <w:tc>
          <w:tcPr>
            <w:tcW w:w="1911" w:type="dxa"/>
          </w:tcPr>
          <w:p>
            <w:pPr>
              <w:jc w:val="center"/>
              <w:rPr>
                <w:sz w:val="28"/>
                <w:szCs w:val="28"/>
              </w:rPr>
            </w:pPr>
            <w:r>
              <w:rPr>
                <w:rFonts w:hint="eastAsia"/>
                <w:sz w:val="28"/>
                <w:szCs w:val="28"/>
              </w:rPr>
              <w:t>营养品管理责任人</w:t>
            </w:r>
          </w:p>
        </w:tc>
        <w:tc>
          <w:tcPr>
            <w:tcW w:w="1712"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tcPr>
          <w:p>
            <w:pPr>
              <w:jc w:val="center"/>
              <w:rPr>
                <w:sz w:val="28"/>
                <w:szCs w:val="28"/>
              </w:rPr>
            </w:pPr>
          </w:p>
        </w:tc>
        <w:tc>
          <w:tcPr>
            <w:tcW w:w="797" w:type="dxa"/>
          </w:tcPr>
          <w:p>
            <w:pPr>
              <w:jc w:val="center"/>
              <w:rPr>
                <w:sz w:val="28"/>
                <w:szCs w:val="28"/>
              </w:rPr>
            </w:pPr>
          </w:p>
        </w:tc>
        <w:tc>
          <w:tcPr>
            <w:tcW w:w="1149" w:type="dxa"/>
          </w:tcPr>
          <w:p>
            <w:pPr>
              <w:jc w:val="center"/>
              <w:rPr>
                <w:sz w:val="28"/>
                <w:szCs w:val="28"/>
              </w:rPr>
            </w:pPr>
          </w:p>
        </w:tc>
        <w:tc>
          <w:tcPr>
            <w:tcW w:w="1961" w:type="dxa"/>
          </w:tcPr>
          <w:p>
            <w:pPr>
              <w:jc w:val="center"/>
              <w:rPr>
                <w:sz w:val="28"/>
                <w:szCs w:val="28"/>
              </w:rPr>
            </w:pPr>
          </w:p>
        </w:tc>
        <w:tc>
          <w:tcPr>
            <w:tcW w:w="1911" w:type="dxa"/>
          </w:tcPr>
          <w:p>
            <w:pPr>
              <w:jc w:val="center"/>
              <w:rPr>
                <w:sz w:val="28"/>
                <w:szCs w:val="28"/>
              </w:rPr>
            </w:pPr>
            <w:r>
              <w:rPr>
                <w:rFonts w:hint="eastAsia"/>
                <w:sz w:val="28"/>
                <w:szCs w:val="28"/>
              </w:rPr>
              <w:t>食品管理责任人</w:t>
            </w:r>
          </w:p>
        </w:tc>
        <w:tc>
          <w:tcPr>
            <w:tcW w:w="1712"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tcPr>
          <w:p>
            <w:pPr>
              <w:jc w:val="center"/>
              <w:rPr>
                <w:sz w:val="28"/>
                <w:szCs w:val="28"/>
              </w:rPr>
            </w:pPr>
          </w:p>
        </w:tc>
        <w:tc>
          <w:tcPr>
            <w:tcW w:w="797" w:type="dxa"/>
          </w:tcPr>
          <w:p>
            <w:pPr>
              <w:jc w:val="center"/>
              <w:rPr>
                <w:sz w:val="28"/>
                <w:szCs w:val="28"/>
              </w:rPr>
            </w:pPr>
          </w:p>
        </w:tc>
        <w:tc>
          <w:tcPr>
            <w:tcW w:w="1149" w:type="dxa"/>
          </w:tcPr>
          <w:p>
            <w:pPr>
              <w:jc w:val="center"/>
              <w:rPr>
                <w:sz w:val="28"/>
                <w:szCs w:val="28"/>
              </w:rPr>
            </w:pPr>
          </w:p>
        </w:tc>
        <w:tc>
          <w:tcPr>
            <w:tcW w:w="1961" w:type="dxa"/>
          </w:tcPr>
          <w:p>
            <w:pPr>
              <w:jc w:val="center"/>
              <w:rPr>
                <w:sz w:val="28"/>
                <w:szCs w:val="28"/>
              </w:rPr>
            </w:pPr>
          </w:p>
        </w:tc>
        <w:tc>
          <w:tcPr>
            <w:tcW w:w="1911" w:type="dxa"/>
          </w:tcPr>
          <w:p>
            <w:pPr>
              <w:jc w:val="center"/>
              <w:rPr>
                <w:sz w:val="28"/>
                <w:szCs w:val="28"/>
              </w:rPr>
            </w:pPr>
            <w:r>
              <w:rPr>
                <w:rFonts w:hint="eastAsia"/>
                <w:sz w:val="28"/>
                <w:szCs w:val="28"/>
              </w:rPr>
              <w:t>运动员反兴奋剂责任人1</w:t>
            </w:r>
          </w:p>
        </w:tc>
        <w:tc>
          <w:tcPr>
            <w:tcW w:w="1712"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tcPr>
          <w:p>
            <w:pPr>
              <w:jc w:val="center"/>
              <w:rPr>
                <w:sz w:val="28"/>
                <w:szCs w:val="28"/>
              </w:rPr>
            </w:pPr>
          </w:p>
        </w:tc>
        <w:tc>
          <w:tcPr>
            <w:tcW w:w="797" w:type="dxa"/>
          </w:tcPr>
          <w:p>
            <w:pPr>
              <w:jc w:val="center"/>
              <w:rPr>
                <w:sz w:val="28"/>
                <w:szCs w:val="28"/>
              </w:rPr>
            </w:pPr>
          </w:p>
        </w:tc>
        <w:tc>
          <w:tcPr>
            <w:tcW w:w="1149" w:type="dxa"/>
          </w:tcPr>
          <w:p>
            <w:pPr>
              <w:jc w:val="center"/>
              <w:rPr>
                <w:sz w:val="28"/>
                <w:szCs w:val="28"/>
              </w:rPr>
            </w:pPr>
          </w:p>
        </w:tc>
        <w:tc>
          <w:tcPr>
            <w:tcW w:w="1961" w:type="dxa"/>
          </w:tcPr>
          <w:p>
            <w:pPr>
              <w:jc w:val="center"/>
              <w:rPr>
                <w:sz w:val="28"/>
                <w:szCs w:val="28"/>
              </w:rPr>
            </w:pPr>
          </w:p>
        </w:tc>
        <w:tc>
          <w:tcPr>
            <w:tcW w:w="1911" w:type="dxa"/>
          </w:tcPr>
          <w:p>
            <w:pPr>
              <w:jc w:val="center"/>
              <w:rPr>
                <w:sz w:val="28"/>
                <w:szCs w:val="28"/>
              </w:rPr>
            </w:pPr>
            <w:r>
              <w:rPr>
                <w:rFonts w:hint="eastAsia"/>
                <w:sz w:val="28"/>
                <w:szCs w:val="28"/>
              </w:rPr>
              <w:t>运动员反兴奋剂责任人2</w:t>
            </w:r>
          </w:p>
        </w:tc>
        <w:tc>
          <w:tcPr>
            <w:tcW w:w="1712"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tcPr>
          <w:p>
            <w:pPr>
              <w:jc w:val="center"/>
              <w:rPr>
                <w:sz w:val="28"/>
                <w:szCs w:val="28"/>
              </w:rPr>
            </w:pPr>
          </w:p>
        </w:tc>
        <w:tc>
          <w:tcPr>
            <w:tcW w:w="797" w:type="dxa"/>
          </w:tcPr>
          <w:p>
            <w:pPr>
              <w:jc w:val="center"/>
              <w:rPr>
                <w:sz w:val="28"/>
                <w:szCs w:val="28"/>
              </w:rPr>
            </w:pPr>
          </w:p>
        </w:tc>
        <w:tc>
          <w:tcPr>
            <w:tcW w:w="1149" w:type="dxa"/>
          </w:tcPr>
          <w:p>
            <w:pPr>
              <w:jc w:val="center"/>
              <w:rPr>
                <w:sz w:val="28"/>
                <w:szCs w:val="28"/>
              </w:rPr>
            </w:pPr>
          </w:p>
        </w:tc>
        <w:tc>
          <w:tcPr>
            <w:tcW w:w="1961" w:type="dxa"/>
          </w:tcPr>
          <w:p>
            <w:pPr>
              <w:jc w:val="center"/>
              <w:rPr>
                <w:sz w:val="28"/>
                <w:szCs w:val="28"/>
              </w:rPr>
            </w:pPr>
          </w:p>
        </w:tc>
        <w:tc>
          <w:tcPr>
            <w:tcW w:w="1911" w:type="dxa"/>
          </w:tcPr>
          <w:p>
            <w:pPr>
              <w:jc w:val="center"/>
              <w:rPr>
                <w:sz w:val="28"/>
                <w:szCs w:val="28"/>
              </w:rPr>
            </w:pPr>
            <w:r>
              <w:rPr>
                <w:rFonts w:hint="eastAsia"/>
                <w:sz w:val="28"/>
                <w:szCs w:val="28"/>
              </w:rPr>
              <w:t>运动员反兴奋剂责任人3</w:t>
            </w:r>
          </w:p>
        </w:tc>
        <w:tc>
          <w:tcPr>
            <w:tcW w:w="1712"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tcPr>
          <w:p>
            <w:pPr>
              <w:jc w:val="center"/>
              <w:rPr>
                <w:sz w:val="28"/>
                <w:szCs w:val="28"/>
              </w:rPr>
            </w:pPr>
            <w:r>
              <w:rPr>
                <w:rFonts w:hint="eastAsia"/>
                <w:color w:val="FF0000"/>
                <w:sz w:val="18"/>
                <w:szCs w:val="18"/>
              </w:rPr>
              <w:t>例</w:t>
            </w:r>
          </w:p>
        </w:tc>
        <w:tc>
          <w:tcPr>
            <w:tcW w:w="797" w:type="dxa"/>
          </w:tcPr>
          <w:p>
            <w:pPr>
              <w:jc w:val="center"/>
              <w:rPr>
                <w:sz w:val="28"/>
                <w:szCs w:val="28"/>
              </w:rPr>
            </w:pPr>
            <w:r>
              <w:rPr>
                <w:rFonts w:hint="eastAsia"/>
                <w:color w:val="FF0000"/>
                <w:sz w:val="18"/>
                <w:szCs w:val="18"/>
              </w:rPr>
              <w:t>张三</w:t>
            </w:r>
          </w:p>
        </w:tc>
        <w:tc>
          <w:tcPr>
            <w:tcW w:w="1149" w:type="dxa"/>
          </w:tcPr>
          <w:p>
            <w:pPr>
              <w:jc w:val="center"/>
              <w:rPr>
                <w:sz w:val="28"/>
                <w:szCs w:val="28"/>
              </w:rPr>
            </w:pPr>
            <w:r>
              <w:rPr>
                <w:rFonts w:hint="eastAsia"/>
                <w:color w:val="FF0000"/>
                <w:sz w:val="18"/>
                <w:szCs w:val="18"/>
              </w:rPr>
              <w:t>领队</w:t>
            </w:r>
          </w:p>
        </w:tc>
        <w:tc>
          <w:tcPr>
            <w:tcW w:w="1961" w:type="dxa"/>
          </w:tcPr>
          <w:p>
            <w:pPr>
              <w:jc w:val="center"/>
              <w:rPr>
                <w:color w:val="FF0000"/>
                <w:sz w:val="18"/>
                <w:szCs w:val="18"/>
              </w:rPr>
            </w:pPr>
            <w:r>
              <w:rPr>
                <w:rFonts w:hint="eastAsia"/>
                <w:color w:val="FF0000"/>
                <w:sz w:val="18"/>
                <w:szCs w:val="18"/>
              </w:rPr>
              <w:t>黑龙江省冬季运动管理中心</w:t>
            </w:r>
          </w:p>
          <w:p>
            <w:pPr>
              <w:jc w:val="center"/>
              <w:rPr>
                <w:sz w:val="28"/>
                <w:szCs w:val="28"/>
              </w:rPr>
            </w:pPr>
            <w:r>
              <w:rPr>
                <w:rFonts w:hint="eastAsia"/>
                <w:color w:val="FF0000"/>
                <w:sz w:val="18"/>
                <w:szCs w:val="18"/>
              </w:rPr>
              <w:t>竞体处处长</w:t>
            </w:r>
          </w:p>
        </w:tc>
        <w:tc>
          <w:tcPr>
            <w:tcW w:w="1911" w:type="dxa"/>
          </w:tcPr>
          <w:p>
            <w:pPr>
              <w:jc w:val="center"/>
              <w:rPr>
                <w:sz w:val="28"/>
                <w:szCs w:val="28"/>
              </w:rPr>
            </w:pPr>
            <w:r>
              <w:rPr>
                <w:rFonts w:hint="eastAsia"/>
                <w:color w:val="FF0000"/>
                <w:sz w:val="18"/>
                <w:szCs w:val="18"/>
              </w:rPr>
              <w:t>第一责任人</w:t>
            </w:r>
          </w:p>
        </w:tc>
        <w:tc>
          <w:tcPr>
            <w:tcW w:w="1712" w:type="dxa"/>
          </w:tcPr>
          <w:p>
            <w:pPr>
              <w:jc w:val="center"/>
              <w:rPr>
                <w:sz w:val="28"/>
                <w:szCs w:val="28"/>
              </w:rPr>
            </w:pPr>
            <w:r>
              <w:rPr>
                <w:rFonts w:hint="eastAsia"/>
                <w:color w:val="FF0000"/>
                <w:sz w:val="18"/>
                <w:szCs w:val="18"/>
              </w:rPr>
              <w:t>18612345678</w:t>
            </w:r>
          </w:p>
        </w:tc>
      </w:tr>
    </w:tbl>
    <w:p>
      <w:pPr>
        <w:rPr>
          <w:rFonts w:hint="eastAsia" w:ascii="宋体" w:hAnsi="宋体" w:cs="仿宋_GB2312"/>
          <w:sz w:val="36"/>
          <w:szCs w:val="36"/>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ascii="宋体" w:hAnsi="宋体"/>
          <w:bCs/>
          <w:sz w:val="32"/>
          <w:szCs w:val="32"/>
        </w:rPr>
      </w:pPr>
      <w:r>
        <w:rPr>
          <w:rFonts w:hint="eastAsia" w:ascii="宋体" w:hAnsi="宋体"/>
          <w:bCs/>
          <w:sz w:val="32"/>
          <w:szCs w:val="32"/>
        </w:rPr>
        <w:t>附件</w:t>
      </w:r>
      <w:r>
        <w:rPr>
          <w:rFonts w:ascii="宋体" w:hAnsi="宋体"/>
          <w:bCs/>
          <w:sz w:val="32"/>
          <w:szCs w:val="32"/>
        </w:rPr>
        <w:t>2</w:t>
      </w:r>
      <w:r>
        <w:rPr>
          <w:rFonts w:hint="eastAsia" w:ascii="宋体" w:hAnsi="宋体"/>
          <w:bCs/>
          <w:sz w:val="32"/>
          <w:szCs w:val="32"/>
        </w:rPr>
        <w:t>：</w:t>
      </w:r>
    </w:p>
    <w:p>
      <w:pPr>
        <w:spacing w:line="520" w:lineRule="exact"/>
        <w:jc w:val="center"/>
        <w:rPr>
          <w:rFonts w:ascii="宋体" w:hAnsi="宋体"/>
          <w:b/>
          <w:sz w:val="36"/>
          <w:szCs w:val="36"/>
        </w:rPr>
      </w:pPr>
      <w:r>
        <w:rPr>
          <w:rFonts w:hint="eastAsia" w:ascii="宋体" w:hAnsi="宋体"/>
          <w:b/>
          <w:sz w:val="36"/>
          <w:szCs w:val="36"/>
        </w:rPr>
        <w:t>[2022-2023</w:t>
      </w:r>
      <w:r>
        <w:rPr>
          <w:rFonts w:hint="eastAsia" w:ascii="宋体" w:hAnsi="宋体"/>
          <w:b/>
          <w:sz w:val="36"/>
          <w:szCs w:val="36"/>
          <w:lang w:eastAsia="zh-CN"/>
        </w:rPr>
        <w:t>赛季</w:t>
      </w:r>
      <w:r>
        <w:rPr>
          <w:rFonts w:hint="eastAsia" w:ascii="宋体" w:hAnsi="宋体"/>
          <w:b/>
          <w:sz w:val="36"/>
          <w:szCs w:val="36"/>
        </w:rPr>
        <w:t>全国自由式滑雪空中技巧</w:t>
      </w:r>
      <w:r>
        <w:rPr>
          <w:rFonts w:hint="eastAsia" w:ascii="宋体" w:hAnsi="宋体"/>
          <w:b/>
          <w:sz w:val="36"/>
          <w:szCs w:val="36"/>
          <w:lang w:eastAsia="zh-CN"/>
        </w:rPr>
        <w:t>冠军</w:t>
      </w:r>
      <w:r>
        <w:rPr>
          <w:rFonts w:hint="eastAsia" w:ascii="宋体" w:hAnsi="宋体"/>
          <w:b/>
          <w:sz w:val="36"/>
          <w:szCs w:val="36"/>
        </w:rPr>
        <w:t>赛]</w:t>
      </w:r>
    </w:p>
    <w:p>
      <w:pPr>
        <w:spacing w:line="520" w:lineRule="exact"/>
        <w:jc w:val="center"/>
        <w:rPr>
          <w:rFonts w:ascii="宋体" w:hAnsi="宋体"/>
          <w:b/>
          <w:sz w:val="36"/>
          <w:szCs w:val="36"/>
        </w:rPr>
      </w:pPr>
      <w:r>
        <w:rPr>
          <w:rFonts w:hint="eastAsia" w:ascii="宋体" w:hAnsi="宋体"/>
          <w:b/>
          <w:sz w:val="36"/>
          <w:szCs w:val="36"/>
        </w:rPr>
        <w:t>参赛单位反兴奋剂责任书</w:t>
      </w:r>
    </w:p>
    <w:p>
      <w:pPr>
        <w:ind w:firstLine="640" w:firstLineChars="200"/>
        <w:rPr>
          <w:sz w:val="32"/>
          <w:szCs w:val="32"/>
        </w:rPr>
      </w:pPr>
    </w:p>
    <w:p>
      <w:pPr>
        <w:spacing w:line="360" w:lineRule="auto"/>
        <w:ind w:firstLine="640" w:firstLineChars="200"/>
        <w:rPr>
          <w:rFonts w:ascii="仿宋_GB2312" w:eastAsia="仿宋_GB2312"/>
          <w:sz w:val="32"/>
          <w:szCs w:val="32"/>
        </w:rPr>
      </w:pPr>
      <w:r>
        <w:rPr>
          <w:rFonts w:hint="eastAsia" w:ascii="仿宋_GB2312" w:eastAsia="仿宋_GB2312"/>
          <w:sz w:val="32"/>
          <w:szCs w:val="32"/>
        </w:rPr>
        <w:t>为深入贯彻落实习近平总书记关于反兴奋剂工作重要指示批示精神，牢固树立“拿干净金牌”意识，坚决做到兴奋剂问题“零出现”“零容忍”，确保参赛运动员干干净净，保证赛事公平、公正、公开，特制定2022-2023全国自由式滑雪空中技巧</w:t>
      </w:r>
      <w:r>
        <w:rPr>
          <w:rFonts w:hint="eastAsia" w:ascii="仿宋_GB2312" w:eastAsia="仿宋_GB2312"/>
          <w:sz w:val="32"/>
          <w:szCs w:val="32"/>
          <w:lang w:eastAsia="zh-CN"/>
        </w:rPr>
        <w:t>冠军</w:t>
      </w:r>
      <w:r>
        <w:rPr>
          <w:rFonts w:hint="eastAsia" w:ascii="仿宋_GB2312" w:eastAsia="仿宋_GB2312"/>
          <w:sz w:val="32"/>
          <w:szCs w:val="32"/>
        </w:rPr>
        <w:t>赛参赛单位反兴奋剂责任书。</w:t>
      </w:r>
    </w:p>
    <w:p>
      <w:pPr>
        <w:spacing w:line="360" w:lineRule="auto"/>
        <w:ind w:firstLine="643" w:firstLineChars="200"/>
        <w:rPr>
          <w:rFonts w:ascii="仿宋_GB2312" w:eastAsia="仿宋_GB2312"/>
          <w:sz w:val="32"/>
          <w:szCs w:val="32"/>
        </w:rPr>
      </w:pPr>
      <w:r>
        <w:rPr>
          <w:rFonts w:hint="eastAsia" w:ascii="仿宋_GB2312" w:eastAsia="仿宋_GB2312"/>
          <w:b/>
          <w:sz w:val="32"/>
          <w:szCs w:val="32"/>
        </w:rPr>
        <w:t>一、</w:t>
      </w:r>
      <w:r>
        <w:rPr>
          <w:rFonts w:hint="eastAsia" w:ascii="仿宋_GB2312" w:eastAsia="仿宋_GB2312"/>
          <w:sz w:val="32"/>
          <w:szCs w:val="32"/>
        </w:rPr>
        <w:t>坚决贯彻落实习近平总书记关于反兴奋剂重要指示批示精神，</w:t>
      </w:r>
      <w:r>
        <w:rPr>
          <w:rStyle w:val="14"/>
          <w:rFonts w:hint="eastAsia" w:ascii="仿宋_GB2312" w:eastAsia="仿宋_GB2312"/>
          <w:sz w:val="32"/>
          <w:szCs w:val="32"/>
        </w:rPr>
        <w:t>要坚决推进反兴奋剂斗争，强化拿道德的金牌、风格的金牌、干净的金牌意识，坚决做到兴奋剂问题“零出现”、“零容忍”。</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二、严格按照“谁组队、谁负责”原则，严格落实反兴奋剂主体责任，加强对运动员、全体工作人员监管。地方运动员在国家集训队训练的，禁止在任何时间、任何情况下，给运动员提供食品、药品、营养品、饮品、化妆品（以下简称“五品”）。</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三、全部参赛运动员必须通过反兴奋剂准入教育考试，禁赛运动员及在（注册）检查库退役且未满足复出条件的运动员禁止参加比赛。</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四、坚决杜绝故意使用兴奋剂发生。在赛事和日常管理期间，加强对运动员及利益相关人的监督检查，确保本单位所属人员不得以任何方式向运动员提供禁用物质或禁用方法，并采取有效措施防止其他人员向运动员提供禁用物质或禁用方法。</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五、坚决防范食源性药源性兴奋剂违规风险。加大运动员的“五品”管理力度，规范采购、使用、记录等多个环节，建立领用制度、做好记录台账，认真审核“五品”是否含有禁用物质，确保运动员使用的“五品”安全。</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六、赛事期间严格执行集中用餐。禁止运动员外出就餐或购买外卖食品，严禁使用莲子、莲藕、莲子心、释迦果、八宝粥等含有去甲乌药碱的食品，严禁使用各类含有中草药成分的食品、饮品、化妆品。</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七、确保所管理运动员积极配合兴奋剂检查，严禁发生拒检、逃检等违规行为。</w:t>
      </w:r>
    </w:p>
    <w:p>
      <w:pPr>
        <w:spacing w:line="360" w:lineRule="auto"/>
        <w:ind w:firstLine="640" w:firstLineChars="200"/>
        <w:rPr>
          <w:sz w:val="32"/>
          <w:szCs w:val="32"/>
        </w:rPr>
      </w:pPr>
    </w:p>
    <w:p>
      <w:pPr>
        <w:spacing w:line="360" w:lineRule="auto"/>
        <w:ind w:firstLine="640" w:firstLineChars="200"/>
        <w:rPr>
          <w:sz w:val="32"/>
          <w:szCs w:val="32"/>
        </w:rPr>
      </w:pPr>
    </w:p>
    <w:p>
      <w:pPr>
        <w:spacing w:line="360" w:lineRule="auto"/>
        <w:ind w:firstLine="640" w:firstLineChars="200"/>
        <w:rPr>
          <w:sz w:val="32"/>
          <w:szCs w:val="32"/>
        </w:rPr>
      </w:pPr>
    </w:p>
    <w:p>
      <w:pPr>
        <w:spacing w:line="360" w:lineRule="auto"/>
        <w:ind w:firstLine="320" w:firstLineChars="100"/>
        <w:rPr>
          <w:sz w:val="32"/>
          <w:szCs w:val="32"/>
        </w:rPr>
      </w:pPr>
      <w:r>
        <w:rPr>
          <w:rFonts w:hint="eastAsia"/>
          <w:sz w:val="32"/>
          <w:szCs w:val="32"/>
        </w:rPr>
        <w:t xml:space="preserve">                            参赛队名称：</w:t>
      </w:r>
    </w:p>
    <w:p>
      <w:pPr>
        <w:spacing w:line="360" w:lineRule="auto"/>
        <w:rPr>
          <w:sz w:val="32"/>
          <w:szCs w:val="32"/>
        </w:rPr>
      </w:pPr>
      <w:r>
        <w:rPr>
          <w:rFonts w:hint="eastAsia"/>
          <w:sz w:val="32"/>
          <w:szCs w:val="32"/>
        </w:rPr>
        <w:t xml:space="preserve">                              领队签字：</w:t>
      </w:r>
    </w:p>
    <w:p>
      <w:pPr>
        <w:spacing w:line="360" w:lineRule="auto"/>
        <w:rPr>
          <w:sz w:val="32"/>
          <w:szCs w:val="32"/>
        </w:rPr>
      </w:pPr>
      <w:r>
        <w:rPr>
          <w:rFonts w:hint="eastAsia"/>
          <w:sz w:val="32"/>
          <w:szCs w:val="32"/>
        </w:rPr>
        <w:t xml:space="preserve">                              202</w:t>
      </w:r>
      <w:r>
        <w:rPr>
          <w:rFonts w:hint="eastAsia"/>
          <w:sz w:val="32"/>
          <w:szCs w:val="32"/>
          <w:lang w:val="en-US" w:eastAsia="zh-CN"/>
        </w:rPr>
        <w:t>3</w:t>
      </w:r>
      <w:r>
        <w:rPr>
          <w:rFonts w:hint="eastAsia"/>
          <w:sz w:val="32"/>
          <w:szCs w:val="32"/>
        </w:rPr>
        <w:t xml:space="preserve">年 XX 月  日  </w:t>
      </w: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r>
        <w:rPr>
          <w:rFonts w:hint="eastAsia" w:ascii="宋体" w:hAnsi="宋体"/>
          <w:bCs/>
          <w:sz w:val="32"/>
          <w:szCs w:val="32"/>
        </w:rPr>
        <w:t>附件5：</w:t>
      </w:r>
    </w:p>
    <w:p>
      <w:pPr>
        <w:spacing w:line="520" w:lineRule="exact"/>
        <w:jc w:val="center"/>
        <w:rPr>
          <w:rFonts w:ascii="宋体" w:hAnsi="宋体"/>
          <w:b/>
          <w:sz w:val="36"/>
          <w:szCs w:val="36"/>
        </w:rPr>
      </w:pPr>
      <w:r>
        <w:rPr>
          <w:rFonts w:hint="eastAsia" w:ascii="宋体" w:hAnsi="宋体"/>
          <w:b/>
          <w:sz w:val="36"/>
          <w:szCs w:val="36"/>
        </w:rPr>
        <w:t>反兴奋剂准入教育操作指南</w:t>
      </w:r>
    </w:p>
    <w:p>
      <w:pPr>
        <w:rPr>
          <w:rFonts w:ascii="黑体" w:hAnsi="黑体" w:eastAsia="黑体" w:cs="黑体"/>
          <w:sz w:val="32"/>
          <w:szCs w:val="32"/>
        </w:rPr>
      </w:pPr>
      <w:r>
        <w:rPr>
          <w:rFonts w:hint="eastAsia" w:ascii="黑体" w:hAnsi="黑体" w:eastAsia="黑体" w:cs="黑体"/>
          <w:sz w:val="32"/>
          <w:szCs w:val="32"/>
        </w:rPr>
        <w:t>一、完成学习</w:t>
      </w:r>
    </w:p>
    <w:p>
      <w:pPr>
        <w:numPr>
          <w:ilvl w:val="0"/>
          <w:numId w:val="3"/>
        </w:numPr>
        <w:rPr>
          <w:sz w:val="32"/>
          <w:szCs w:val="32"/>
        </w:rPr>
      </w:pPr>
      <w:r>
        <w:rPr>
          <w:rFonts w:hint="eastAsia"/>
          <w:sz w:val="32"/>
          <w:szCs w:val="32"/>
        </w:rPr>
        <w:t>登陆总局反兴奋剂中心教育平台（CADEP），网址：</w:t>
      </w:r>
      <w:r>
        <w:fldChar w:fldCharType="begin"/>
      </w:r>
      <w:r>
        <w:instrText xml:space="preserve"> HYPERLINK "https://cleanmedal.chinada.cn/" </w:instrText>
      </w:r>
      <w:r>
        <w:fldChar w:fldCharType="separate"/>
      </w:r>
      <w:r>
        <w:rPr>
          <w:rStyle w:val="10"/>
          <w:rFonts w:hint="eastAsia"/>
          <w:sz w:val="32"/>
          <w:szCs w:val="32"/>
        </w:rPr>
        <w:t>https://cleanmedal.chinada.cn/</w:t>
      </w:r>
      <w:r>
        <w:rPr>
          <w:rStyle w:val="10"/>
          <w:rFonts w:hint="eastAsia"/>
          <w:sz w:val="32"/>
          <w:szCs w:val="32"/>
        </w:rPr>
        <w:fldChar w:fldCharType="end"/>
      </w:r>
      <w:r>
        <w:rPr>
          <w:rFonts w:hint="eastAsia"/>
          <w:sz w:val="32"/>
          <w:szCs w:val="32"/>
        </w:rPr>
        <w:t>。</w:t>
      </w:r>
    </w:p>
    <w:p>
      <w:pPr>
        <w:rPr>
          <w:sz w:val="32"/>
          <w:szCs w:val="32"/>
        </w:rPr>
      </w:pPr>
      <w:r>
        <w:rPr>
          <w:rFonts w:hint="eastAsia"/>
          <w:sz w:val="32"/>
          <w:szCs w:val="32"/>
        </w:rPr>
        <w:drawing>
          <wp:inline distT="0" distB="0" distL="114300" distR="114300">
            <wp:extent cx="5269865" cy="2272030"/>
            <wp:effectExtent l="0" t="0" r="6985" b="139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a:stretch>
                      <a:fillRect/>
                    </a:stretch>
                  </pic:blipFill>
                  <pic:spPr>
                    <a:xfrm>
                      <a:off x="0" y="0"/>
                      <a:ext cx="5269865" cy="2272030"/>
                    </a:xfrm>
                    <a:prstGeom prst="rect">
                      <a:avLst/>
                    </a:prstGeom>
                    <a:noFill/>
                    <a:ln>
                      <a:noFill/>
                    </a:ln>
                  </pic:spPr>
                </pic:pic>
              </a:graphicData>
            </a:graphic>
          </wp:inline>
        </w:drawing>
      </w:r>
    </w:p>
    <w:p>
      <w:pPr>
        <w:numPr>
          <w:ilvl w:val="0"/>
          <w:numId w:val="3"/>
        </w:numPr>
        <w:rPr>
          <w:sz w:val="32"/>
          <w:szCs w:val="32"/>
        </w:rPr>
      </w:pPr>
      <w:r>
        <w:rPr>
          <w:rFonts w:hint="eastAsia"/>
          <w:sz w:val="32"/>
          <w:szCs w:val="32"/>
        </w:rPr>
        <w:t>点击“准入”。</w:t>
      </w:r>
    </w:p>
    <w:p>
      <w:pPr>
        <w:rPr>
          <w:sz w:val="32"/>
          <w:szCs w:val="32"/>
        </w:rPr>
      </w:pPr>
      <w:r>
        <w:rPr>
          <w:rFonts w:hint="eastAsia"/>
          <w:sz w:val="32"/>
          <w:szCs w:val="32"/>
        </w:rPr>
        <w:drawing>
          <wp:inline distT="0" distB="0" distL="114300" distR="114300">
            <wp:extent cx="5268595" cy="3049905"/>
            <wp:effectExtent l="0" t="0" r="8255" b="1714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6"/>
                    <a:stretch>
                      <a:fillRect/>
                    </a:stretch>
                  </pic:blipFill>
                  <pic:spPr>
                    <a:xfrm>
                      <a:off x="0" y="0"/>
                      <a:ext cx="5268595" cy="3049905"/>
                    </a:xfrm>
                    <a:prstGeom prst="rect">
                      <a:avLst/>
                    </a:prstGeom>
                    <a:noFill/>
                    <a:ln>
                      <a:noFill/>
                    </a:ln>
                  </pic:spPr>
                </pic:pic>
              </a:graphicData>
            </a:graphic>
          </wp:inline>
        </w:drawing>
      </w:r>
    </w:p>
    <w:p>
      <w:pPr>
        <w:numPr>
          <w:ilvl w:val="0"/>
          <w:numId w:val="3"/>
        </w:numPr>
        <w:rPr>
          <w:sz w:val="32"/>
          <w:szCs w:val="32"/>
        </w:rPr>
      </w:pPr>
      <w:r>
        <w:rPr>
          <w:rFonts w:hint="eastAsia"/>
          <w:sz w:val="32"/>
          <w:szCs w:val="32"/>
        </w:rPr>
        <w:t>注册账号（如曾经注册过账号，请忽略此步骤）。请输入正确的姓名、身份证号码、手机号码等相关信息。级别选择“国家级”。</w:t>
      </w:r>
    </w:p>
    <w:p>
      <w:pPr>
        <w:rPr>
          <w:sz w:val="32"/>
          <w:szCs w:val="32"/>
        </w:rPr>
      </w:pPr>
      <w:r>
        <w:rPr>
          <w:rFonts w:hint="eastAsia"/>
          <w:sz w:val="32"/>
          <w:szCs w:val="32"/>
        </w:rPr>
        <w:drawing>
          <wp:inline distT="0" distB="0" distL="114300" distR="114300">
            <wp:extent cx="5269230" cy="5235575"/>
            <wp:effectExtent l="0" t="0" r="7620" b="317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7"/>
                    <a:stretch>
                      <a:fillRect/>
                    </a:stretch>
                  </pic:blipFill>
                  <pic:spPr>
                    <a:xfrm>
                      <a:off x="0" y="0"/>
                      <a:ext cx="5269230" cy="5235575"/>
                    </a:xfrm>
                    <a:prstGeom prst="rect">
                      <a:avLst/>
                    </a:prstGeom>
                    <a:noFill/>
                    <a:ln>
                      <a:noFill/>
                    </a:ln>
                  </pic:spPr>
                </pic:pic>
              </a:graphicData>
            </a:graphic>
          </wp:inline>
        </w:drawing>
      </w:r>
    </w:p>
    <w:p>
      <w:pPr>
        <w:numPr>
          <w:ilvl w:val="0"/>
          <w:numId w:val="3"/>
        </w:numPr>
        <w:rPr>
          <w:sz w:val="32"/>
          <w:szCs w:val="32"/>
        </w:rPr>
      </w:pPr>
      <w:r>
        <w:rPr>
          <w:rFonts w:hint="eastAsia"/>
          <w:sz w:val="32"/>
          <w:szCs w:val="32"/>
        </w:rPr>
        <w:t>返回登陆页面/如曾经注册过账号，请直接在此页面登陆。</w:t>
      </w:r>
    </w:p>
    <w:p>
      <w:pPr>
        <w:rPr>
          <w:sz w:val="32"/>
          <w:szCs w:val="32"/>
        </w:rPr>
      </w:pPr>
      <w:r>
        <w:rPr>
          <w:rFonts w:hint="eastAsia"/>
          <w:sz w:val="32"/>
          <w:szCs w:val="32"/>
        </w:rPr>
        <w:drawing>
          <wp:inline distT="0" distB="0" distL="114300" distR="114300">
            <wp:extent cx="4337685" cy="2048510"/>
            <wp:effectExtent l="0" t="0" r="5715" b="889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
                    <a:stretch>
                      <a:fillRect/>
                    </a:stretch>
                  </pic:blipFill>
                  <pic:spPr>
                    <a:xfrm>
                      <a:off x="0" y="0"/>
                      <a:ext cx="4337685" cy="2048510"/>
                    </a:xfrm>
                    <a:prstGeom prst="rect">
                      <a:avLst/>
                    </a:prstGeom>
                    <a:noFill/>
                    <a:ln>
                      <a:noFill/>
                    </a:ln>
                  </pic:spPr>
                </pic:pic>
              </a:graphicData>
            </a:graphic>
          </wp:inline>
        </w:drawing>
      </w:r>
    </w:p>
    <w:p>
      <w:pPr>
        <w:numPr>
          <w:ilvl w:val="0"/>
          <w:numId w:val="3"/>
        </w:numPr>
        <w:rPr>
          <w:sz w:val="32"/>
          <w:szCs w:val="32"/>
        </w:rPr>
      </w:pPr>
      <w:r>
        <w:rPr>
          <w:rFonts w:hint="eastAsia"/>
          <w:sz w:val="32"/>
          <w:szCs w:val="32"/>
        </w:rPr>
        <w:t>找到“中国冰雪通用模块-反兴奋剂教育准入入口”，点击进入。</w:t>
      </w:r>
    </w:p>
    <w:p>
      <w:pPr>
        <w:numPr>
          <w:ilvl w:val="0"/>
          <w:numId w:val="4"/>
        </w:numPr>
        <w:ind w:firstLine="640" w:firstLineChars="200"/>
        <w:rPr>
          <w:sz w:val="32"/>
          <w:szCs w:val="32"/>
        </w:rPr>
      </w:pPr>
      <w:r>
        <w:rPr>
          <w:rFonts w:hint="eastAsia"/>
          <w:sz w:val="32"/>
          <w:szCs w:val="32"/>
        </w:rPr>
        <w:t xml:space="preserve">小程序入口  </w:t>
      </w:r>
      <w:r>
        <w:rPr>
          <w:rFonts w:hint="eastAsia"/>
          <w:sz w:val="32"/>
          <w:szCs w:val="32"/>
        </w:rPr>
        <w:drawing>
          <wp:inline distT="0" distB="0" distL="114300" distR="114300">
            <wp:extent cx="4312920" cy="1595120"/>
            <wp:effectExtent l="0" t="0" r="11430" b="5080"/>
            <wp:docPr id="12" name="图片 5" descr="b8b591cce86d524c3c021bd25282f76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b8b591cce86d524c3c021bd25282f76c_"/>
                    <pic:cNvPicPr>
                      <a:picLocks noChangeAspect="1"/>
                    </pic:cNvPicPr>
                  </pic:nvPicPr>
                  <pic:blipFill>
                    <a:blip r:embed="rId9"/>
                    <a:stretch>
                      <a:fillRect/>
                    </a:stretch>
                  </pic:blipFill>
                  <pic:spPr>
                    <a:xfrm>
                      <a:off x="0" y="0"/>
                      <a:ext cx="4312920" cy="1595120"/>
                    </a:xfrm>
                    <a:prstGeom prst="rect">
                      <a:avLst/>
                    </a:prstGeom>
                    <a:noFill/>
                    <a:ln>
                      <a:noFill/>
                    </a:ln>
                  </pic:spPr>
                </pic:pic>
              </a:graphicData>
            </a:graphic>
          </wp:inline>
        </w:drawing>
      </w:r>
    </w:p>
    <w:p>
      <w:pPr>
        <w:numPr>
          <w:ilvl w:val="0"/>
          <w:numId w:val="4"/>
        </w:numPr>
        <w:ind w:firstLine="640" w:firstLineChars="200"/>
        <w:rPr>
          <w:sz w:val="32"/>
          <w:szCs w:val="32"/>
        </w:rPr>
      </w:pPr>
      <w:r>
        <w:rPr>
          <w:rFonts w:hint="eastAsia"/>
          <w:sz w:val="32"/>
          <w:szCs w:val="32"/>
        </w:rPr>
        <w:t>电脑端入口</w:t>
      </w:r>
    </w:p>
    <w:p>
      <w:pPr>
        <w:rPr>
          <w:sz w:val="32"/>
          <w:szCs w:val="32"/>
        </w:rPr>
      </w:pPr>
      <w:r>
        <w:rPr>
          <w:rFonts w:hint="eastAsia"/>
          <w:sz w:val="32"/>
          <w:szCs w:val="32"/>
        </w:rPr>
        <w:drawing>
          <wp:inline distT="0" distB="0" distL="114300" distR="114300">
            <wp:extent cx="5259070" cy="795655"/>
            <wp:effectExtent l="0" t="0" r="17780" b="4445"/>
            <wp:docPr id="13" name="图片 6" descr="42c58ef70c777e4c4fff433e427cabf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42c58ef70c777e4c4fff433e427cabfd_"/>
                    <pic:cNvPicPr>
                      <a:picLocks noChangeAspect="1"/>
                    </pic:cNvPicPr>
                  </pic:nvPicPr>
                  <pic:blipFill>
                    <a:blip r:embed="rId10"/>
                    <a:stretch>
                      <a:fillRect/>
                    </a:stretch>
                  </pic:blipFill>
                  <pic:spPr>
                    <a:xfrm>
                      <a:off x="0" y="0"/>
                      <a:ext cx="5259070" cy="795655"/>
                    </a:xfrm>
                    <a:prstGeom prst="rect">
                      <a:avLst/>
                    </a:prstGeom>
                    <a:noFill/>
                    <a:ln>
                      <a:noFill/>
                    </a:ln>
                  </pic:spPr>
                </pic:pic>
              </a:graphicData>
            </a:graphic>
          </wp:inline>
        </w:drawing>
      </w:r>
    </w:p>
    <w:p>
      <w:pPr>
        <w:numPr>
          <w:ilvl w:val="0"/>
          <w:numId w:val="3"/>
        </w:numPr>
        <w:rPr>
          <w:sz w:val="32"/>
          <w:szCs w:val="32"/>
        </w:rPr>
      </w:pPr>
      <w:r>
        <w:rPr>
          <w:rFonts w:hint="eastAsia"/>
          <w:sz w:val="32"/>
          <w:szCs w:val="32"/>
        </w:rPr>
        <w:t>点击课程学习，学习后点击“下一步”。</w:t>
      </w:r>
    </w:p>
    <w:p>
      <w:pPr>
        <w:rPr>
          <w:sz w:val="32"/>
          <w:szCs w:val="32"/>
        </w:rPr>
      </w:pPr>
      <w:r>
        <w:rPr>
          <w:rFonts w:hint="eastAsia"/>
          <w:sz w:val="32"/>
          <w:szCs w:val="32"/>
        </w:rPr>
        <w:drawing>
          <wp:inline distT="0" distB="0" distL="114300" distR="114300">
            <wp:extent cx="4824730" cy="2921000"/>
            <wp:effectExtent l="0" t="0" r="13970" b="12700"/>
            <wp:docPr id="14" name="图片 7" descr="dcad71617f89432d6a4a7ec01139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dcad71617f89432d6a4a7ec01139ceb"/>
                    <pic:cNvPicPr>
                      <a:picLocks noChangeAspect="1"/>
                    </pic:cNvPicPr>
                  </pic:nvPicPr>
                  <pic:blipFill>
                    <a:blip r:embed="rId11"/>
                    <a:stretch>
                      <a:fillRect/>
                    </a:stretch>
                  </pic:blipFill>
                  <pic:spPr>
                    <a:xfrm>
                      <a:off x="0" y="0"/>
                      <a:ext cx="4824730" cy="2921000"/>
                    </a:xfrm>
                    <a:prstGeom prst="rect">
                      <a:avLst/>
                    </a:prstGeom>
                    <a:noFill/>
                    <a:ln>
                      <a:noFill/>
                    </a:ln>
                  </pic:spPr>
                </pic:pic>
              </a:graphicData>
            </a:graphic>
          </wp:inline>
        </w:drawing>
      </w:r>
    </w:p>
    <w:p>
      <w:pPr>
        <w:rPr>
          <w:sz w:val="32"/>
          <w:szCs w:val="32"/>
        </w:rPr>
      </w:pPr>
    </w:p>
    <w:p>
      <w:pPr>
        <w:numPr>
          <w:ilvl w:val="0"/>
          <w:numId w:val="3"/>
        </w:numPr>
        <w:rPr>
          <w:sz w:val="32"/>
          <w:szCs w:val="32"/>
        </w:rPr>
      </w:pPr>
      <w:r>
        <w:rPr>
          <w:rFonts w:hint="eastAsia"/>
          <w:sz w:val="32"/>
          <w:szCs w:val="32"/>
        </w:rPr>
        <w:t>专项课程学习至少完成以下二门课程</w:t>
      </w:r>
    </w:p>
    <w:p>
      <w:pPr>
        <w:rPr>
          <w:sz w:val="32"/>
          <w:szCs w:val="32"/>
        </w:rPr>
      </w:pPr>
      <w:r>
        <w:rPr>
          <w:rFonts w:hint="eastAsia"/>
          <w:sz w:val="32"/>
          <w:szCs w:val="32"/>
        </w:rPr>
        <w:drawing>
          <wp:inline distT="0" distB="0" distL="114300" distR="114300">
            <wp:extent cx="5269230" cy="1710690"/>
            <wp:effectExtent l="0" t="0" r="7620" b="3810"/>
            <wp:docPr id="15" name="图片 8" descr="908a1e93c1c86641167d1d8dc3d0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908a1e93c1c86641167d1d8dc3d0a65"/>
                    <pic:cNvPicPr>
                      <a:picLocks noChangeAspect="1"/>
                    </pic:cNvPicPr>
                  </pic:nvPicPr>
                  <pic:blipFill>
                    <a:blip r:embed="rId12"/>
                    <a:stretch>
                      <a:fillRect/>
                    </a:stretch>
                  </pic:blipFill>
                  <pic:spPr>
                    <a:xfrm>
                      <a:off x="0" y="0"/>
                      <a:ext cx="5269230" cy="1710690"/>
                    </a:xfrm>
                    <a:prstGeom prst="rect">
                      <a:avLst/>
                    </a:prstGeom>
                    <a:noFill/>
                    <a:ln>
                      <a:noFill/>
                    </a:ln>
                  </pic:spPr>
                </pic:pic>
              </a:graphicData>
            </a:graphic>
          </wp:inline>
        </w:drawing>
      </w:r>
    </w:p>
    <w:p>
      <w:pPr>
        <w:ind w:firstLine="320" w:firstLineChars="100"/>
        <w:rPr>
          <w:sz w:val="32"/>
          <w:szCs w:val="32"/>
        </w:rPr>
      </w:pPr>
      <w:r>
        <w:rPr>
          <w:rFonts w:hint="eastAsia"/>
          <w:sz w:val="32"/>
          <w:szCs w:val="32"/>
        </w:rPr>
        <w:t>（八）扩展知识学习（以下七门课程中任选二门进行学习）</w:t>
      </w:r>
    </w:p>
    <w:p>
      <w:pPr>
        <w:rPr>
          <w:sz w:val="32"/>
          <w:szCs w:val="32"/>
        </w:rPr>
      </w:pPr>
      <w:r>
        <w:rPr>
          <w:rFonts w:hint="eastAsia"/>
          <w:sz w:val="32"/>
          <w:szCs w:val="32"/>
        </w:rPr>
        <w:drawing>
          <wp:inline distT="0" distB="0" distL="114300" distR="114300">
            <wp:extent cx="5273040" cy="2140585"/>
            <wp:effectExtent l="0" t="0" r="3810" b="12065"/>
            <wp:docPr id="2" name="图片 9" descr="caa3a0948df35d0d6b0173e68385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caa3a0948df35d0d6b0173e6838538b"/>
                    <pic:cNvPicPr>
                      <a:picLocks noChangeAspect="1"/>
                    </pic:cNvPicPr>
                  </pic:nvPicPr>
                  <pic:blipFill>
                    <a:blip r:embed="rId13"/>
                    <a:stretch>
                      <a:fillRect/>
                    </a:stretch>
                  </pic:blipFill>
                  <pic:spPr>
                    <a:xfrm>
                      <a:off x="0" y="0"/>
                      <a:ext cx="5273040" cy="2140585"/>
                    </a:xfrm>
                    <a:prstGeom prst="rect">
                      <a:avLst/>
                    </a:prstGeom>
                    <a:noFill/>
                    <a:ln>
                      <a:noFill/>
                    </a:ln>
                  </pic:spPr>
                </pic:pic>
              </a:graphicData>
            </a:graphic>
          </wp:inline>
        </w:drawing>
      </w:r>
    </w:p>
    <w:p>
      <w:pPr>
        <w:ind w:firstLine="320" w:firstLineChars="100"/>
        <w:rPr>
          <w:sz w:val="32"/>
          <w:szCs w:val="32"/>
        </w:rPr>
      </w:pPr>
      <w:r>
        <w:rPr>
          <w:rFonts w:hint="eastAsia"/>
          <w:sz w:val="32"/>
          <w:szCs w:val="32"/>
        </w:rPr>
        <w:t>（九）完成学习后进入考试，点击“开始考试”。</w:t>
      </w:r>
    </w:p>
    <w:p>
      <w:pPr>
        <w:rPr>
          <w:sz w:val="32"/>
          <w:szCs w:val="32"/>
        </w:rPr>
      </w:pPr>
      <w:r>
        <w:rPr>
          <w:rFonts w:hint="eastAsia"/>
          <w:sz w:val="32"/>
          <w:szCs w:val="32"/>
        </w:rPr>
        <w:drawing>
          <wp:inline distT="0" distB="0" distL="114300" distR="114300">
            <wp:extent cx="5273040" cy="2105025"/>
            <wp:effectExtent l="0" t="0" r="3810" b="9525"/>
            <wp:docPr id="3" name="图片 10" descr="cb4199712be3732562c55dc5f98a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cb4199712be3732562c55dc5f98a0ae"/>
                    <pic:cNvPicPr>
                      <a:picLocks noChangeAspect="1"/>
                    </pic:cNvPicPr>
                  </pic:nvPicPr>
                  <pic:blipFill>
                    <a:blip r:embed="rId14"/>
                    <a:stretch>
                      <a:fillRect/>
                    </a:stretch>
                  </pic:blipFill>
                  <pic:spPr>
                    <a:xfrm>
                      <a:off x="0" y="0"/>
                      <a:ext cx="5273040" cy="2105025"/>
                    </a:xfrm>
                    <a:prstGeom prst="rect">
                      <a:avLst/>
                    </a:prstGeom>
                    <a:noFill/>
                    <a:ln>
                      <a:noFill/>
                    </a:ln>
                  </pic:spPr>
                </pic:pic>
              </a:graphicData>
            </a:graphic>
          </wp:inline>
        </w:drawing>
      </w:r>
    </w:p>
    <w:p>
      <w:pPr>
        <w:rPr>
          <w:rFonts w:ascii="黑体" w:hAnsi="黑体" w:eastAsia="黑体" w:cs="黑体"/>
          <w:sz w:val="32"/>
          <w:szCs w:val="32"/>
        </w:rPr>
      </w:pPr>
      <w:r>
        <w:rPr>
          <w:rFonts w:hint="eastAsia" w:ascii="黑体" w:hAnsi="黑体" w:eastAsia="黑体" w:cs="黑体"/>
          <w:sz w:val="32"/>
          <w:szCs w:val="32"/>
        </w:rPr>
        <w:t>二、生成证书</w:t>
      </w:r>
    </w:p>
    <w:p>
      <w:pPr>
        <w:ind w:left="420"/>
        <w:rPr>
          <w:sz w:val="32"/>
          <w:szCs w:val="32"/>
        </w:rPr>
      </w:pPr>
      <w:r>
        <w:rPr>
          <w:rFonts w:hint="eastAsia"/>
          <w:sz w:val="32"/>
          <w:szCs w:val="32"/>
        </w:rPr>
        <w:t>（一）进入“个人中心”。</w:t>
      </w:r>
    </w:p>
    <w:p>
      <w:pPr>
        <w:rPr>
          <w:sz w:val="32"/>
          <w:szCs w:val="32"/>
        </w:rPr>
      </w:pPr>
      <w:r>
        <w:rPr>
          <w:rFonts w:hint="eastAsia"/>
          <w:sz w:val="32"/>
          <w:szCs w:val="32"/>
        </w:rPr>
        <w:drawing>
          <wp:inline distT="0" distB="0" distL="114300" distR="114300">
            <wp:extent cx="5263515" cy="998855"/>
            <wp:effectExtent l="0" t="0" r="13335" b="1079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15"/>
                    <a:stretch>
                      <a:fillRect/>
                    </a:stretch>
                  </pic:blipFill>
                  <pic:spPr>
                    <a:xfrm>
                      <a:off x="0" y="0"/>
                      <a:ext cx="5263515" cy="998855"/>
                    </a:xfrm>
                    <a:prstGeom prst="rect">
                      <a:avLst/>
                    </a:prstGeom>
                    <a:noFill/>
                    <a:ln>
                      <a:noFill/>
                    </a:ln>
                  </pic:spPr>
                </pic:pic>
              </a:graphicData>
            </a:graphic>
          </wp:inline>
        </w:drawing>
      </w:r>
    </w:p>
    <w:p>
      <w:pPr>
        <w:rPr>
          <w:sz w:val="32"/>
          <w:szCs w:val="32"/>
        </w:rPr>
      </w:pPr>
      <w:r>
        <w:rPr>
          <w:rFonts w:hint="eastAsia"/>
          <w:sz w:val="32"/>
          <w:szCs w:val="32"/>
        </w:rPr>
        <w:drawing>
          <wp:inline distT="0" distB="0" distL="114300" distR="114300">
            <wp:extent cx="5269865" cy="675005"/>
            <wp:effectExtent l="0" t="0" r="6985" b="10795"/>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16"/>
                    <a:stretch>
                      <a:fillRect/>
                    </a:stretch>
                  </pic:blipFill>
                  <pic:spPr>
                    <a:xfrm>
                      <a:off x="0" y="0"/>
                      <a:ext cx="5269865" cy="675005"/>
                    </a:xfrm>
                    <a:prstGeom prst="rect">
                      <a:avLst/>
                    </a:prstGeom>
                    <a:noFill/>
                    <a:ln>
                      <a:noFill/>
                    </a:ln>
                  </pic:spPr>
                </pic:pic>
              </a:graphicData>
            </a:graphic>
          </wp:inline>
        </w:drawing>
      </w:r>
    </w:p>
    <w:p>
      <w:pPr>
        <w:numPr>
          <w:ilvl w:val="0"/>
          <w:numId w:val="5"/>
        </w:numPr>
        <w:ind w:firstLine="320" w:firstLineChars="100"/>
        <w:rPr>
          <w:sz w:val="32"/>
          <w:szCs w:val="32"/>
        </w:rPr>
      </w:pPr>
      <w:r>
        <w:rPr>
          <w:rFonts w:hint="eastAsia"/>
          <w:sz w:val="32"/>
          <w:szCs w:val="32"/>
        </w:rPr>
        <w:t>点击“我的证书”。</w:t>
      </w:r>
    </w:p>
    <w:p>
      <w:pPr>
        <w:rPr>
          <w:sz w:val="32"/>
          <w:szCs w:val="32"/>
        </w:rPr>
      </w:pPr>
      <w:r>
        <w:rPr>
          <w:rFonts w:hint="eastAsia"/>
          <w:sz w:val="32"/>
          <w:szCs w:val="32"/>
        </w:rPr>
        <w:drawing>
          <wp:inline distT="0" distB="0" distL="114300" distR="114300">
            <wp:extent cx="5269865" cy="3028950"/>
            <wp:effectExtent l="0" t="0" r="6985" b="0"/>
            <wp:docPr id="7" name="图片 13" descr="d9a48ac0320392614f63f2a9fff0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d9a48ac0320392614f63f2a9fff0f20"/>
                    <pic:cNvPicPr>
                      <a:picLocks noChangeAspect="1"/>
                    </pic:cNvPicPr>
                  </pic:nvPicPr>
                  <pic:blipFill>
                    <a:blip r:embed="rId17"/>
                    <a:stretch>
                      <a:fillRect/>
                    </a:stretch>
                  </pic:blipFill>
                  <pic:spPr>
                    <a:xfrm>
                      <a:off x="0" y="0"/>
                      <a:ext cx="5269865" cy="3028950"/>
                    </a:xfrm>
                    <a:prstGeom prst="rect">
                      <a:avLst/>
                    </a:prstGeom>
                    <a:noFill/>
                    <a:ln>
                      <a:noFill/>
                    </a:ln>
                  </pic:spPr>
                </pic:pic>
              </a:graphicData>
            </a:graphic>
          </wp:inline>
        </w:drawing>
      </w:r>
    </w:p>
    <w:p>
      <w:pPr>
        <w:ind w:firstLine="640" w:firstLineChars="200"/>
        <w:rPr>
          <w:sz w:val="32"/>
          <w:szCs w:val="32"/>
        </w:rPr>
      </w:pPr>
      <w:r>
        <w:rPr>
          <w:rFonts w:hint="eastAsia"/>
          <w:sz w:val="32"/>
          <w:szCs w:val="32"/>
        </w:rPr>
        <w:t>（三）找到“中国冰雪准入合格证书”，点击下载保存。</w:t>
      </w:r>
    </w:p>
    <w:p>
      <w:pPr>
        <w:jc w:val="center"/>
        <w:rPr>
          <w:sz w:val="32"/>
          <w:szCs w:val="32"/>
        </w:rPr>
      </w:pPr>
      <w:r>
        <w:rPr>
          <w:rFonts w:hint="eastAsia"/>
          <w:sz w:val="32"/>
          <w:szCs w:val="32"/>
        </w:rPr>
        <w:drawing>
          <wp:inline distT="0" distB="0" distL="114300" distR="114300">
            <wp:extent cx="3659505" cy="2622550"/>
            <wp:effectExtent l="0" t="0" r="17145" b="6350"/>
            <wp:docPr id="6" name="图片 14" descr="d80a643e301967088a70bb7462da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d80a643e301967088a70bb7462da0b1"/>
                    <pic:cNvPicPr>
                      <a:picLocks noChangeAspect="1"/>
                    </pic:cNvPicPr>
                  </pic:nvPicPr>
                  <pic:blipFill>
                    <a:blip r:embed="rId18"/>
                    <a:stretch>
                      <a:fillRect/>
                    </a:stretch>
                  </pic:blipFill>
                  <pic:spPr>
                    <a:xfrm>
                      <a:off x="0" y="0"/>
                      <a:ext cx="3659505" cy="2622550"/>
                    </a:xfrm>
                    <a:prstGeom prst="rect">
                      <a:avLst/>
                    </a:prstGeom>
                    <a:noFill/>
                    <a:ln>
                      <a:noFill/>
                    </a:ln>
                  </pic:spPr>
                </pic:pic>
              </a:graphicData>
            </a:graphic>
          </wp:inline>
        </w:drawing>
      </w:r>
    </w:p>
    <w:p>
      <w:pPr>
        <w:spacing w:line="520" w:lineRule="exact"/>
        <w:rPr>
          <w:rFonts w:ascii="宋体" w:hAnsi="宋体"/>
          <w:b/>
          <w:sz w:val="36"/>
          <w:szCs w:val="36"/>
        </w:rPr>
      </w:pPr>
    </w:p>
    <w:p>
      <w:pPr>
        <w:rPr>
          <w:b/>
          <w:sz w:val="28"/>
          <w:szCs w:val="28"/>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6CB22C"/>
    <w:multiLevelType w:val="singleLevel"/>
    <w:tmpl w:val="EC6CB22C"/>
    <w:lvl w:ilvl="0" w:tentative="0">
      <w:start w:val="1"/>
      <w:numFmt w:val="chineseCounting"/>
      <w:suff w:val="nothing"/>
      <w:lvlText w:val="（%1）"/>
      <w:lvlJc w:val="left"/>
      <w:pPr>
        <w:ind w:left="0" w:firstLine="420"/>
      </w:pPr>
      <w:rPr>
        <w:rFonts w:hint="eastAsia"/>
      </w:rPr>
    </w:lvl>
  </w:abstractNum>
  <w:abstractNum w:abstractNumId="1">
    <w:nsid w:val="33E87B89"/>
    <w:multiLevelType w:val="singleLevel"/>
    <w:tmpl w:val="33E87B89"/>
    <w:lvl w:ilvl="0" w:tentative="0">
      <w:start w:val="7"/>
      <w:numFmt w:val="chineseCounting"/>
      <w:suff w:val="nothing"/>
      <w:lvlText w:val="%1、"/>
      <w:lvlJc w:val="left"/>
      <w:rPr>
        <w:rFonts w:hint="eastAsia"/>
      </w:rPr>
    </w:lvl>
  </w:abstractNum>
  <w:abstractNum w:abstractNumId="2">
    <w:nsid w:val="68944BAE"/>
    <w:multiLevelType w:val="multilevel"/>
    <w:tmpl w:val="68944BAE"/>
    <w:lvl w:ilvl="0" w:tentative="0">
      <w:start w:val="1"/>
      <w:numFmt w:val="japaneseCounting"/>
      <w:lvlText w:val="（%1）"/>
      <w:lvlJc w:val="left"/>
      <w:pPr>
        <w:ind w:left="1740" w:hanging="1080"/>
      </w:pPr>
      <w:rPr>
        <w:rFonts w:hint="default"/>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
    <w:nsid w:val="6D6EAF0B"/>
    <w:multiLevelType w:val="singleLevel"/>
    <w:tmpl w:val="6D6EAF0B"/>
    <w:lvl w:ilvl="0" w:tentative="0">
      <w:start w:val="1"/>
      <w:numFmt w:val="decimal"/>
      <w:lvlText w:val="%1."/>
      <w:lvlJc w:val="left"/>
      <w:pPr>
        <w:tabs>
          <w:tab w:val="left" w:pos="312"/>
        </w:tabs>
      </w:pPr>
    </w:lvl>
  </w:abstractNum>
  <w:abstractNum w:abstractNumId="4">
    <w:nsid w:val="784F1993"/>
    <w:multiLevelType w:val="singleLevel"/>
    <w:tmpl w:val="784F1993"/>
    <w:lvl w:ilvl="0" w:tentative="0">
      <w:start w:val="2"/>
      <w:numFmt w:val="chineseCounting"/>
      <w:suff w:val="nothing"/>
      <w:lvlText w:val="（%1）"/>
      <w:lvlJc w:val="left"/>
      <w:rPr>
        <w:rFonts w:hint="eastAsia"/>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VhZjEyMDQ1MWJkZDFjMGEyMDUyZjhkNGJiYWY5ODAifQ=="/>
  </w:docVars>
  <w:rsids>
    <w:rsidRoot w:val="00C84784"/>
    <w:rsid w:val="0007053A"/>
    <w:rsid w:val="000809A0"/>
    <w:rsid w:val="001F6EB5"/>
    <w:rsid w:val="0045595F"/>
    <w:rsid w:val="00C84784"/>
    <w:rsid w:val="0D763348"/>
    <w:rsid w:val="1171753E"/>
    <w:rsid w:val="11AF5EDB"/>
    <w:rsid w:val="138B549C"/>
    <w:rsid w:val="162014DF"/>
    <w:rsid w:val="17E946A0"/>
    <w:rsid w:val="1CA003BF"/>
    <w:rsid w:val="20174376"/>
    <w:rsid w:val="219F2C2B"/>
    <w:rsid w:val="23C91E2B"/>
    <w:rsid w:val="2B4226BD"/>
    <w:rsid w:val="2D551D4B"/>
    <w:rsid w:val="2EC8783A"/>
    <w:rsid w:val="362333FA"/>
    <w:rsid w:val="39216CFD"/>
    <w:rsid w:val="39BD139F"/>
    <w:rsid w:val="3A892F6D"/>
    <w:rsid w:val="3BB605D0"/>
    <w:rsid w:val="3F44076D"/>
    <w:rsid w:val="48FD6067"/>
    <w:rsid w:val="49516129"/>
    <w:rsid w:val="498801F3"/>
    <w:rsid w:val="4A155DE3"/>
    <w:rsid w:val="4BCD6BA8"/>
    <w:rsid w:val="4F7C3ACF"/>
    <w:rsid w:val="50730151"/>
    <w:rsid w:val="589173C2"/>
    <w:rsid w:val="5B350E1D"/>
    <w:rsid w:val="66B11FCD"/>
    <w:rsid w:val="7181145A"/>
    <w:rsid w:val="7C8B0BA1"/>
    <w:rsid w:val="7E872B68"/>
    <w:rsid w:val="7FDA0F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spacing w:before="28"/>
      <w:ind w:left="101" w:firstLine="554"/>
      <w:jc w:val="left"/>
    </w:pPr>
    <w:rPr>
      <w:rFonts w:ascii="仿宋" w:hAnsi="仿宋" w:eastAsia="仿宋" w:cs="Times New Roman"/>
      <w:kern w:val="0"/>
      <w:sz w:val="32"/>
      <w:szCs w:val="32"/>
      <w:lang w:eastAsia="en-US"/>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basedOn w:val="8"/>
    <w:semiHidden/>
    <w:unhideWhenUsed/>
    <w:qFormat/>
    <w:uiPriority w:val="99"/>
  </w:style>
  <w:style w:type="character" w:styleId="10">
    <w:name w:val="Hyperlink"/>
    <w:qFormat/>
    <w:uiPriority w:val="99"/>
    <w:rPr>
      <w:color w:val="0000FF"/>
      <w:u w:val="single"/>
    </w:rPr>
  </w:style>
  <w:style w:type="character" w:customStyle="1" w:styleId="11">
    <w:name w:val="页眉 字符"/>
    <w:basedOn w:val="8"/>
    <w:link w:val="4"/>
    <w:qFormat/>
    <w:uiPriority w:val="99"/>
    <w:rPr>
      <w:sz w:val="18"/>
      <w:szCs w:val="18"/>
    </w:rPr>
  </w:style>
  <w:style w:type="character" w:customStyle="1" w:styleId="12">
    <w:name w:val="页脚 字符"/>
    <w:basedOn w:val="8"/>
    <w:link w:val="3"/>
    <w:qFormat/>
    <w:uiPriority w:val="99"/>
    <w:rPr>
      <w:sz w:val="18"/>
      <w:szCs w:val="18"/>
    </w:rPr>
  </w:style>
  <w:style w:type="paragraph" w:customStyle="1" w:styleId="13">
    <w:name w:val="列表段落1"/>
    <w:basedOn w:val="1"/>
    <w:qFormat/>
    <w:uiPriority w:val="34"/>
    <w:pPr>
      <w:ind w:firstLine="420" w:firstLineChars="200"/>
    </w:pPr>
  </w:style>
  <w:style w:type="character" w:customStyle="1" w:styleId="14">
    <w:name w:val="NormalCharacter"/>
    <w:qFormat/>
    <w:uiPriority w:val="0"/>
  </w:style>
  <w:style w:type="paragraph" w:styleId="15">
    <w:name w:val="List Paragraph"/>
    <w:basedOn w:val="1"/>
    <w:qFormat/>
    <w:uiPriority w:val="99"/>
    <w:pPr>
      <w:ind w:firstLine="420" w:firstLineChars="200"/>
    </w:pPr>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5768</Words>
  <Characters>6042</Characters>
  <Lines>47</Lines>
  <Paragraphs>13</Paragraphs>
  <TotalTime>2</TotalTime>
  <ScaleCrop>false</ScaleCrop>
  <LinksUpToDate>false</LinksUpToDate>
  <CharactersWithSpaces>6214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2022-12-28T08:44:00Z</dcterms:created>
  <dc:creator>T lucas</dc:creator>
  <cp:lastModifiedBy>周周</cp:lastModifiedBy>
  <dcterms:modified xsi:type="dcterms:W3CDTF">2023-01-24T01:25:47Z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88F619171CD8B19077325F63B4924FA6</vt:lpwstr>
  </property>
  <property fmtid="{D5CDD505-2E9C-101B-9397-08002B2CF9AE}" pid="3" name="KSOProductBuildVer">
    <vt:lpwstr>2052-11.1.0.13703</vt:lpwstr>
  </property>
</Properties>
</file>