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s>
        <w:spacing w:line="360" w:lineRule="auto"/>
        <w:ind w:left="2273" w:leftChars="50" w:right="105" w:rightChars="50" w:hanging="2168" w:hangingChars="600"/>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2019 “锦霸工贸杯”全国青少年板球锦标赛</w:t>
      </w:r>
    </w:p>
    <w:p>
      <w:pPr>
        <w:tabs>
          <w:tab w:val="left" w:pos="540"/>
        </w:tabs>
        <w:spacing w:line="360" w:lineRule="auto"/>
        <w:ind w:left="5" w:leftChars="0" w:right="105" w:rightChars="50" w:hanging="5" w:firstLineChars="0"/>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竞赛规程</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一、比赛名称</w:t>
      </w:r>
    </w:p>
    <w:p>
      <w:pPr>
        <w:tabs>
          <w:tab w:val="left" w:pos="540"/>
        </w:tabs>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2019年“锦霸工贸杯”全国青少年板球锦标赛</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二、主办单位</w:t>
      </w:r>
    </w:p>
    <w:p>
      <w:pPr>
        <w:tabs>
          <w:tab w:val="left" w:pos="540"/>
        </w:tabs>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国家体育总局小球运动管理中心(中国板球协会）</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三、承办单位</w:t>
      </w:r>
    </w:p>
    <w:p>
      <w:pPr>
        <w:tabs>
          <w:tab w:val="left" w:pos="540"/>
        </w:tabs>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温岭市体育局  </w:t>
      </w:r>
    </w:p>
    <w:p>
      <w:pPr>
        <w:tabs>
          <w:tab w:val="left" w:pos="540"/>
        </w:tabs>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温岭市教育局</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四、协办单位</w:t>
      </w:r>
    </w:p>
    <w:p>
      <w:pPr>
        <w:tabs>
          <w:tab w:val="left" w:pos="540"/>
        </w:tabs>
        <w:spacing w:line="360" w:lineRule="auto"/>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温岭市大溪镇第三中学</w:t>
      </w:r>
    </w:p>
    <w:p>
      <w:pPr>
        <w:tabs>
          <w:tab w:val="left" w:pos="540"/>
        </w:tabs>
        <w:spacing w:line="360" w:lineRule="auto"/>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温岭市晨风青少年体育俱乐部</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五、支持单位</w:t>
      </w:r>
    </w:p>
    <w:p>
      <w:pPr>
        <w:tabs>
          <w:tab w:val="left" w:pos="540"/>
        </w:tabs>
        <w:spacing w:line="360" w:lineRule="auto"/>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温岭大溪中学</w:t>
      </w:r>
    </w:p>
    <w:p>
      <w:pPr>
        <w:tabs>
          <w:tab w:val="left" w:pos="540"/>
        </w:tabs>
        <w:spacing w:line="360" w:lineRule="auto"/>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温岭大溪镇第二中学</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六、冠名单位</w:t>
      </w:r>
    </w:p>
    <w:p>
      <w:pPr>
        <w:tabs>
          <w:tab w:val="left" w:pos="540"/>
        </w:tabs>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台州锦霸工贸有限公司</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七、参赛单位</w:t>
      </w:r>
    </w:p>
    <w:p>
      <w:pPr>
        <w:tabs>
          <w:tab w:val="left" w:pos="540"/>
        </w:tabs>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sz w:val="28"/>
          <w:szCs w:val="28"/>
        </w:rPr>
        <w:t>各初中、小学、俱乐部</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八、竞赛时间</w:t>
      </w:r>
    </w:p>
    <w:p>
      <w:pPr>
        <w:tabs>
          <w:tab w:val="left" w:pos="540"/>
        </w:tabs>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2019年7月27日-8月3日（赛程待定）</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九、比赛地点</w:t>
      </w:r>
    </w:p>
    <w:p>
      <w:pPr>
        <w:tabs>
          <w:tab w:val="left" w:pos="540"/>
        </w:tabs>
        <w:spacing w:line="360" w:lineRule="auto"/>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温岭大溪镇第三中学</w:t>
      </w:r>
    </w:p>
    <w:p>
      <w:pPr>
        <w:tabs>
          <w:tab w:val="left" w:pos="540"/>
        </w:tabs>
        <w:spacing w:line="360" w:lineRule="auto"/>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温岭大溪中学</w:t>
      </w:r>
    </w:p>
    <w:p>
      <w:pPr>
        <w:tabs>
          <w:tab w:val="left" w:pos="540"/>
        </w:tabs>
        <w:spacing w:line="360" w:lineRule="auto"/>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温岭大溪镇第二中学</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十、比赛组别及项目</w:t>
      </w:r>
    </w:p>
    <w:p>
      <w:pPr>
        <w:tabs>
          <w:tab w:val="left" w:pos="540"/>
        </w:tabs>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初中组：男子板球 E组（E1精英\E2提高）</w:t>
      </w:r>
    </w:p>
    <w:p>
      <w:pPr>
        <w:tabs>
          <w:tab w:val="left" w:pos="540"/>
        </w:tabs>
        <w:spacing w:line="360" w:lineRule="auto"/>
        <w:ind w:firstLine="1680" w:firstLineChars="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女子板球 F 组</w:t>
      </w:r>
    </w:p>
    <w:p>
      <w:pPr>
        <w:tabs>
          <w:tab w:val="left" w:pos="540"/>
        </w:tabs>
        <w:spacing w:line="360" w:lineRule="auto"/>
        <w:ind w:firstLine="1680" w:firstLineChars="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年龄限制为2003年9月1日及以后出生。</w:t>
      </w:r>
    </w:p>
    <w:p>
      <w:pPr>
        <w:tabs>
          <w:tab w:val="left" w:pos="540"/>
        </w:tabs>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小学组：男子板球 G 组 (G1精英\G2 提高\G3推广) </w:t>
      </w:r>
    </w:p>
    <w:p>
      <w:pPr>
        <w:tabs>
          <w:tab w:val="left" w:pos="540"/>
        </w:tabs>
        <w:spacing w:line="360" w:lineRule="auto"/>
        <w:ind w:firstLine="1680" w:firstLineChars="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女子板球 H组 (H1精英\H2提高)</w:t>
      </w:r>
    </w:p>
    <w:p>
      <w:pPr>
        <w:tabs>
          <w:tab w:val="left" w:pos="540"/>
        </w:tabs>
        <w:spacing w:line="360" w:lineRule="auto"/>
        <w:ind w:firstLine="1680" w:firstLineChars="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年龄限制为2006年9月1日及以后出生。</w:t>
      </w:r>
    </w:p>
    <w:p>
      <w:pPr>
        <w:tabs>
          <w:tab w:val="left" w:pos="540"/>
        </w:tabs>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俱乐部组：初中男子板球 （J组） 女子板球（K组）</w:t>
      </w:r>
    </w:p>
    <w:p>
      <w:pPr>
        <w:tabs>
          <w:tab w:val="left" w:pos="540"/>
        </w:tabs>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小学男子板球（M组）  女子板球（N组）</w:t>
      </w:r>
    </w:p>
    <w:p>
      <w:pPr>
        <w:tabs>
          <w:tab w:val="left" w:pos="540"/>
        </w:tabs>
        <w:spacing w:line="360" w:lineRule="auto"/>
        <w:ind w:firstLine="1680" w:firstLineChars="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初中年龄限制2002年1月1日及以后出生。</w:t>
      </w:r>
    </w:p>
    <w:p>
      <w:pPr>
        <w:tabs>
          <w:tab w:val="left" w:pos="540"/>
        </w:tabs>
        <w:spacing w:line="360" w:lineRule="auto"/>
        <w:ind w:firstLine="1680" w:firstLineChars="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小学年龄限制2006年1月1日及以后出生。</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十一、参赛办法</w:t>
      </w:r>
    </w:p>
    <w:p>
      <w:pPr>
        <w:tabs>
          <w:tab w:val="left" w:pos="540"/>
        </w:tabs>
        <w:spacing w:line="360" w:lineRule="auto"/>
        <w:ind w:left="0" w:leftChars="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（一）参赛队伍</w:t>
      </w:r>
    </w:p>
    <w:p>
      <w:pPr>
        <w:numPr>
          <w:ilvl w:val="0"/>
          <w:numId w:val="1"/>
        </w:numPr>
        <w:tabs>
          <w:tab w:val="left" w:pos="540"/>
        </w:tabs>
        <w:spacing w:line="360" w:lineRule="auto"/>
        <w:ind w:left="0" w:leftChars="0" w:firstLine="64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参赛队伍以学校或俱乐部为单位参赛（同一单位在同一组别报2支队伍的，一支为精英，一支为提高）。</w:t>
      </w:r>
    </w:p>
    <w:p>
      <w:pPr>
        <w:numPr>
          <w:ilvl w:val="0"/>
          <w:numId w:val="1"/>
        </w:numPr>
        <w:tabs>
          <w:tab w:val="left" w:pos="540"/>
        </w:tabs>
        <w:spacing w:line="360" w:lineRule="auto"/>
        <w:ind w:left="0" w:leftChars="0" w:firstLine="64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每队可报领队1名，教练员1名，运动员：初中14名，小学11名。</w:t>
      </w:r>
    </w:p>
    <w:p>
      <w:pPr>
        <w:numPr>
          <w:ilvl w:val="0"/>
          <w:numId w:val="1"/>
        </w:numPr>
        <w:tabs>
          <w:tab w:val="left" w:pos="540"/>
        </w:tabs>
        <w:spacing w:line="360" w:lineRule="auto"/>
        <w:ind w:left="0" w:leftChars="0" w:firstLine="64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报名截止后，如遇运动员因其它原因不能参赛需要换人时，参赛单位须以书面的形式向组委会提出申请，经同意后方可换人。</w:t>
      </w:r>
    </w:p>
    <w:p>
      <w:pPr>
        <w:tabs>
          <w:tab w:val="left" w:pos="540"/>
        </w:tabs>
        <w:spacing w:line="360" w:lineRule="auto"/>
        <w:ind w:left="0" w:leftChars="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（二）参赛资格</w:t>
      </w:r>
    </w:p>
    <w:p>
      <w:pPr>
        <w:numPr>
          <w:ilvl w:val="0"/>
          <w:numId w:val="2"/>
        </w:numPr>
        <w:tabs>
          <w:tab w:val="left" w:pos="540"/>
        </w:tabs>
        <w:spacing w:line="360" w:lineRule="auto"/>
        <w:ind w:left="0" w:leftChars="0" w:firstLine="64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身份：运动员应是各省市注册、学校在籍，须提供以下证明：</w:t>
      </w:r>
    </w:p>
    <w:p>
      <w:pPr>
        <w:numPr>
          <w:ilvl w:val="0"/>
          <w:numId w:val="3"/>
        </w:numPr>
        <w:tabs>
          <w:tab w:val="left" w:pos="540"/>
        </w:tabs>
        <w:spacing w:line="360" w:lineRule="auto"/>
        <w:ind w:left="64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学籍卡（电子学籍卡打印盖章）</w:t>
      </w:r>
      <w:r>
        <w:rPr>
          <w:rFonts w:hint="eastAsia" w:ascii="仿宋_GB2312" w:hAnsi="仿宋_GB2312" w:eastAsia="仿宋_GB2312" w:cs="仿宋_GB2312"/>
          <w:sz w:val="28"/>
          <w:szCs w:val="28"/>
          <w:lang w:eastAsia="zh-CN"/>
        </w:rPr>
        <w:t>；</w:t>
      </w:r>
    </w:p>
    <w:p>
      <w:pPr>
        <w:numPr>
          <w:ilvl w:val="0"/>
          <w:numId w:val="3"/>
        </w:numPr>
        <w:tabs>
          <w:tab w:val="left" w:pos="540"/>
        </w:tabs>
        <w:spacing w:line="360" w:lineRule="auto"/>
        <w:ind w:left="64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身份证。报名时须填准队员的身份证号，参赛前将核查身份证和学籍卡。</w:t>
      </w:r>
    </w:p>
    <w:p>
      <w:pPr>
        <w:numPr>
          <w:ilvl w:val="0"/>
          <w:numId w:val="2"/>
        </w:numPr>
        <w:tabs>
          <w:tab w:val="left" w:pos="540"/>
        </w:tabs>
        <w:spacing w:line="360" w:lineRule="auto"/>
        <w:ind w:left="0" w:leftChars="0" w:firstLine="64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组别：</w:t>
      </w:r>
    </w:p>
    <w:p>
      <w:pPr>
        <w:numPr>
          <w:ilvl w:val="0"/>
          <w:numId w:val="4"/>
        </w:numPr>
        <w:tabs>
          <w:tab w:val="left" w:pos="540"/>
        </w:tabs>
        <w:spacing w:line="360" w:lineRule="auto"/>
        <w:ind w:left="0" w:leftChars="0" w:firstLine="640" w:firstLineChars="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2018年全国青少年板球锦标赛初中男子精英组前两名的学校及提高组第一名的学校参加今年的初中男子精英组，小学男、女精英组前三名及提高组第一名的学校参加今年的小学男、女精英组。</w:t>
      </w:r>
    </w:p>
    <w:p>
      <w:pPr>
        <w:numPr>
          <w:ilvl w:val="0"/>
          <w:numId w:val="4"/>
        </w:numPr>
        <w:tabs>
          <w:tab w:val="left" w:pos="540"/>
        </w:tabs>
        <w:spacing w:line="360" w:lineRule="auto"/>
        <w:ind w:left="0" w:leftChars="0" w:firstLine="640" w:firstLineChars="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2018年全国青少年板球锦标赛初中男子精英组前两名除外的学校和新开展学校参加今年的初中男子提高组，小学男、女精英组前三名除外的学校和提高组第一名除外的学校参加今年的小学男、女提高组。</w:t>
      </w:r>
    </w:p>
    <w:p>
      <w:pPr>
        <w:numPr>
          <w:ilvl w:val="0"/>
          <w:numId w:val="4"/>
        </w:numPr>
        <w:tabs>
          <w:tab w:val="left" w:pos="540"/>
        </w:tabs>
        <w:spacing w:line="360" w:lineRule="auto"/>
        <w:ind w:left="0" w:leftChars="0" w:firstLine="640" w:firstLineChars="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初中女子只设初中女子组。</w:t>
      </w:r>
    </w:p>
    <w:p>
      <w:pPr>
        <w:numPr>
          <w:ilvl w:val="0"/>
          <w:numId w:val="4"/>
        </w:numPr>
        <w:tabs>
          <w:tab w:val="left" w:pos="540"/>
        </w:tabs>
        <w:spacing w:line="360" w:lineRule="auto"/>
        <w:ind w:left="0" w:leftChars="0" w:firstLine="640" w:firstLineChars="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小学男子新设一个推广组，只允许今年新开展板球项目的学校参加</w:t>
      </w:r>
      <w:r>
        <w:rPr>
          <w:rFonts w:hint="eastAsia" w:ascii="仿宋_GB2312" w:hAnsi="仿宋_GB2312" w:eastAsia="仿宋_GB2312" w:cs="仿宋_GB2312"/>
          <w:b/>
          <w:sz w:val="28"/>
          <w:szCs w:val="28"/>
          <w:lang w:eastAsia="zh-CN"/>
        </w:rPr>
        <w:t>。</w:t>
      </w:r>
    </w:p>
    <w:p>
      <w:pPr>
        <w:numPr>
          <w:ilvl w:val="0"/>
          <w:numId w:val="2"/>
        </w:numPr>
        <w:tabs>
          <w:tab w:val="left" w:pos="540"/>
        </w:tabs>
        <w:spacing w:line="360" w:lineRule="auto"/>
        <w:ind w:left="0" w:leftChars="0" w:firstLine="64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健康状况：运动员必须具备参与板球比赛的健康条件。</w:t>
      </w:r>
    </w:p>
    <w:p>
      <w:pPr>
        <w:numPr>
          <w:ilvl w:val="0"/>
          <w:numId w:val="2"/>
        </w:numPr>
        <w:tabs>
          <w:tab w:val="left" w:pos="540"/>
        </w:tabs>
        <w:spacing w:line="360" w:lineRule="auto"/>
        <w:ind w:left="0" w:leftChars="0" w:firstLine="64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比赛服装：各参赛队伍服装必须统一。比赛用红球，各队比赛服装应为浅色，不得穿红色服装、短裤参赛。</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十二、竞赛办法</w:t>
      </w:r>
    </w:p>
    <w:p>
      <w:pPr>
        <w:tabs>
          <w:tab w:val="left" w:pos="540"/>
        </w:tabs>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（一）采用中国板球协会2016年试行的《中国板球规则》</w:t>
      </w:r>
    </w:p>
    <w:p>
      <w:pPr>
        <w:tabs>
          <w:tab w:val="left" w:pos="540"/>
        </w:tabs>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b/>
          <w:sz w:val="28"/>
          <w:szCs w:val="28"/>
        </w:rPr>
        <w:t>初中组为11人制的比赛，比赛为15回合比赛</w:t>
      </w:r>
      <w:r>
        <w:rPr>
          <w:rFonts w:hint="eastAsia" w:ascii="仿宋_GB2312" w:hAnsi="仿宋_GB2312" w:eastAsia="仿宋_GB2312" w:cs="仿宋_GB2312"/>
          <w:sz w:val="28"/>
          <w:szCs w:val="28"/>
        </w:rPr>
        <w:t>（半场应在60分钟内完成），</w:t>
      </w:r>
      <w:r>
        <w:rPr>
          <w:rFonts w:hint="eastAsia" w:ascii="仿宋_GB2312" w:hAnsi="仿宋_GB2312" w:eastAsia="仿宋_GB2312" w:cs="仿宋_GB2312"/>
          <w:b/>
          <w:sz w:val="28"/>
          <w:szCs w:val="28"/>
        </w:rPr>
        <w:t>小学组为9人制比赛，比赛为10回合</w:t>
      </w:r>
      <w:r>
        <w:rPr>
          <w:rFonts w:hint="eastAsia" w:ascii="仿宋_GB2312" w:hAnsi="仿宋_GB2312" w:eastAsia="仿宋_GB2312" w:cs="仿宋_GB2312"/>
          <w:sz w:val="28"/>
          <w:szCs w:val="28"/>
        </w:rPr>
        <w:t>（半场应在40分钟内完成），比赛中场休息时间20分钟。如果先防守的队未能在规定的时间内投满规定的回合,比赛应继续进行,直到回合数投满为止；而当该队在击球的时候,应减去该队防守时在规定时间内曾投出的相同的回合数；但是，如果裁判认为该队在防守时是由于无法控制的原因没有投满规定的回合数，则该队在击球时，可放弃或减少对该队的处罚。 在此情况下，休息时间不予推延，第二局应在原规定的时间开始。 如果一个回合在终止时间前仍未完成,则该回合被视为一个完整的回合。比赛为一局制，10回合和15回合比赛，总数投完或10人被淘汰,比赛结束。</w:t>
      </w:r>
    </w:p>
    <w:p>
      <w:pPr>
        <w:tabs>
          <w:tab w:val="left" w:pos="540"/>
        </w:tabs>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（三）比赛器材：初中组为木制器材，比赛用球为红球木球，小学组为塑料器材，比赛用球为红色塑料球。</w:t>
      </w:r>
    </w:p>
    <w:p>
      <w:pPr>
        <w:tabs>
          <w:tab w:val="left" w:pos="540"/>
        </w:tabs>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（四）场地规格：初中组球道长度20.12米，场地半径：45米—50米 。小学组场地球道长度 18.29米，半径35米。</w:t>
      </w:r>
    </w:p>
    <w:p>
      <w:pPr>
        <w:tabs>
          <w:tab w:val="left" w:pos="540"/>
        </w:tabs>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（五）宽球（wide ball）和无效球（no ball）给对方加1分，宽球和无效球均不计入本回合的投球数，每个回合最多投8个球。最后一个回合必须完成6个有效球。</w:t>
      </w:r>
    </w:p>
    <w:p>
      <w:pPr>
        <w:tabs>
          <w:tab w:val="left" w:pos="540"/>
        </w:tabs>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（六）防守方投出无效球（no ball）后,进攻方下一球自由击（free hit），（如第8个球为无效球，自由击不带入下一回合，本回合结束）。</w:t>
      </w:r>
    </w:p>
    <w:p>
      <w:pPr>
        <w:tabs>
          <w:tab w:val="left" w:pos="540"/>
        </w:tabs>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（七）每场比赛每名投手投球回合数不得超过总回合数的五分之一。</w:t>
      </w:r>
    </w:p>
    <w:p>
      <w:pPr>
        <w:tabs>
          <w:tab w:val="left" w:pos="540"/>
        </w:tabs>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（八）积分计算</w:t>
      </w:r>
    </w:p>
    <w:p>
      <w:pPr>
        <w:numPr>
          <w:ilvl w:val="0"/>
          <w:numId w:val="5"/>
        </w:numPr>
        <w:tabs>
          <w:tab w:val="left" w:pos="540"/>
          <w:tab w:val="left" w:pos="840"/>
        </w:tabs>
        <w:spacing w:line="360" w:lineRule="auto"/>
        <w:ind w:left="5" w:leftChars="0" w:firstLine="635"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胜队得2分，负队得0分。</w:t>
      </w:r>
    </w:p>
    <w:p>
      <w:pPr>
        <w:numPr>
          <w:ilvl w:val="0"/>
          <w:numId w:val="5"/>
        </w:numPr>
        <w:tabs>
          <w:tab w:val="left" w:pos="540"/>
          <w:tab w:val="left" w:pos="840"/>
        </w:tabs>
        <w:spacing w:line="360" w:lineRule="auto"/>
        <w:ind w:left="5" w:leftChars="0" w:firstLine="635"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比赛平局（分数相同），双方均得1分。</w:t>
      </w:r>
    </w:p>
    <w:p>
      <w:pPr>
        <w:numPr>
          <w:ilvl w:val="0"/>
          <w:numId w:val="5"/>
        </w:numPr>
        <w:tabs>
          <w:tab w:val="left" w:pos="540"/>
          <w:tab w:val="left" w:pos="840"/>
        </w:tabs>
        <w:spacing w:line="360" w:lineRule="auto"/>
        <w:ind w:left="5" w:leftChars="0" w:firstLine="635"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若比赛在开赛前因天气原因被取消，双方均得1分。</w:t>
      </w:r>
    </w:p>
    <w:p>
      <w:pPr>
        <w:tabs>
          <w:tab w:val="left" w:pos="540"/>
        </w:tabs>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（九）因天气原因造成比赛中断，依据如下规定解决：</w:t>
      </w:r>
    </w:p>
    <w:p>
      <w:pPr>
        <w:numPr>
          <w:ilvl w:val="0"/>
          <w:numId w:val="6"/>
        </w:numPr>
        <w:tabs>
          <w:tab w:val="left" w:pos="540"/>
          <w:tab w:val="left" w:pos="840"/>
        </w:tabs>
        <w:spacing w:line="360" w:lineRule="auto"/>
        <w:ind w:left="5" w:leftChars="0" w:firstLine="635"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每场比赛可加30分钟作为缓冲时间，超出该时间，则需进行下一场比赛。</w:t>
      </w:r>
    </w:p>
    <w:p>
      <w:pPr>
        <w:numPr>
          <w:ilvl w:val="0"/>
          <w:numId w:val="6"/>
        </w:numPr>
        <w:tabs>
          <w:tab w:val="left" w:pos="540"/>
          <w:tab w:val="left" w:pos="840"/>
        </w:tabs>
        <w:spacing w:line="360" w:lineRule="auto"/>
        <w:ind w:left="5" w:leftChars="0" w:firstLine="635"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如果比赛在下半场中段，则下半场需至少进行5回合比赛；并根据Duckworth/Lewis系统判断胜负。</w:t>
      </w:r>
    </w:p>
    <w:p>
      <w:pPr>
        <w:numPr>
          <w:ilvl w:val="0"/>
          <w:numId w:val="6"/>
        </w:numPr>
        <w:tabs>
          <w:tab w:val="left" w:pos="540"/>
          <w:tab w:val="left" w:pos="840"/>
        </w:tabs>
        <w:spacing w:line="360" w:lineRule="auto"/>
        <w:ind w:left="5" w:leftChars="0" w:firstLine="635"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由于天气原因，如果比赛在上半场5回合后中断，由裁判员决定是否继续上半场比赛或进行下半场同等5回合比赛；推广组如果比赛在上半场未满5回合中断，由裁判员决定是否继续上半场比赛或进行下半场同等回合比赛。 </w:t>
      </w:r>
    </w:p>
    <w:p>
      <w:pPr>
        <w:numPr>
          <w:ilvl w:val="0"/>
          <w:numId w:val="6"/>
        </w:numPr>
        <w:tabs>
          <w:tab w:val="left" w:pos="540"/>
          <w:tab w:val="left" w:pos="840"/>
        </w:tabs>
        <w:spacing w:line="360" w:lineRule="auto"/>
        <w:ind w:left="5" w:leftChars="0" w:firstLine="635"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如果双方均不能进行超过5回合的比赛，将择机进行1回合比赛，每队最多3名击球员上场，至少1名队员投球。</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十三、录取名次</w:t>
      </w:r>
    </w:p>
    <w:p>
      <w:pPr>
        <w:tabs>
          <w:tab w:val="left" w:pos="540"/>
        </w:tabs>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（一）参赛队伍如超过六支队伍则采用分组单循环，小组前二名再采取交叉淘汰。</w:t>
      </w:r>
    </w:p>
    <w:p>
      <w:pPr>
        <w:tabs>
          <w:tab w:val="left" w:pos="540"/>
        </w:tabs>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（二）参赛队伍如未满六支队伍则采用单循环，各队成绩按积分从高到低排列后录取相应名次，如遇积分相同，则根据回合得分率决定先后名次。</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十四、其它</w:t>
      </w:r>
    </w:p>
    <w:p>
      <w:pPr>
        <w:snapToGrid w:val="0"/>
        <w:spacing w:line="360" w:lineRule="auto"/>
        <w:ind w:firstLine="300" w:firstLineChars="100"/>
        <w:rPr>
          <w:rFonts w:hint="eastAsia" w:ascii="仿宋_GB2312" w:hAnsi="仿宋_GB2312" w:eastAsia="仿宋_GB2312" w:cs="仿宋_GB2312"/>
          <w:bCs/>
          <w:spacing w:val="10"/>
          <w:sz w:val="28"/>
          <w:szCs w:val="28"/>
        </w:rPr>
      </w:pPr>
      <w:r>
        <w:rPr>
          <w:rFonts w:hint="eastAsia" w:ascii="仿宋_GB2312" w:hAnsi="仿宋_GB2312" w:eastAsia="仿宋_GB2312" w:cs="仿宋_GB2312"/>
          <w:bCs/>
          <w:spacing w:val="10"/>
          <w:sz w:val="28"/>
          <w:szCs w:val="28"/>
        </w:rPr>
        <w:t>（一）报名</w:t>
      </w:r>
    </w:p>
    <w:p>
      <w:pPr>
        <w:pStyle w:val="12"/>
        <w:snapToGrid w:val="0"/>
        <w:spacing w:line="360" w:lineRule="auto"/>
        <w:ind w:firstLine="680"/>
        <w:rPr>
          <w:rFonts w:hint="eastAsia" w:ascii="仿宋_GB2312" w:hAnsi="仿宋_GB2312" w:eastAsia="仿宋_GB2312" w:cs="仿宋_GB2312"/>
          <w:b/>
          <w:bCs/>
          <w:sz w:val="28"/>
          <w:szCs w:val="28"/>
        </w:rPr>
      </w:pPr>
      <w:r>
        <w:rPr>
          <w:rFonts w:hint="eastAsia" w:ascii="仿宋_GB2312" w:hAnsi="仿宋_GB2312" w:eastAsia="仿宋_GB2312" w:cs="仿宋_GB2312"/>
          <w:spacing w:val="10"/>
          <w:sz w:val="28"/>
          <w:szCs w:val="28"/>
        </w:rPr>
        <w:t>报名截止日期为：2019年7月5日24时，请各单位在收到报名表后，按要求填写好，加盖单位公章和学校医务章，</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"mailto:于截止日期前将报名表照片电子版发至tigerdongfang@163.com"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color w:val="auto"/>
          <w:spacing w:val="10"/>
          <w:sz w:val="28"/>
          <w:szCs w:val="28"/>
          <w:u w:val="none"/>
        </w:rPr>
        <w:t>于截止日期前将报名表照片电子版、</w:t>
      </w:r>
      <w:r>
        <w:rPr>
          <w:rStyle w:val="8"/>
          <w:rFonts w:hint="eastAsia" w:ascii="仿宋_GB2312" w:hAnsi="仿宋_GB2312" w:eastAsia="仿宋_GB2312" w:cs="仿宋_GB2312"/>
          <w:color w:val="auto"/>
          <w:spacing w:val="10"/>
          <w:sz w:val="28"/>
          <w:szCs w:val="28"/>
          <w:u w:val="none"/>
        </w:rPr>
        <w:fldChar w:fldCharType="end"/>
      </w:r>
      <w:r>
        <w:rPr>
          <w:rFonts w:hint="eastAsia" w:ascii="仿宋_GB2312" w:hAnsi="仿宋_GB2312" w:eastAsia="仿宋_GB2312" w:cs="仿宋_GB2312"/>
          <w:sz w:val="28"/>
          <w:szCs w:val="28"/>
        </w:rPr>
        <w:t>报名表</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"mailto:电子文档发至"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color w:val="auto"/>
          <w:spacing w:val="10"/>
          <w:sz w:val="28"/>
          <w:szCs w:val="28"/>
          <w:u w:val="none"/>
        </w:rPr>
        <w:t>电子文档发至</w:t>
      </w:r>
      <w:r>
        <w:rPr>
          <w:rStyle w:val="8"/>
          <w:rFonts w:hint="eastAsia" w:ascii="仿宋_GB2312" w:hAnsi="仿宋_GB2312" w:eastAsia="仿宋_GB2312" w:cs="仿宋_GB2312"/>
          <w:color w:val="auto"/>
          <w:spacing w:val="10"/>
          <w:sz w:val="28"/>
          <w:szCs w:val="28"/>
          <w:u w:val="none"/>
        </w:rPr>
        <w:fldChar w:fldCharType="end"/>
      </w:r>
      <w:r>
        <w:rPr>
          <w:rStyle w:val="8"/>
          <w:rFonts w:hint="eastAsia" w:ascii="仿宋_GB2312" w:hAnsi="仿宋_GB2312" w:eastAsia="仿宋_GB2312" w:cs="仿宋_GB2312"/>
          <w:color w:val="auto"/>
          <w:spacing w:val="10"/>
          <w:sz w:val="28"/>
          <w:szCs w:val="28"/>
          <w:u w:val="none"/>
        </w:rPr>
        <w:t>wldx3z@163.com并抄送</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"mailto:Chinacricket2018@163.com"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cricketnational</w:t>
      </w:r>
      <w:r>
        <w:rPr>
          <w:rStyle w:val="8"/>
          <w:rFonts w:hint="eastAsia" w:ascii="仿宋_GB2312" w:hAnsi="仿宋_GB2312" w:eastAsia="仿宋_GB2312" w:cs="仿宋_GB2312"/>
          <w:color w:val="auto"/>
          <w:spacing w:val="10"/>
          <w:sz w:val="28"/>
          <w:szCs w:val="28"/>
          <w:u w:val="none"/>
        </w:rPr>
        <w:t>@163.com</w:t>
      </w:r>
      <w:r>
        <w:rPr>
          <w:rStyle w:val="8"/>
          <w:rFonts w:hint="eastAsia" w:ascii="仿宋_GB2312" w:hAnsi="仿宋_GB2312" w:eastAsia="仿宋_GB2312" w:cs="仿宋_GB2312"/>
          <w:color w:val="auto"/>
          <w:spacing w:val="10"/>
          <w:sz w:val="28"/>
          <w:szCs w:val="28"/>
          <w:u w:val="none"/>
        </w:rPr>
        <w:fldChar w:fldCharType="end"/>
      </w:r>
      <w:r>
        <w:rPr>
          <w:rStyle w:val="8"/>
          <w:rFonts w:hint="eastAsia" w:ascii="仿宋_GB2312" w:hAnsi="仿宋_GB2312" w:eastAsia="仿宋_GB2312" w:cs="仿宋_GB2312"/>
          <w:color w:val="auto"/>
          <w:spacing w:val="10"/>
          <w:sz w:val="28"/>
          <w:szCs w:val="28"/>
          <w:u w:val="none"/>
        </w:rPr>
        <w:t>。</w:t>
      </w:r>
    </w:p>
    <w:p>
      <w:pPr>
        <w:spacing w:line="520" w:lineRule="exact"/>
        <w:ind w:firstLine="600" w:firstLineChars="200"/>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联系人：陈琳丹 手机：15267289542</w:t>
      </w:r>
    </w:p>
    <w:p>
      <w:pPr>
        <w:spacing w:line="520" w:lineRule="exact"/>
        <w:ind w:firstLine="600" w:firstLineChars="200"/>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联系人：陈祥达，手机：13906592422</w:t>
      </w:r>
    </w:p>
    <w:p>
      <w:pPr>
        <w:spacing w:line="520" w:lineRule="exact"/>
        <w:ind w:firstLine="600" w:firstLineChars="200"/>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原件需于比赛前交给组委会。</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（二）领队技术会和抽签</w:t>
      </w:r>
    </w:p>
    <w:p>
      <w:pPr>
        <w:numPr>
          <w:ilvl w:val="0"/>
          <w:numId w:val="7"/>
        </w:numPr>
        <w:spacing w:line="360" w:lineRule="auto"/>
        <w:ind w:left="5" w:leftChars="0" w:firstLine="635"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领队技术会和抽签7月27日晚上举行，请各队领队、教练参加，具体时间另行通知。</w:t>
      </w:r>
    </w:p>
    <w:p>
      <w:pPr>
        <w:numPr>
          <w:ilvl w:val="0"/>
          <w:numId w:val="7"/>
        </w:numPr>
        <w:spacing w:line="360" w:lineRule="auto"/>
        <w:ind w:left="5" w:leftChars="0" w:firstLine="635"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全体领队，教练和队员7月27日晚上必须参加</w:t>
      </w:r>
      <w:r>
        <w:rPr>
          <w:rFonts w:hint="eastAsia" w:ascii="仿宋_GB2312" w:hAnsi="仿宋_GB2312" w:eastAsia="仿宋_GB2312" w:cs="仿宋_GB2312"/>
          <w:b/>
          <w:sz w:val="28"/>
          <w:szCs w:val="28"/>
        </w:rPr>
        <w:t>反兴奋剂教育培训会，</w:t>
      </w:r>
      <w:r>
        <w:rPr>
          <w:rFonts w:hint="eastAsia" w:ascii="仿宋_GB2312" w:hAnsi="仿宋_GB2312" w:eastAsia="仿宋_GB2312" w:cs="仿宋_GB2312"/>
          <w:sz w:val="28"/>
          <w:szCs w:val="28"/>
        </w:rPr>
        <w:t>具体时间另行通知。</w:t>
      </w:r>
    </w:p>
    <w:p>
      <w:pPr>
        <w:spacing w:line="360" w:lineRule="auto"/>
        <w:ind w:firstLine="280" w:firstLineChars="1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（三）费用</w:t>
      </w:r>
    </w:p>
    <w:p>
      <w:pPr>
        <w:numPr>
          <w:ilvl w:val="0"/>
          <w:numId w:val="8"/>
        </w:numPr>
        <w:spacing w:line="360" w:lineRule="auto"/>
        <w:ind w:left="5" w:leftChars="0" w:firstLine="635"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各队交通和食宿费自理，食宿费用由参赛队直接交付入住酒店。</w:t>
      </w:r>
    </w:p>
    <w:p>
      <w:pPr>
        <w:numPr>
          <w:ilvl w:val="0"/>
          <w:numId w:val="8"/>
        </w:numPr>
        <w:spacing w:line="360" w:lineRule="auto"/>
        <w:ind w:left="5" w:leftChars="0" w:firstLine="635"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住地到赛场交通由组委会提供。</w:t>
      </w:r>
    </w:p>
    <w:p>
      <w:pPr>
        <w:spacing w:line="360" w:lineRule="auto"/>
        <w:ind w:firstLine="280" w:firstLineChars="1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（四）酒店</w:t>
      </w:r>
    </w:p>
    <w:p>
      <w:pPr>
        <w:tabs>
          <w:tab w:val="left" w:pos="540"/>
        </w:tabs>
        <w:spacing w:line="360" w:lineRule="auto"/>
        <w:ind w:firstLine="1"/>
        <w:rPr>
          <w:rFonts w:hint="eastAsia" w:ascii="仿宋_GB2312" w:hAnsi="仿宋_GB2312" w:eastAsia="仿宋_GB2312" w:cs="仿宋_GB2312"/>
          <w:bCs/>
          <w:color w:val="000000" w:themeColor="text1"/>
          <w:sz w:val="28"/>
          <w:szCs w:val="28"/>
        </w:rPr>
      </w:pPr>
      <w:r>
        <w:rPr>
          <w:rFonts w:hint="eastAsia" w:ascii="仿宋_GB2312" w:hAnsi="仿宋_GB2312" w:eastAsia="仿宋_GB2312" w:cs="仿宋_GB2312"/>
          <w:bCs/>
          <w:color w:val="000000" w:themeColor="text1"/>
          <w:sz w:val="28"/>
          <w:szCs w:val="28"/>
        </w:rPr>
        <w:t xml:space="preserve">    各参赛队在赛事组委会指定酒店（台州凌霄国际饭店）入住  </w:t>
      </w:r>
    </w:p>
    <w:p>
      <w:pPr>
        <w:tabs>
          <w:tab w:val="left" w:pos="540"/>
        </w:tabs>
        <w:spacing w:line="360" w:lineRule="auto"/>
        <w:ind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color w:val="000000"/>
          <w:sz w:val="28"/>
          <w:szCs w:val="28"/>
        </w:rPr>
        <w:t>标准间280元</w:t>
      </w:r>
      <w:r>
        <w:rPr>
          <w:rFonts w:hint="eastAsia" w:ascii="仿宋_GB2312" w:hAnsi="仿宋_GB2312" w:eastAsia="仿宋_GB2312" w:cs="仿宋_GB2312"/>
          <w:bCs/>
          <w:color w:val="000000"/>
          <w:kern w:val="0"/>
          <w:sz w:val="28"/>
          <w:szCs w:val="28"/>
        </w:rPr>
        <w:t>/天  餐费每人100元/天，合计每人240元/天。</w:t>
      </w:r>
    </w:p>
    <w:p>
      <w:pPr>
        <w:tabs>
          <w:tab w:val="left" w:pos="540"/>
        </w:tabs>
        <w:spacing w:line="360" w:lineRule="auto"/>
        <w:ind w:firstLine="560" w:firstLineChars="200"/>
        <w:rPr>
          <w:rFonts w:hint="eastAsia" w:ascii="仿宋_GB2312" w:hAnsi="仿宋_GB2312" w:eastAsia="仿宋_GB2312" w:cs="仿宋_GB2312"/>
          <w:bCs/>
          <w:color w:val="000000" w:themeColor="text1"/>
          <w:sz w:val="28"/>
          <w:szCs w:val="28"/>
        </w:rPr>
      </w:pPr>
      <w:r>
        <w:rPr>
          <w:rFonts w:hint="eastAsia" w:ascii="仿宋_GB2312" w:hAnsi="仿宋_GB2312" w:eastAsia="仿宋_GB2312" w:cs="仿宋_GB2312"/>
          <w:color w:val="000000"/>
          <w:sz w:val="28"/>
          <w:szCs w:val="28"/>
        </w:rPr>
        <w:t>地址：</w:t>
      </w:r>
      <w:r>
        <w:rPr>
          <w:rFonts w:hint="eastAsia" w:ascii="仿宋_GB2312" w:hAnsi="仿宋_GB2312" w:eastAsia="仿宋_GB2312" w:cs="仿宋_GB2312"/>
          <w:bCs/>
          <w:color w:val="000000" w:themeColor="text1"/>
          <w:sz w:val="28"/>
          <w:szCs w:val="28"/>
        </w:rPr>
        <w:t>浙江台州温岭市大溪镇甬台温高速公路入口北侧</w:t>
      </w:r>
    </w:p>
    <w:p>
      <w:pPr>
        <w:tabs>
          <w:tab w:val="left" w:pos="540"/>
        </w:tabs>
        <w:spacing w:line="360" w:lineRule="auto"/>
        <w:ind w:left="279" w:leftChars="133"/>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（五）保险</w:t>
      </w:r>
    </w:p>
    <w:p>
      <w:pPr>
        <w:tabs>
          <w:tab w:val="left" w:pos="540"/>
        </w:tabs>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由各参赛队伍自行解决比赛期间队员自身、个人财产的管理和保险问题，各队参赛前需为本队队员办理意外保险并交保单复印件。</w:t>
      </w:r>
    </w:p>
    <w:p>
      <w:pPr>
        <w:tabs>
          <w:tab w:val="left" w:pos="540"/>
        </w:tabs>
        <w:spacing w:line="360" w:lineRule="auto"/>
        <w:ind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（六）医疗</w:t>
      </w:r>
    </w:p>
    <w:p>
      <w:pPr>
        <w:tabs>
          <w:tab w:val="left" w:pos="540"/>
        </w:tabs>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各参赛队负责自己球队比赛期间的医疗费用，包括生理和心理治疗等；承办方提供比赛期间场地上的紧急医疗服务；若需到医院就医，费用由参赛队自行承担。</w:t>
      </w:r>
    </w:p>
    <w:p>
      <w:pPr>
        <w:pStyle w:val="12"/>
        <w:tabs>
          <w:tab w:val="left" w:pos="540"/>
        </w:tabs>
        <w:spacing w:line="360" w:lineRule="auto"/>
        <w:ind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（七）场地</w:t>
      </w:r>
    </w:p>
    <w:p>
      <w:pPr>
        <w:tabs>
          <w:tab w:val="left" w:pos="540"/>
        </w:tabs>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由组委会负责（场地标准：平整的人工（天然）草坪球场）。</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十五、申诉与纪律</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（一）凡对运动员参赛资格进行申诉的，需将经参赛单位盖章的申诉书、详细的举报和证明材料，与比赛当日提交给承办方，逾期不予受理。</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（二）比赛期间如需申诉的，申诉时间必须在比赛结束半小时以内并以书面方式提交赛事承办方，逾期不予受理。</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对违反运动员资格规定，违反比赛道德、纪律的运动队（员）及出现弄虚作假、冒名顶替、徇私舞弊、停赛罢赛、打架斗殴等现象的，一经查实，将由承办方依据《全国体育竞赛纪律处罚规定》，视情节轻重分别予以处罚，触犯法律者，移交司法部门处理。</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（四）比赛期间，如发生任何兴奋剂阳性或其他兴奋剂违规事件，将按照国家体育总局相关规定进行严厉处罚。</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十六、裁判员和仲裁委员会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正、副裁判长和仲裁委员会由大会组委会确定</w:t>
      </w:r>
    </w:p>
    <w:p>
      <w:pPr>
        <w:tabs>
          <w:tab w:val="left" w:pos="540"/>
        </w:tabs>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十七、未尽事宜，另行通知</w:t>
      </w:r>
    </w:p>
    <w:p>
      <w:pPr>
        <w:tabs>
          <w:tab w:val="left" w:pos="540"/>
        </w:tabs>
        <w:spacing w:line="360" w:lineRule="auto"/>
        <w:ind w:firstLine="562"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十八、本规程的最终解释权归国家体育总局小球运动管理中心（中国板球协会）</w:t>
      </w:r>
      <w:bookmarkStart w:id="0" w:name="_GoBack"/>
      <w:bookmarkEnd w:id="0"/>
    </w:p>
    <w:p>
      <w:pPr>
        <w:spacing w:line="360" w:lineRule="auto"/>
        <w:rPr>
          <w:rFonts w:hint="eastAsia" w:ascii="仿宋_GB2312" w:hAnsi="仿宋_GB2312" w:eastAsia="仿宋_GB2312" w:cs="仿宋_GB2312"/>
          <w:b/>
          <w:sz w:val="28"/>
          <w:szCs w:val="28"/>
        </w:rPr>
      </w:pPr>
    </w:p>
    <w:sectPr>
      <w:pgSz w:w="11906" w:h="16838"/>
      <w:pgMar w:top="480" w:right="1417" w:bottom="558" w:left="1587" w:header="851" w:footer="153"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73097"/>
    <w:multiLevelType w:val="singleLevel"/>
    <w:tmpl w:val="85E73097"/>
    <w:lvl w:ilvl="0" w:tentative="0">
      <w:start w:val="1"/>
      <w:numFmt w:val="decimal"/>
      <w:lvlText w:val="%1."/>
      <w:lvlJc w:val="left"/>
      <w:pPr>
        <w:ind w:left="425" w:hanging="425"/>
      </w:pPr>
      <w:rPr>
        <w:rFonts w:hint="default"/>
      </w:rPr>
    </w:lvl>
  </w:abstractNum>
  <w:abstractNum w:abstractNumId="1">
    <w:nsid w:val="96A0A216"/>
    <w:multiLevelType w:val="singleLevel"/>
    <w:tmpl w:val="96A0A216"/>
    <w:lvl w:ilvl="0" w:tentative="0">
      <w:start w:val="1"/>
      <w:numFmt w:val="decimal"/>
      <w:lvlText w:val="(%1)"/>
      <w:lvlJc w:val="left"/>
      <w:pPr>
        <w:ind w:left="425" w:hanging="425"/>
      </w:pPr>
      <w:rPr>
        <w:rFonts w:hint="default"/>
      </w:rPr>
    </w:lvl>
  </w:abstractNum>
  <w:abstractNum w:abstractNumId="2">
    <w:nsid w:val="9EF71937"/>
    <w:multiLevelType w:val="singleLevel"/>
    <w:tmpl w:val="9EF71937"/>
    <w:lvl w:ilvl="0" w:tentative="0">
      <w:start w:val="1"/>
      <w:numFmt w:val="decimal"/>
      <w:lvlText w:val="%1."/>
      <w:lvlJc w:val="left"/>
      <w:pPr>
        <w:ind w:left="425" w:hanging="425"/>
      </w:pPr>
      <w:rPr>
        <w:rFonts w:hint="default"/>
      </w:rPr>
    </w:lvl>
  </w:abstractNum>
  <w:abstractNum w:abstractNumId="3">
    <w:nsid w:val="A90C3208"/>
    <w:multiLevelType w:val="singleLevel"/>
    <w:tmpl w:val="A90C3208"/>
    <w:lvl w:ilvl="0" w:tentative="0">
      <w:start w:val="1"/>
      <w:numFmt w:val="decimal"/>
      <w:suff w:val="nothing"/>
      <w:lvlText w:val="（%1）"/>
      <w:lvlJc w:val="left"/>
    </w:lvl>
  </w:abstractNum>
  <w:abstractNum w:abstractNumId="4">
    <w:nsid w:val="C11A3CBB"/>
    <w:multiLevelType w:val="singleLevel"/>
    <w:tmpl w:val="C11A3CBB"/>
    <w:lvl w:ilvl="0" w:tentative="0">
      <w:start w:val="1"/>
      <w:numFmt w:val="decimal"/>
      <w:lvlText w:val="%1."/>
      <w:lvlJc w:val="left"/>
      <w:pPr>
        <w:ind w:left="425" w:hanging="425"/>
      </w:pPr>
      <w:rPr>
        <w:rFonts w:hint="default"/>
      </w:rPr>
    </w:lvl>
  </w:abstractNum>
  <w:abstractNum w:abstractNumId="5">
    <w:nsid w:val="C5A33E83"/>
    <w:multiLevelType w:val="singleLevel"/>
    <w:tmpl w:val="C5A33E83"/>
    <w:lvl w:ilvl="0" w:tentative="0">
      <w:start w:val="1"/>
      <w:numFmt w:val="decimal"/>
      <w:lvlText w:val="%1."/>
      <w:lvlJc w:val="left"/>
      <w:pPr>
        <w:ind w:left="425" w:hanging="425"/>
      </w:pPr>
      <w:rPr>
        <w:rFonts w:hint="default"/>
      </w:rPr>
    </w:lvl>
  </w:abstractNum>
  <w:abstractNum w:abstractNumId="6">
    <w:nsid w:val="090B69BC"/>
    <w:multiLevelType w:val="singleLevel"/>
    <w:tmpl w:val="090B69BC"/>
    <w:lvl w:ilvl="0" w:tentative="0">
      <w:start w:val="1"/>
      <w:numFmt w:val="decimal"/>
      <w:lvlText w:val="%1."/>
      <w:lvlJc w:val="left"/>
      <w:pPr>
        <w:ind w:left="425" w:hanging="425"/>
      </w:pPr>
      <w:rPr>
        <w:rFonts w:hint="default"/>
      </w:rPr>
    </w:lvl>
  </w:abstractNum>
  <w:abstractNum w:abstractNumId="7">
    <w:nsid w:val="459E4447"/>
    <w:multiLevelType w:val="singleLevel"/>
    <w:tmpl w:val="459E4447"/>
    <w:lvl w:ilvl="0" w:tentative="0">
      <w:start w:val="1"/>
      <w:numFmt w:val="decimal"/>
      <w:lvlText w:val="%1."/>
      <w:lvlJc w:val="left"/>
      <w:pPr>
        <w:ind w:left="425" w:hanging="425"/>
      </w:pPr>
      <w:rPr>
        <w:rFonts w:hint="default"/>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376F69"/>
    <w:rsid w:val="000066C3"/>
    <w:rsid w:val="000335E0"/>
    <w:rsid w:val="000343DA"/>
    <w:rsid w:val="00043E9F"/>
    <w:rsid w:val="00073DA3"/>
    <w:rsid w:val="000D4FCA"/>
    <w:rsid w:val="00124424"/>
    <w:rsid w:val="0019164B"/>
    <w:rsid w:val="001E2579"/>
    <w:rsid w:val="0022666A"/>
    <w:rsid w:val="00254C19"/>
    <w:rsid w:val="002A6E40"/>
    <w:rsid w:val="002C7698"/>
    <w:rsid w:val="002F6391"/>
    <w:rsid w:val="0030227D"/>
    <w:rsid w:val="003106E5"/>
    <w:rsid w:val="00313EFE"/>
    <w:rsid w:val="00376F69"/>
    <w:rsid w:val="003A21A8"/>
    <w:rsid w:val="003A308C"/>
    <w:rsid w:val="00405500"/>
    <w:rsid w:val="00420337"/>
    <w:rsid w:val="004204A9"/>
    <w:rsid w:val="00425E26"/>
    <w:rsid w:val="00450454"/>
    <w:rsid w:val="00466E47"/>
    <w:rsid w:val="004676F8"/>
    <w:rsid w:val="0047244C"/>
    <w:rsid w:val="00491DFA"/>
    <w:rsid w:val="004F2DCB"/>
    <w:rsid w:val="005014EC"/>
    <w:rsid w:val="00543BA9"/>
    <w:rsid w:val="0056747F"/>
    <w:rsid w:val="005E6DE7"/>
    <w:rsid w:val="00672186"/>
    <w:rsid w:val="006860B7"/>
    <w:rsid w:val="00695F5F"/>
    <w:rsid w:val="00793729"/>
    <w:rsid w:val="007A65A1"/>
    <w:rsid w:val="007B0072"/>
    <w:rsid w:val="007C2FE7"/>
    <w:rsid w:val="00844D34"/>
    <w:rsid w:val="0086525B"/>
    <w:rsid w:val="00874A1E"/>
    <w:rsid w:val="008777EC"/>
    <w:rsid w:val="008A106D"/>
    <w:rsid w:val="008C2AC6"/>
    <w:rsid w:val="008C5331"/>
    <w:rsid w:val="008C62EF"/>
    <w:rsid w:val="008E0C25"/>
    <w:rsid w:val="00903253"/>
    <w:rsid w:val="00923699"/>
    <w:rsid w:val="009913C2"/>
    <w:rsid w:val="0099444C"/>
    <w:rsid w:val="00A25F78"/>
    <w:rsid w:val="00A2641C"/>
    <w:rsid w:val="00A404BD"/>
    <w:rsid w:val="00A656B6"/>
    <w:rsid w:val="00A6676A"/>
    <w:rsid w:val="00A847FD"/>
    <w:rsid w:val="00AA213B"/>
    <w:rsid w:val="00AA46E9"/>
    <w:rsid w:val="00AB38D9"/>
    <w:rsid w:val="00AC1598"/>
    <w:rsid w:val="00AF340F"/>
    <w:rsid w:val="00B0052A"/>
    <w:rsid w:val="00B006B9"/>
    <w:rsid w:val="00B37B81"/>
    <w:rsid w:val="00B6477A"/>
    <w:rsid w:val="00B86DAB"/>
    <w:rsid w:val="00B919E3"/>
    <w:rsid w:val="00BA30CA"/>
    <w:rsid w:val="00BB6B5F"/>
    <w:rsid w:val="00BD69A0"/>
    <w:rsid w:val="00C1654F"/>
    <w:rsid w:val="00C62250"/>
    <w:rsid w:val="00C83865"/>
    <w:rsid w:val="00C87704"/>
    <w:rsid w:val="00C97EBD"/>
    <w:rsid w:val="00D62B59"/>
    <w:rsid w:val="00D658DB"/>
    <w:rsid w:val="00D71B9B"/>
    <w:rsid w:val="00D8383E"/>
    <w:rsid w:val="00E01FFA"/>
    <w:rsid w:val="00E038B6"/>
    <w:rsid w:val="00E26299"/>
    <w:rsid w:val="00E6403E"/>
    <w:rsid w:val="00E77C06"/>
    <w:rsid w:val="00EF50BF"/>
    <w:rsid w:val="00F33B2C"/>
    <w:rsid w:val="00F35CF0"/>
    <w:rsid w:val="00F96F46"/>
    <w:rsid w:val="00FC4108"/>
    <w:rsid w:val="00FF32EB"/>
    <w:rsid w:val="013D4B62"/>
    <w:rsid w:val="01D01A9A"/>
    <w:rsid w:val="020D51BE"/>
    <w:rsid w:val="05D67F8C"/>
    <w:rsid w:val="09175851"/>
    <w:rsid w:val="09D06FC8"/>
    <w:rsid w:val="12761D91"/>
    <w:rsid w:val="13905223"/>
    <w:rsid w:val="14A3604F"/>
    <w:rsid w:val="163C0B30"/>
    <w:rsid w:val="23B30167"/>
    <w:rsid w:val="24B43CA8"/>
    <w:rsid w:val="25273203"/>
    <w:rsid w:val="26413731"/>
    <w:rsid w:val="26CC0336"/>
    <w:rsid w:val="270A39C9"/>
    <w:rsid w:val="283751C0"/>
    <w:rsid w:val="2CA4630C"/>
    <w:rsid w:val="2FE82FCA"/>
    <w:rsid w:val="35E677DF"/>
    <w:rsid w:val="363C43EE"/>
    <w:rsid w:val="36D34E2C"/>
    <w:rsid w:val="386437AA"/>
    <w:rsid w:val="388E5473"/>
    <w:rsid w:val="3CE02FD0"/>
    <w:rsid w:val="40525C92"/>
    <w:rsid w:val="41D35AC6"/>
    <w:rsid w:val="45ED2BD2"/>
    <w:rsid w:val="46466E35"/>
    <w:rsid w:val="46781CD4"/>
    <w:rsid w:val="49375455"/>
    <w:rsid w:val="4B8E3675"/>
    <w:rsid w:val="4C9A2C9A"/>
    <w:rsid w:val="4D7B2EFE"/>
    <w:rsid w:val="4D9E4AFE"/>
    <w:rsid w:val="50904921"/>
    <w:rsid w:val="54320D54"/>
    <w:rsid w:val="57E1368B"/>
    <w:rsid w:val="60C24C03"/>
    <w:rsid w:val="64A633E9"/>
    <w:rsid w:val="66D251B1"/>
    <w:rsid w:val="672259E3"/>
    <w:rsid w:val="672F5B69"/>
    <w:rsid w:val="699E4748"/>
    <w:rsid w:val="6C357692"/>
    <w:rsid w:val="6CBF59D6"/>
    <w:rsid w:val="6D0062FA"/>
    <w:rsid w:val="6D5C29DE"/>
    <w:rsid w:val="71C34E0E"/>
    <w:rsid w:val="733019C8"/>
    <w:rsid w:val="73685D40"/>
    <w:rsid w:val="73E455FC"/>
    <w:rsid w:val="73E73310"/>
    <w:rsid w:val="75884D9D"/>
    <w:rsid w:val="771720C6"/>
    <w:rsid w:val="776F0D3A"/>
    <w:rsid w:val="786F74BB"/>
    <w:rsid w:val="788F4E87"/>
    <w:rsid w:val="79C02A3B"/>
    <w:rsid w:val="7A0744BE"/>
    <w:rsid w:val="7D251ECE"/>
    <w:rsid w:val="7E751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99"/>
    <w:pPr>
      <w:widowControl/>
      <w:spacing w:after="120"/>
      <w:ind w:left="835"/>
      <w:jc w:val="left"/>
    </w:pPr>
    <w:rPr>
      <w:rFonts w:ascii="Arial" w:hAnsi="Arial" w:eastAsia="宋体" w:cs="Times New Roman"/>
      <w:spacing w:val="-5"/>
      <w:kern w:val="0"/>
      <w:sz w:val="20"/>
      <w:szCs w:val="20"/>
      <w:lang w:bidi="he-IL"/>
    </w:rPr>
  </w:style>
  <w:style w:type="paragraph" w:styleId="3">
    <w:name w:val="Balloon Text"/>
    <w:basedOn w:val="1"/>
    <w:link w:val="14"/>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unhideWhenUsed/>
    <w:qFormat/>
    <w:uiPriority w:val="99"/>
    <w:rPr>
      <w:color w:val="0000FF"/>
      <w:u w:val="single"/>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 w:type="character" w:customStyle="1" w:styleId="11">
    <w:name w:val="正文文本 Char"/>
    <w:basedOn w:val="7"/>
    <w:link w:val="2"/>
    <w:qFormat/>
    <w:uiPriority w:val="99"/>
    <w:rPr>
      <w:rFonts w:ascii="Arial" w:hAnsi="Arial" w:eastAsia="宋体" w:cs="Times New Roman"/>
      <w:spacing w:val="-5"/>
      <w:lang w:bidi="he-IL"/>
    </w:rPr>
  </w:style>
  <w:style w:type="paragraph" w:styleId="12">
    <w:name w:val="List Paragraph"/>
    <w:basedOn w:val="1"/>
    <w:unhideWhenUsed/>
    <w:qFormat/>
    <w:uiPriority w:val="99"/>
    <w:pPr>
      <w:ind w:firstLine="420" w:firstLineChars="200"/>
    </w:pPr>
  </w:style>
  <w:style w:type="character" w:customStyle="1" w:styleId="13">
    <w:name w:val="Unresolved Mention"/>
    <w:basedOn w:val="7"/>
    <w:semiHidden/>
    <w:unhideWhenUsed/>
    <w:qFormat/>
    <w:uiPriority w:val="99"/>
    <w:rPr>
      <w:color w:val="605E5C"/>
      <w:shd w:val="clear" w:color="auto" w:fill="E1DFDD"/>
    </w:rPr>
  </w:style>
  <w:style w:type="character" w:customStyle="1" w:styleId="14">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5336B8-B540-4E36-A26D-343C25AE3F3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534</Words>
  <Characters>3048</Characters>
  <Lines>25</Lines>
  <Paragraphs>7</Paragraphs>
  <TotalTime>2</TotalTime>
  <ScaleCrop>false</ScaleCrop>
  <LinksUpToDate>false</LinksUpToDate>
  <CharactersWithSpaces>3575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2018-06-01T06:11:00Z</dcterms:created>
  <dc:creator>yyh</dc:creator>
  <cp:lastModifiedBy>kris</cp:lastModifiedBy>
  <cp:lastPrinted>2019-06-14T08:32:00Z</cp:lastPrinted>
  <dcterms:modified xsi:type="dcterms:W3CDTF">2019-06-18T06:33:54Z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