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8" w:type="dxa"/>
        <w:tblInd w:w="-176" w:type="dxa"/>
        <w:tblLayout w:type="fixed"/>
        <w:tblLook w:val="04A0" w:firstRow="1" w:lastRow="0" w:firstColumn="1" w:lastColumn="0" w:noHBand="0" w:noVBand="1"/>
      </w:tblPr>
      <w:tblGrid>
        <w:gridCol w:w="828"/>
        <w:gridCol w:w="7417"/>
        <w:gridCol w:w="873"/>
      </w:tblGrid>
      <w:tr w:rsidR="009726A1">
        <w:trPr>
          <w:trHeight w:val="1134"/>
          <w:hidden/>
        </w:trPr>
        <w:tc>
          <w:tcPr>
            <w:tcW w:w="828" w:type="dxa"/>
          </w:tcPr>
          <w:p w:rsidR="009726A1" w:rsidRDefault="007E10E9">
            <w:pPr>
              <w:spacing w:line="500" w:lineRule="exact"/>
              <w:rPr>
                <w:rFonts w:ascii="仿宋_GB2312" w:eastAsia="仿宋_GB2312"/>
                <w:vanish/>
                <w:spacing w:val="20"/>
                <w:position w:val="-34"/>
                <w:sz w:val="28"/>
              </w:rPr>
            </w:pPr>
            <w:bookmarkStart w:id="0" w:name="_GoBack"/>
            <w:bookmarkEnd w:id="0"/>
            <w:r>
              <w:rPr>
                <w:rFonts w:ascii="仿宋_GB2312" w:eastAsia="仿宋_GB2312" w:hint="eastAsia"/>
                <w:vanish/>
                <w:spacing w:val="20"/>
                <w:position w:val="-34"/>
                <w:sz w:val="28"/>
              </w:rPr>
              <w:t>标题</w:t>
            </w:r>
          </w:p>
          <w:p w:rsidR="009726A1" w:rsidRDefault="007E10E9">
            <w:pPr>
              <w:spacing w:line="500" w:lineRule="exact"/>
            </w:pPr>
            <w:r>
              <w:rPr>
                <w:rFonts w:ascii="仿宋_GB2312" w:eastAsia="仿宋_GB2312" w:hint="eastAsia"/>
                <w:vanish/>
                <w:spacing w:val="20"/>
                <w:position w:val="-34"/>
              </w:rPr>
              <w:t>不超16字</w:t>
            </w:r>
          </w:p>
        </w:tc>
        <w:tc>
          <w:tcPr>
            <w:tcW w:w="7417" w:type="dxa"/>
          </w:tcPr>
          <w:p w:rsidR="009726A1" w:rsidRDefault="007E10E9">
            <w:pPr>
              <w:spacing w:line="500" w:lineRule="exact"/>
              <w:jc w:val="center"/>
              <w:rPr>
                <w:rFonts w:ascii="宋体" w:hAnsi="宋体" w:cs="宋体"/>
                <w:b/>
                <w:kern w:val="0"/>
                <w:sz w:val="36"/>
                <w:szCs w:val="36"/>
              </w:rPr>
            </w:pPr>
            <w:r>
              <w:rPr>
                <w:rFonts w:ascii="宋体" w:hAnsi="宋体" w:cs="宋体"/>
                <w:b/>
                <w:kern w:val="0"/>
                <w:sz w:val="36"/>
                <w:szCs w:val="36"/>
              </w:rPr>
              <w:t>201</w:t>
            </w:r>
            <w:r>
              <w:rPr>
                <w:rFonts w:ascii="宋体" w:hAnsi="宋体" w:cs="宋体" w:hint="eastAsia"/>
                <w:b/>
                <w:kern w:val="0"/>
                <w:sz w:val="36"/>
                <w:szCs w:val="36"/>
              </w:rPr>
              <w:t>5</w:t>
            </w:r>
            <w:r>
              <w:rPr>
                <w:rFonts w:ascii="宋体" w:hAnsi="宋体" w:cs="宋体"/>
                <w:b/>
                <w:kern w:val="0"/>
                <w:sz w:val="36"/>
                <w:szCs w:val="36"/>
              </w:rPr>
              <w:t>年全国7</w:t>
            </w:r>
            <w:proofErr w:type="gramStart"/>
            <w:r>
              <w:rPr>
                <w:rFonts w:ascii="宋体" w:hAnsi="宋体" w:cs="宋体"/>
                <w:b/>
                <w:kern w:val="0"/>
                <w:sz w:val="36"/>
                <w:szCs w:val="36"/>
              </w:rPr>
              <w:t>人制</w:t>
            </w:r>
            <w:proofErr w:type="gramEnd"/>
            <w:r>
              <w:rPr>
                <w:rFonts w:ascii="宋体" w:hAnsi="宋体" w:cs="宋体"/>
                <w:b/>
                <w:kern w:val="0"/>
                <w:sz w:val="36"/>
                <w:szCs w:val="36"/>
              </w:rPr>
              <w:t>橄榄球</w:t>
            </w:r>
            <w:r w:rsidR="00BD2C7F">
              <w:rPr>
                <w:rFonts w:ascii="宋体" w:hAnsi="宋体" w:cs="宋体" w:hint="eastAsia"/>
                <w:b/>
                <w:kern w:val="0"/>
                <w:sz w:val="36"/>
                <w:szCs w:val="36"/>
              </w:rPr>
              <w:t>冠军赛</w:t>
            </w:r>
          </w:p>
          <w:p w:rsidR="009726A1" w:rsidRDefault="007E10E9">
            <w:pPr>
              <w:spacing w:line="500" w:lineRule="exact"/>
              <w:ind w:left="-108" w:right="-108"/>
              <w:jc w:val="center"/>
              <w:rPr>
                <w:b/>
                <w:sz w:val="36"/>
              </w:rPr>
            </w:pPr>
            <w:r>
              <w:rPr>
                <w:rFonts w:ascii="宋体" w:hAnsi="宋体" w:hint="eastAsia"/>
                <w:b/>
                <w:sz w:val="36"/>
                <w:szCs w:val="36"/>
              </w:rPr>
              <w:t>竞赛规程</w:t>
            </w:r>
          </w:p>
        </w:tc>
        <w:tc>
          <w:tcPr>
            <w:tcW w:w="873" w:type="dxa"/>
          </w:tcPr>
          <w:p w:rsidR="009726A1" w:rsidRDefault="009726A1">
            <w:pPr>
              <w:spacing w:line="500" w:lineRule="exact"/>
              <w:rPr>
                <w:sz w:val="36"/>
              </w:rPr>
            </w:pPr>
          </w:p>
        </w:tc>
      </w:tr>
      <w:tr w:rsidR="009726A1">
        <w:trPr>
          <w:trHeight w:val="1134"/>
        </w:trPr>
        <w:tc>
          <w:tcPr>
            <w:tcW w:w="9118" w:type="dxa"/>
            <w:gridSpan w:val="3"/>
          </w:tcPr>
          <w:p w:rsidR="00A64251" w:rsidRPr="000C2EC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0C2ECF">
              <w:rPr>
                <w:rFonts w:ascii="仿宋_GB2312" w:eastAsia="仿宋_GB2312" w:hAnsi="Times New Roman" w:hint="eastAsia"/>
                <w:b/>
                <w:kern w:val="0"/>
                <w:sz w:val="32"/>
                <w:szCs w:val="32"/>
              </w:rPr>
              <w:t>主办单位：</w:t>
            </w:r>
          </w:p>
          <w:p w:rsidR="00A64251" w:rsidRPr="000C2ECF" w:rsidRDefault="00A64251" w:rsidP="00A64251">
            <w:pPr>
              <w:spacing w:line="500" w:lineRule="exact"/>
              <w:ind w:left="600"/>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国家体育总局小球运动管理中心</w:t>
            </w:r>
            <w:r>
              <w:rPr>
                <w:rFonts w:ascii="仿宋_GB2312" w:eastAsia="仿宋_GB2312" w:hAnsi="Times New Roman" w:hint="eastAsia"/>
                <w:kern w:val="0"/>
                <w:sz w:val="32"/>
                <w:szCs w:val="32"/>
              </w:rPr>
              <w:t>；</w:t>
            </w:r>
          </w:p>
          <w:p w:rsidR="00A64251" w:rsidRPr="000C2ECF" w:rsidRDefault="00A64251" w:rsidP="00A64251">
            <w:pPr>
              <w:spacing w:line="500" w:lineRule="exact"/>
              <w:ind w:left="600"/>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中国橄榄球协会</w:t>
            </w:r>
            <w:r>
              <w:rPr>
                <w:rFonts w:ascii="仿宋_GB2312" w:eastAsia="仿宋_GB2312" w:hAnsi="Times New Roman" w:hint="eastAsia"/>
                <w:kern w:val="0"/>
                <w:sz w:val="32"/>
                <w:szCs w:val="32"/>
              </w:rPr>
              <w:t>;</w:t>
            </w:r>
          </w:p>
          <w:p w:rsidR="00A64251"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BD2C7F">
              <w:rPr>
                <w:rFonts w:ascii="仿宋_GB2312" w:eastAsia="仿宋_GB2312" w:hAnsi="Times New Roman" w:hint="eastAsia"/>
                <w:b/>
                <w:kern w:val="0"/>
                <w:sz w:val="32"/>
                <w:szCs w:val="32"/>
              </w:rPr>
              <w:t>承办单位：</w:t>
            </w:r>
          </w:p>
          <w:p w:rsidR="003242E3" w:rsidRDefault="003242E3" w:rsidP="003242E3">
            <w:pPr>
              <w:tabs>
                <w:tab w:val="left" w:pos="600"/>
              </w:tabs>
              <w:spacing w:line="500" w:lineRule="exact"/>
              <w:ind w:left="600"/>
              <w:rPr>
                <w:rFonts w:ascii="仿宋_GB2312" w:eastAsia="仿宋_GB2312" w:hAnsi="Times New Roman"/>
                <w:b/>
                <w:kern w:val="0"/>
                <w:sz w:val="32"/>
                <w:szCs w:val="32"/>
              </w:rPr>
            </w:pPr>
            <w:r w:rsidRPr="00BD2C7F">
              <w:rPr>
                <w:rFonts w:ascii="仿宋_GB2312" w:eastAsia="仿宋_GB2312" w:hAnsi="Times New Roman" w:hint="eastAsia"/>
                <w:kern w:val="0"/>
                <w:sz w:val="32"/>
                <w:szCs w:val="32"/>
              </w:rPr>
              <w:t>天津市体育局；</w:t>
            </w:r>
          </w:p>
          <w:p w:rsidR="001930CA" w:rsidRPr="003242E3" w:rsidRDefault="003242E3" w:rsidP="003242E3">
            <w:pPr>
              <w:numPr>
                <w:ilvl w:val="0"/>
                <w:numId w:val="1"/>
              </w:numPr>
              <w:tabs>
                <w:tab w:val="num" w:pos="600"/>
              </w:tabs>
              <w:spacing w:line="500" w:lineRule="exact"/>
              <w:rPr>
                <w:rFonts w:ascii="仿宋_GB2312" w:eastAsia="仿宋_GB2312" w:hAnsi="Times New Roman"/>
                <w:b/>
                <w:kern w:val="0"/>
                <w:sz w:val="32"/>
                <w:szCs w:val="32"/>
              </w:rPr>
            </w:pPr>
            <w:r>
              <w:rPr>
                <w:rFonts w:ascii="仿宋_GB2312" w:eastAsia="仿宋_GB2312" w:hAnsi="Times New Roman" w:hint="eastAsia"/>
                <w:b/>
                <w:kern w:val="0"/>
                <w:sz w:val="32"/>
                <w:szCs w:val="32"/>
              </w:rPr>
              <w:t>协办单位：</w:t>
            </w:r>
          </w:p>
          <w:p w:rsidR="001930CA" w:rsidRPr="00BD2C7F" w:rsidRDefault="003242E3" w:rsidP="001930CA">
            <w:pPr>
              <w:tabs>
                <w:tab w:val="left" w:pos="600"/>
              </w:tabs>
              <w:spacing w:line="500" w:lineRule="exact"/>
              <w:ind w:left="600"/>
              <w:rPr>
                <w:rFonts w:ascii="仿宋_GB2312" w:eastAsia="仿宋_GB2312" w:hAnsi="Times New Roman"/>
                <w:kern w:val="0"/>
                <w:sz w:val="32"/>
                <w:szCs w:val="32"/>
              </w:rPr>
            </w:pPr>
            <w:r>
              <w:rPr>
                <w:rFonts w:ascii="仿宋_GB2312" w:eastAsia="仿宋_GB2312" w:hAnsi="Times New Roman" w:hint="eastAsia"/>
                <w:kern w:val="0"/>
                <w:sz w:val="32"/>
                <w:szCs w:val="32"/>
              </w:rPr>
              <w:t>天津师范大学、天津体育学院、天津工业大学、天津理工大学；</w:t>
            </w:r>
          </w:p>
          <w:p w:rsidR="00A64251" w:rsidRPr="000C2EC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0C2ECF">
              <w:rPr>
                <w:rFonts w:ascii="仿宋_GB2312" w:eastAsia="仿宋_GB2312" w:hAnsi="Times New Roman" w:hint="eastAsia"/>
                <w:b/>
                <w:kern w:val="0"/>
                <w:sz w:val="32"/>
                <w:szCs w:val="32"/>
              </w:rPr>
              <w:t xml:space="preserve">竞赛日期： </w:t>
            </w:r>
          </w:p>
          <w:p w:rsidR="00A64251" w:rsidRPr="000C2ECF" w:rsidRDefault="00A64251" w:rsidP="00A64251">
            <w:pPr>
              <w:spacing w:line="500" w:lineRule="exact"/>
              <w:ind w:left="600"/>
              <w:rPr>
                <w:rFonts w:ascii="仿宋_GB2312" w:eastAsia="仿宋_GB2312" w:hAnsi="仿宋_GB2312"/>
                <w:sz w:val="32"/>
                <w:szCs w:val="32"/>
              </w:rPr>
            </w:pPr>
            <w:r>
              <w:rPr>
                <w:rFonts w:ascii="仿宋_GB2312" w:eastAsia="仿宋_GB2312" w:hAnsi="仿宋_GB2312" w:hint="eastAsia"/>
                <w:sz w:val="32"/>
                <w:szCs w:val="32"/>
              </w:rPr>
              <w:t>2015</w:t>
            </w:r>
            <w:r w:rsidRPr="000C2ECF">
              <w:rPr>
                <w:rFonts w:ascii="仿宋_GB2312" w:eastAsia="仿宋_GB2312" w:hAnsi="仿宋_GB2312" w:hint="eastAsia"/>
                <w:sz w:val="32"/>
                <w:szCs w:val="32"/>
              </w:rPr>
              <w:t>年</w:t>
            </w:r>
            <w:r w:rsidR="009E1806">
              <w:rPr>
                <w:rFonts w:ascii="仿宋_GB2312" w:eastAsia="仿宋_GB2312" w:hAnsi="仿宋_GB2312" w:hint="eastAsia"/>
                <w:sz w:val="32"/>
                <w:szCs w:val="32"/>
              </w:rPr>
              <w:t>6</w:t>
            </w:r>
            <w:r w:rsidRPr="000C2ECF">
              <w:rPr>
                <w:rFonts w:ascii="仿宋_GB2312" w:eastAsia="仿宋_GB2312" w:hAnsi="仿宋_GB2312" w:hint="eastAsia"/>
                <w:sz w:val="32"/>
                <w:szCs w:val="32"/>
              </w:rPr>
              <w:t>月</w:t>
            </w:r>
            <w:r w:rsidR="009E1806">
              <w:rPr>
                <w:rFonts w:ascii="仿宋_GB2312" w:eastAsia="仿宋_GB2312" w:hAnsi="仿宋_GB2312" w:hint="eastAsia"/>
                <w:sz w:val="32"/>
                <w:szCs w:val="32"/>
              </w:rPr>
              <w:t>25</w:t>
            </w:r>
            <w:r w:rsidRPr="000C2ECF">
              <w:rPr>
                <w:rFonts w:ascii="仿宋_GB2312" w:eastAsia="仿宋_GB2312" w:hAnsi="仿宋_GB2312" w:hint="eastAsia"/>
                <w:sz w:val="32"/>
                <w:szCs w:val="32"/>
              </w:rPr>
              <w:t>日至</w:t>
            </w:r>
            <w:r w:rsidR="009E1806">
              <w:rPr>
                <w:rFonts w:ascii="仿宋_GB2312" w:eastAsia="仿宋_GB2312" w:hAnsi="仿宋_GB2312" w:hint="eastAsia"/>
                <w:sz w:val="32"/>
                <w:szCs w:val="32"/>
              </w:rPr>
              <w:t>6</w:t>
            </w:r>
            <w:r w:rsidRPr="000C2ECF">
              <w:rPr>
                <w:rFonts w:ascii="仿宋_GB2312" w:eastAsia="仿宋_GB2312" w:hAnsi="仿宋_GB2312" w:hint="eastAsia"/>
                <w:sz w:val="32"/>
                <w:szCs w:val="32"/>
              </w:rPr>
              <w:t>月</w:t>
            </w:r>
            <w:r w:rsidR="009E1806">
              <w:rPr>
                <w:rFonts w:ascii="仿宋_GB2312" w:eastAsia="仿宋_GB2312" w:hAnsi="仿宋_GB2312" w:hint="eastAsia"/>
                <w:sz w:val="32"/>
                <w:szCs w:val="32"/>
              </w:rPr>
              <w:t>29</w:t>
            </w:r>
            <w:r w:rsidRPr="000C2ECF">
              <w:rPr>
                <w:rFonts w:ascii="仿宋_GB2312" w:eastAsia="仿宋_GB2312" w:hAnsi="仿宋_GB2312" w:hint="eastAsia"/>
                <w:sz w:val="32"/>
                <w:szCs w:val="32"/>
              </w:rPr>
              <w:t>日。</w:t>
            </w:r>
          </w:p>
          <w:p w:rsidR="00A64251" w:rsidRPr="000C2ECF" w:rsidRDefault="009E1806" w:rsidP="00A64251">
            <w:pPr>
              <w:spacing w:line="500" w:lineRule="exact"/>
              <w:ind w:left="600"/>
              <w:rPr>
                <w:rFonts w:ascii="仿宋_GB2312" w:eastAsia="仿宋_GB2312" w:hAnsi="Times New Roman"/>
                <w:kern w:val="0"/>
                <w:sz w:val="32"/>
                <w:szCs w:val="32"/>
              </w:rPr>
            </w:pPr>
            <w:r>
              <w:rPr>
                <w:rFonts w:ascii="仿宋_GB2312" w:eastAsia="仿宋_GB2312" w:hAnsi="Times New Roman" w:hint="eastAsia"/>
                <w:kern w:val="0"/>
                <w:sz w:val="32"/>
                <w:szCs w:val="32"/>
              </w:rPr>
              <w:t>6</w:t>
            </w:r>
            <w:r w:rsidR="00A64251" w:rsidRPr="000C2ECF">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25</w:t>
            </w:r>
            <w:r w:rsidR="00A64251" w:rsidRPr="000C2ECF">
              <w:rPr>
                <w:rFonts w:ascii="仿宋_GB2312" w:eastAsia="仿宋_GB2312" w:hAnsi="Times New Roman" w:hint="eastAsia"/>
                <w:kern w:val="0"/>
                <w:sz w:val="32"/>
                <w:szCs w:val="32"/>
              </w:rPr>
              <w:t>日（星期</w:t>
            </w:r>
            <w:r w:rsidR="00A64251">
              <w:rPr>
                <w:rFonts w:ascii="仿宋_GB2312" w:eastAsia="仿宋_GB2312" w:hAnsi="Times New Roman" w:hint="eastAsia"/>
                <w:kern w:val="0"/>
                <w:sz w:val="32"/>
                <w:szCs w:val="32"/>
              </w:rPr>
              <w:t>四</w:t>
            </w:r>
            <w:r w:rsidR="00A64251" w:rsidRPr="000C2ECF">
              <w:rPr>
                <w:rFonts w:ascii="仿宋_GB2312" w:eastAsia="仿宋_GB2312" w:hAnsi="Times New Roman" w:hint="eastAsia"/>
                <w:kern w:val="0"/>
                <w:sz w:val="32"/>
                <w:szCs w:val="32"/>
              </w:rPr>
              <w:t>）                 14:00-18:00报到；</w:t>
            </w:r>
          </w:p>
          <w:p w:rsidR="00A64251" w:rsidRPr="000C2ECF" w:rsidRDefault="009E1806" w:rsidP="00A64251">
            <w:pPr>
              <w:spacing w:line="500" w:lineRule="exact"/>
              <w:ind w:left="600"/>
              <w:rPr>
                <w:rFonts w:ascii="仿宋_GB2312" w:eastAsia="仿宋_GB2312" w:hAnsi="Times New Roman"/>
                <w:kern w:val="0"/>
                <w:sz w:val="32"/>
                <w:szCs w:val="32"/>
              </w:rPr>
            </w:pPr>
            <w:r>
              <w:rPr>
                <w:rFonts w:ascii="仿宋_GB2312" w:eastAsia="仿宋_GB2312" w:hAnsi="Times New Roman" w:hint="eastAsia"/>
                <w:kern w:val="0"/>
                <w:sz w:val="32"/>
                <w:szCs w:val="32"/>
              </w:rPr>
              <w:t>6</w:t>
            </w:r>
            <w:r w:rsidR="00A64251" w:rsidRPr="000C2ECF">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26</w:t>
            </w:r>
            <w:r w:rsidR="00A64251" w:rsidRPr="000C2ECF">
              <w:rPr>
                <w:rFonts w:ascii="仿宋_GB2312" w:eastAsia="仿宋_GB2312" w:hAnsi="Times New Roman" w:hint="eastAsia"/>
                <w:kern w:val="0"/>
                <w:sz w:val="32"/>
                <w:szCs w:val="32"/>
              </w:rPr>
              <w:t>日（星期</w:t>
            </w:r>
            <w:r w:rsidR="00A64251">
              <w:rPr>
                <w:rFonts w:ascii="仿宋_GB2312" w:eastAsia="仿宋_GB2312" w:hAnsi="Times New Roman" w:hint="eastAsia"/>
                <w:kern w:val="0"/>
                <w:sz w:val="32"/>
                <w:szCs w:val="32"/>
              </w:rPr>
              <w:t>五</w:t>
            </w:r>
            <w:r w:rsidR="00A64251" w:rsidRPr="000C2ECF">
              <w:rPr>
                <w:rFonts w:ascii="仿宋_GB2312" w:eastAsia="仿宋_GB2312" w:hAnsi="Times New Roman" w:hint="eastAsia"/>
                <w:kern w:val="0"/>
                <w:sz w:val="32"/>
                <w:szCs w:val="32"/>
              </w:rPr>
              <w:t>）                 训练；</w:t>
            </w:r>
          </w:p>
          <w:p w:rsidR="00A64251" w:rsidRPr="000C2ECF" w:rsidRDefault="009E1806" w:rsidP="00A64251">
            <w:pPr>
              <w:spacing w:line="500" w:lineRule="exact"/>
              <w:ind w:left="600"/>
              <w:rPr>
                <w:rFonts w:ascii="仿宋_GB2312" w:eastAsia="仿宋_GB2312" w:hAnsi="Times New Roman"/>
                <w:kern w:val="0"/>
                <w:sz w:val="32"/>
                <w:szCs w:val="32"/>
              </w:rPr>
            </w:pPr>
            <w:r>
              <w:rPr>
                <w:rFonts w:ascii="仿宋_GB2312" w:eastAsia="仿宋_GB2312" w:hAnsi="Times New Roman" w:hint="eastAsia"/>
                <w:kern w:val="0"/>
                <w:sz w:val="32"/>
                <w:szCs w:val="32"/>
              </w:rPr>
              <w:t>6</w:t>
            </w:r>
            <w:r w:rsidR="00A64251" w:rsidRPr="000C2ECF">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27</w:t>
            </w:r>
            <w:r w:rsidR="00A64251" w:rsidRPr="000C2ECF">
              <w:rPr>
                <w:rFonts w:ascii="仿宋_GB2312" w:eastAsia="仿宋_GB2312" w:hAnsi="Times New Roman" w:hint="eastAsia"/>
                <w:kern w:val="0"/>
                <w:sz w:val="32"/>
                <w:szCs w:val="32"/>
              </w:rPr>
              <w:t>日（星期</w:t>
            </w:r>
            <w:r w:rsidR="00A64251">
              <w:rPr>
                <w:rFonts w:ascii="仿宋_GB2312" w:eastAsia="仿宋_GB2312" w:hAnsi="Times New Roman" w:hint="eastAsia"/>
                <w:kern w:val="0"/>
                <w:sz w:val="32"/>
                <w:szCs w:val="32"/>
              </w:rPr>
              <w:t>六</w:t>
            </w:r>
            <w:r w:rsidR="00A64251" w:rsidRPr="000C2ECF">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28</w:t>
            </w:r>
            <w:r w:rsidR="00A64251" w:rsidRPr="000C2ECF">
              <w:rPr>
                <w:rFonts w:ascii="仿宋_GB2312" w:eastAsia="仿宋_GB2312" w:hAnsi="Times New Roman" w:hint="eastAsia"/>
                <w:kern w:val="0"/>
                <w:sz w:val="32"/>
                <w:szCs w:val="32"/>
              </w:rPr>
              <w:t>日（星期</w:t>
            </w:r>
            <w:r w:rsidR="00A64251">
              <w:rPr>
                <w:rFonts w:ascii="仿宋_GB2312" w:eastAsia="仿宋_GB2312" w:hAnsi="Times New Roman" w:hint="eastAsia"/>
                <w:kern w:val="0"/>
                <w:sz w:val="32"/>
                <w:szCs w:val="32"/>
              </w:rPr>
              <w:t>日</w:t>
            </w:r>
            <w:r w:rsidR="00A64251" w:rsidRPr="000C2ECF">
              <w:rPr>
                <w:rFonts w:ascii="仿宋_GB2312" w:eastAsia="仿宋_GB2312" w:hAnsi="Times New Roman" w:hint="eastAsia"/>
                <w:kern w:val="0"/>
                <w:sz w:val="32"/>
                <w:szCs w:val="32"/>
              </w:rPr>
              <w:t>）</w:t>
            </w:r>
            <w:r w:rsidR="00A64251">
              <w:rPr>
                <w:rFonts w:ascii="仿宋_GB2312" w:eastAsia="仿宋_GB2312" w:hAnsi="Times New Roman" w:hint="eastAsia"/>
                <w:kern w:val="0"/>
                <w:sz w:val="32"/>
                <w:szCs w:val="32"/>
              </w:rPr>
              <w:t xml:space="preserve"> </w:t>
            </w:r>
            <w:r w:rsidR="00A64251" w:rsidRPr="000C2ECF">
              <w:rPr>
                <w:rFonts w:ascii="仿宋_GB2312" w:eastAsia="仿宋_GB2312" w:hAnsi="Times New Roman" w:hint="eastAsia"/>
                <w:kern w:val="0"/>
                <w:sz w:val="32"/>
                <w:szCs w:val="32"/>
              </w:rPr>
              <w:t>比赛；</w:t>
            </w:r>
          </w:p>
          <w:p w:rsidR="00A64251" w:rsidRPr="000C2ECF" w:rsidRDefault="009E1806" w:rsidP="00A64251">
            <w:pPr>
              <w:spacing w:line="500" w:lineRule="exact"/>
              <w:ind w:left="600"/>
              <w:rPr>
                <w:rFonts w:ascii="仿宋_GB2312" w:eastAsia="仿宋_GB2312" w:hAnsi="Times New Roman"/>
                <w:kern w:val="0"/>
                <w:sz w:val="32"/>
                <w:szCs w:val="32"/>
              </w:rPr>
            </w:pPr>
            <w:r>
              <w:rPr>
                <w:rFonts w:ascii="仿宋_GB2312" w:eastAsia="仿宋_GB2312" w:hAnsi="Times New Roman" w:hint="eastAsia"/>
                <w:kern w:val="0"/>
                <w:sz w:val="32"/>
                <w:szCs w:val="32"/>
              </w:rPr>
              <w:t>6</w:t>
            </w:r>
            <w:r w:rsidR="00A64251" w:rsidRPr="000C2ECF">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29</w:t>
            </w:r>
            <w:r w:rsidR="00A64251" w:rsidRPr="000C2ECF">
              <w:rPr>
                <w:rFonts w:ascii="仿宋_GB2312" w:eastAsia="仿宋_GB2312" w:hAnsi="Times New Roman" w:hint="eastAsia"/>
                <w:kern w:val="0"/>
                <w:sz w:val="32"/>
                <w:szCs w:val="32"/>
              </w:rPr>
              <w:t>日（星期</w:t>
            </w:r>
            <w:r w:rsidR="00A64251">
              <w:rPr>
                <w:rFonts w:ascii="仿宋_GB2312" w:eastAsia="仿宋_GB2312" w:hAnsi="Times New Roman" w:hint="eastAsia"/>
                <w:kern w:val="0"/>
                <w:sz w:val="32"/>
                <w:szCs w:val="32"/>
              </w:rPr>
              <w:t>一</w:t>
            </w:r>
            <w:r w:rsidR="00A64251" w:rsidRPr="000C2ECF">
              <w:rPr>
                <w:rFonts w:ascii="仿宋_GB2312" w:eastAsia="仿宋_GB2312" w:hAnsi="Times New Roman" w:hint="eastAsia"/>
                <w:kern w:val="0"/>
                <w:sz w:val="32"/>
                <w:szCs w:val="32"/>
              </w:rPr>
              <w:t>）                 12：00</w:t>
            </w:r>
            <w:proofErr w:type="gramStart"/>
            <w:r w:rsidR="00A64251" w:rsidRPr="000C2ECF">
              <w:rPr>
                <w:rFonts w:ascii="仿宋_GB2312" w:eastAsia="仿宋_GB2312" w:hAnsi="Times New Roman" w:hint="eastAsia"/>
                <w:kern w:val="0"/>
                <w:sz w:val="32"/>
                <w:szCs w:val="32"/>
              </w:rPr>
              <w:t>前离会</w:t>
            </w:r>
            <w:proofErr w:type="gramEnd"/>
            <w:r w:rsidR="00A64251" w:rsidRPr="000C2ECF">
              <w:rPr>
                <w:rFonts w:ascii="仿宋_GB2312" w:eastAsia="仿宋_GB2312" w:hAnsi="Times New Roman" w:hint="eastAsia"/>
                <w:kern w:val="0"/>
                <w:sz w:val="32"/>
                <w:szCs w:val="32"/>
              </w:rPr>
              <w:t>。</w:t>
            </w:r>
          </w:p>
          <w:p w:rsidR="00A64251" w:rsidRPr="000C2EC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0C2ECF">
              <w:rPr>
                <w:rFonts w:ascii="仿宋_GB2312" w:eastAsia="仿宋_GB2312" w:hAnsi="Times New Roman" w:hint="eastAsia"/>
                <w:b/>
                <w:kern w:val="0"/>
                <w:sz w:val="32"/>
                <w:szCs w:val="32"/>
              </w:rPr>
              <w:t>竞赛项目：</w:t>
            </w:r>
          </w:p>
          <w:p w:rsidR="00A64251" w:rsidRPr="000C2ECF" w:rsidRDefault="00A64251" w:rsidP="00A64251">
            <w:pPr>
              <w:spacing w:line="500" w:lineRule="exact"/>
              <w:ind w:left="600"/>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英式7</w:t>
            </w:r>
            <w:proofErr w:type="gramStart"/>
            <w:r w:rsidRPr="000C2ECF">
              <w:rPr>
                <w:rFonts w:ascii="仿宋_GB2312" w:eastAsia="仿宋_GB2312" w:hAnsi="Times New Roman" w:hint="eastAsia"/>
                <w:kern w:val="0"/>
                <w:sz w:val="32"/>
                <w:szCs w:val="32"/>
              </w:rPr>
              <w:t>人制</w:t>
            </w:r>
            <w:proofErr w:type="gramEnd"/>
            <w:r w:rsidRPr="000C2ECF">
              <w:rPr>
                <w:rFonts w:ascii="仿宋_GB2312" w:eastAsia="仿宋_GB2312" w:hAnsi="Times New Roman" w:hint="eastAsia"/>
                <w:kern w:val="0"/>
                <w:sz w:val="32"/>
                <w:szCs w:val="32"/>
              </w:rPr>
              <w:t>橄榄球比赛。</w:t>
            </w:r>
          </w:p>
          <w:p w:rsidR="00A64251" w:rsidRPr="00BD2C7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BD2C7F">
              <w:rPr>
                <w:rFonts w:ascii="仿宋_GB2312" w:eastAsia="仿宋_GB2312" w:hAnsi="Times New Roman" w:hint="eastAsia"/>
                <w:b/>
                <w:kern w:val="0"/>
                <w:sz w:val="32"/>
                <w:szCs w:val="32"/>
              </w:rPr>
              <w:t>竞赛地点：</w:t>
            </w:r>
          </w:p>
          <w:p w:rsidR="00A64251" w:rsidRPr="000C2ECF" w:rsidRDefault="00BD2C7F" w:rsidP="00A64251">
            <w:pPr>
              <w:spacing w:line="500" w:lineRule="exact"/>
              <w:ind w:left="600"/>
              <w:rPr>
                <w:rFonts w:ascii="仿宋_GB2312" w:eastAsia="仿宋_GB2312" w:hAnsi="Times New Roman"/>
                <w:kern w:val="0"/>
                <w:sz w:val="32"/>
                <w:szCs w:val="32"/>
              </w:rPr>
            </w:pPr>
            <w:r>
              <w:rPr>
                <w:rFonts w:ascii="仿宋_GB2312" w:eastAsia="仿宋_GB2312" w:hAnsi="Times New Roman" w:hint="eastAsia"/>
                <w:kern w:val="0"/>
                <w:sz w:val="32"/>
                <w:szCs w:val="32"/>
              </w:rPr>
              <w:t>天津师范大学。</w:t>
            </w:r>
          </w:p>
          <w:p w:rsidR="00A64251" w:rsidRPr="000C2EC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0C2ECF">
              <w:rPr>
                <w:rFonts w:ascii="仿宋_GB2312" w:eastAsia="仿宋_GB2312" w:hAnsi="Times New Roman" w:hint="eastAsia"/>
                <w:b/>
                <w:kern w:val="0"/>
                <w:sz w:val="32"/>
                <w:szCs w:val="32"/>
              </w:rPr>
              <w:t>参赛单位：</w:t>
            </w:r>
          </w:p>
          <w:p w:rsidR="00A64251" w:rsidRPr="000C2ECF" w:rsidRDefault="00A64251" w:rsidP="00A64251">
            <w:pPr>
              <w:spacing w:line="500" w:lineRule="exact"/>
              <w:ind w:firstLineChars="200" w:firstLine="640"/>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经国家体育总局或中国橄榄球协会批准的团体会员单位，且参赛运动员必须为201</w:t>
            </w:r>
            <w:r>
              <w:rPr>
                <w:rFonts w:ascii="仿宋_GB2312" w:eastAsia="仿宋_GB2312" w:hAnsi="Times New Roman" w:hint="eastAsia"/>
                <w:kern w:val="0"/>
                <w:sz w:val="32"/>
                <w:szCs w:val="32"/>
              </w:rPr>
              <w:t>5</w:t>
            </w:r>
            <w:r w:rsidRPr="000C2ECF">
              <w:rPr>
                <w:rFonts w:ascii="仿宋_GB2312" w:eastAsia="仿宋_GB2312" w:hAnsi="Times New Roman" w:hint="eastAsia"/>
                <w:kern w:val="0"/>
                <w:sz w:val="32"/>
                <w:szCs w:val="32"/>
              </w:rPr>
              <w:t>年度注册橄榄球运动员。</w:t>
            </w:r>
          </w:p>
          <w:p w:rsidR="00A64251" w:rsidRPr="000C2EC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0C2ECF">
              <w:rPr>
                <w:rFonts w:ascii="仿宋_GB2312" w:eastAsia="仿宋_GB2312" w:hAnsi="Times New Roman" w:hint="eastAsia"/>
                <w:b/>
                <w:kern w:val="0"/>
                <w:sz w:val="32"/>
                <w:szCs w:val="32"/>
              </w:rPr>
              <w:t>运动员资格：</w:t>
            </w:r>
          </w:p>
          <w:p w:rsidR="00A64251" w:rsidRPr="000C2ECF" w:rsidRDefault="00A64251" w:rsidP="00A64251">
            <w:pPr>
              <w:numPr>
                <w:ilvl w:val="0"/>
                <w:numId w:val="2"/>
              </w:num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中华人民共和国公民。</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（二）经县级以上医务部门检查证明身体健康。</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（三）各参赛单位必须为参赛运动员办理人身意外伤害保险，</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lastRenderedPageBreak/>
              <w:t>赴赛区报到需携带保单复印件，以备查验。</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（四）符合国家体育总局有关规定。</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int="eastAsia"/>
                <w:sz w:val="32"/>
              </w:rPr>
              <w:t>（五）按照《全国运动员注册与交流管理办法橄榄球项目实施细则（试行）》（小球字【2011】62号）进行</w:t>
            </w:r>
            <w:r>
              <w:rPr>
                <w:rFonts w:ascii="仿宋_GB2312" w:eastAsia="仿宋_GB2312" w:hint="eastAsia"/>
                <w:sz w:val="32"/>
              </w:rPr>
              <w:t>2015</w:t>
            </w:r>
            <w:r w:rsidRPr="000C2ECF">
              <w:rPr>
                <w:rFonts w:ascii="仿宋_GB2312" w:eastAsia="仿宋_GB2312" w:hint="eastAsia"/>
                <w:sz w:val="32"/>
              </w:rPr>
              <w:t>年注册的运动员。</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（六）符合竞赛规则有关规定。</w:t>
            </w:r>
          </w:p>
          <w:p w:rsidR="00A64251" w:rsidRPr="000C2ECF" w:rsidRDefault="00A64251" w:rsidP="00A64251">
            <w:pPr>
              <w:spacing w:line="500" w:lineRule="exact"/>
              <w:rPr>
                <w:rFonts w:ascii="仿宋_GB2312" w:eastAsia="仿宋_GB2312" w:hAnsi="Times New Roman"/>
                <w:kern w:val="0"/>
                <w:sz w:val="32"/>
                <w:szCs w:val="32"/>
              </w:rPr>
            </w:pPr>
            <w:r w:rsidRPr="000C2ECF">
              <w:rPr>
                <w:rFonts w:ascii="仿宋_GB2312" w:eastAsia="仿宋_GB2312" w:hAnsi="Times New Roman" w:hint="eastAsia"/>
                <w:kern w:val="0"/>
                <w:sz w:val="32"/>
                <w:szCs w:val="32"/>
              </w:rPr>
              <w:t>（七）特殊规定</w:t>
            </w:r>
          </w:p>
          <w:p w:rsidR="00A64251" w:rsidRPr="000C2ECF" w:rsidRDefault="00A64251" w:rsidP="00A64251">
            <w:pPr>
              <w:spacing w:line="500" w:lineRule="exact"/>
              <w:rPr>
                <w:rFonts w:ascii="仿宋_GB2312" w:eastAsia="仿宋_GB2312"/>
                <w:sz w:val="32"/>
              </w:rPr>
            </w:pPr>
            <w:r w:rsidRPr="000C2ECF">
              <w:rPr>
                <w:rFonts w:ascii="仿宋_GB2312" w:eastAsia="仿宋_GB2312" w:hAnsi="Times New Roman" w:hint="eastAsia"/>
                <w:kern w:val="0"/>
                <w:sz w:val="32"/>
                <w:szCs w:val="32"/>
              </w:rPr>
              <w:t>1、</w:t>
            </w:r>
            <w:r w:rsidRPr="000C2ECF">
              <w:rPr>
                <w:rFonts w:ascii="仿宋_GB2312" w:eastAsia="仿宋_GB2312" w:hint="eastAsia"/>
                <w:sz w:val="32"/>
              </w:rPr>
              <w:t>小球中心将对运动员注册等参赛资格进行严格审查。凡经查实有违反规定者，除取消运动员参赛资格外，还将依据中国橄榄球协会的相关规定对运动员及相关单位进行处罚。</w:t>
            </w:r>
          </w:p>
          <w:p w:rsidR="00A64251" w:rsidRPr="000C2ECF" w:rsidRDefault="00A64251" w:rsidP="00A64251">
            <w:pPr>
              <w:spacing w:line="500" w:lineRule="exact"/>
              <w:rPr>
                <w:rFonts w:ascii="仿宋_GB2312" w:eastAsia="仿宋_GB2312"/>
                <w:sz w:val="32"/>
              </w:rPr>
            </w:pPr>
            <w:r w:rsidRPr="000C2ECF">
              <w:rPr>
                <w:rFonts w:ascii="仿宋_GB2312" w:eastAsia="仿宋_GB2312" w:hint="eastAsia"/>
                <w:sz w:val="32"/>
              </w:rPr>
              <w:t>2、香港特别行政区、澳门特别行政区、台湾地区的运动员资格另行规定。</w:t>
            </w:r>
          </w:p>
          <w:p w:rsidR="00A64251" w:rsidRPr="000C2ECF" w:rsidRDefault="00A64251" w:rsidP="00A64251">
            <w:pPr>
              <w:numPr>
                <w:ilvl w:val="0"/>
                <w:numId w:val="1"/>
              </w:numPr>
              <w:tabs>
                <w:tab w:val="num" w:pos="600"/>
              </w:tabs>
              <w:spacing w:line="500" w:lineRule="exact"/>
              <w:rPr>
                <w:rFonts w:ascii="仿宋_GB2312" w:eastAsia="仿宋_GB2312" w:hAnsi="Times New Roman"/>
                <w:b/>
                <w:kern w:val="0"/>
                <w:sz w:val="32"/>
                <w:szCs w:val="32"/>
              </w:rPr>
            </w:pPr>
            <w:r w:rsidRPr="000C2ECF">
              <w:rPr>
                <w:rFonts w:ascii="仿宋_GB2312" w:eastAsia="仿宋_GB2312" w:hint="eastAsia"/>
                <w:b/>
                <w:sz w:val="32"/>
              </w:rPr>
              <w:t>报名办法：</w:t>
            </w:r>
          </w:p>
          <w:p w:rsidR="00A64251" w:rsidRPr="000C2ECF" w:rsidRDefault="00A64251" w:rsidP="00A64251">
            <w:pPr>
              <w:numPr>
                <w:ilvl w:val="0"/>
                <w:numId w:val="3"/>
              </w:numPr>
              <w:spacing w:line="500" w:lineRule="exact"/>
              <w:rPr>
                <w:rFonts w:ascii="仿宋_GB2312" w:eastAsia="仿宋_GB2312"/>
                <w:sz w:val="32"/>
              </w:rPr>
            </w:pPr>
            <w:r w:rsidRPr="000C2ECF">
              <w:rPr>
                <w:rFonts w:ascii="仿宋_GB2312" w:eastAsia="仿宋_GB2312" w:hint="eastAsia"/>
                <w:sz w:val="32"/>
              </w:rPr>
              <w:t>官员报名人数：每队可</w:t>
            </w:r>
            <w:proofErr w:type="gramStart"/>
            <w:r w:rsidRPr="000C2ECF">
              <w:rPr>
                <w:rFonts w:ascii="仿宋_GB2312" w:eastAsia="仿宋_GB2312" w:hint="eastAsia"/>
                <w:sz w:val="32"/>
              </w:rPr>
              <w:t>报领队</w:t>
            </w:r>
            <w:proofErr w:type="gramEnd"/>
            <w:r w:rsidRPr="000C2ECF">
              <w:rPr>
                <w:rFonts w:ascii="仿宋_GB2312" w:eastAsia="仿宋_GB2312" w:hint="eastAsia"/>
                <w:sz w:val="32"/>
              </w:rPr>
              <w:t>1人，教练员2人，医生1人。同一名领队、教练员等官员只能代表一个注册单位报名。</w:t>
            </w:r>
          </w:p>
          <w:p w:rsidR="00A64251" w:rsidRPr="000C2ECF" w:rsidRDefault="00A64251" w:rsidP="00A64251">
            <w:pPr>
              <w:numPr>
                <w:ilvl w:val="0"/>
                <w:numId w:val="3"/>
              </w:numPr>
              <w:spacing w:line="500" w:lineRule="exact"/>
              <w:rPr>
                <w:rFonts w:ascii="仿宋_GB2312" w:eastAsia="仿宋_GB2312"/>
                <w:sz w:val="32"/>
              </w:rPr>
            </w:pPr>
            <w:r w:rsidRPr="000C2ECF">
              <w:rPr>
                <w:rFonts w:ascii="仿宋_GB2312" w:eastAsia="仿宋_GB2312" w:hint="eastAsia"/>
                <w:sz w:val="32"/>
              </w:rPr>
              <w:t>运动员报名人数：</w:t>
            </w:r>
            <w:proofErr w:type="gramStart"/>
            <w:r w:rsidRPr="000C2ECF">
              <w:rPr>
                <w:rFonts w:ascii="仿宋_GB2312" w:eastAsia="仿宋_GB2312" w:hint="eastAsia"/>
                <w:sz w:val="32"/>
              </w:rPr>
              <w:t>各队伍</w:t>
            </w:r>
            <w:proofErr w:type="gramEnd"/>
            <w:r w:rsidRPr="000C2ECF">
              <w:rPr>
                <w:rFonts w:ascii="仿宋_GB2312" w:eastAsia="仿宋_GB2312" w:hint="eastAsia"/>
                <w:sz w:val="32"/>
              </w:rPr>
              <w:t>于</w:t>
            </w:r>
            <w:r w:rsidR="009E1806">
              <w:rPr>
                <w:rFonts w:ascii="仿宋_GB2312" w:eastAsia="仿宋_GB2312" w:hint="eastAsia"/>
                <w:sz w:val="32"/>
              </w:rPr>
              <w:t>6</w:t>
            </w:r>
            <w:r w:rsidRPr="000C2ECF">
              <w:rPr>
                <w:rFonts w:ascii="仿宋_GB2312" w:eastAsia="仿宋_GB2312" w:hint="eastAsia"/>
                <w:sz w:val="32"/>
              </w:rPr>
              <w:t>月</w:t>
            </w:r>
            <w:r w:rsidR="003242E3">
              <w:rPr>
                <w:rFonts w:ascii="仿宋_GB2312" w:eastAsia="仿宋_GB2312" w:hint="eastAsia"/>
                <w:sz w:val="32"/>
              </w:rPr>
              <w:t>15</w:t>
            </w:r>
            <w:r w:rsidRPr="000C2ECF">
              <w:rPr>
                <w:rFonts w:ascii="仿宋_GB2312" w:eastAsia="仿宋_GB2312" w:hint="eastAsia"/>
                <w:sz w:val="32"/>
              </w:rPr>
              <w:t>日前确定参赛的15名运动员，赛前技术会上确认正式比赛的12名运动员。</w:t>
            </w:r>
          </w:p>
          <w:p w:rsidR="00A64251" w:rsidRPr="000C2ECF" w:rsidRDefault="001930CA" w:rsidP="00A64251">
            <w:pPr>
              <w:numPr>
                <w:ilvl w:val="0"/>
                <w:numId w:val="3"/>
              </w:numPr>
              <w:spacing w:line="500" w:lineRule="exact"/>
              <w:rPr>
                <w:rFonts w:ascii="仿宋_GB2312" w:eastAsia="仿宋_GB2312"/>
                <w:sz w:val="32"/>
              </w:rPr>
            </w:pPr>
            <w:r>
              <w:rPr>
                <w:rFonts w:ascii="仿宋_GB2312" w:eastAsia="仿宋_GB2312" w:hint="eastAsia"/>
                <w:sz w:val="32"/>
              </w:rPr>
              <w:t>各参赛省市须</w:t>
            </w:r>
            <w:r w:rsidR="00A64251" w:rsidRPr="000C2ECF">
              <w:rPr>
                <w:rFonts w:ascii="仿宋_GB2312" w:eastAsia="仿宋_GB2312" w:hint="eastAsia"/>
                <w:sz w:val="32"/>
              </w:rPr>
              <w:t>报2名随队裁判员，</w:t>
            </w:r>
            <w:r>
              <w:rPr>
                <w:rFonts w:ascii="仿宋_GB2312" w:eastAsia="仿宋_GB2312" w:hint="eastAsia"/>
                <w:sz w:val="32"/>
              </w:rPr>
              <w:t>随队裁判员需经过中国橄榄球协会培训，考试合格者方能报名参赛，</w:t>
            </w:r>
            <w:r w:rsidRPr="000C2ECF">
              <w:rPr>
                <w:rFonts w:ascii="仿宋_GB2312" w:eastAsia="仿宋_GB2312" w:hint="eastAsia"/>
                <w:sz w:val="32"/>
              </w:rPr>
              <w:t>相关费用由所属单位承担</w:t>
            </w:r>
            <w:r>
              <w:rPr>
                <w:rFonts w:ascii="仿宋_GB2312" w:eastAsia="仿宋_GB2312" w:hint="eastAsia"/>
                <w:sz w:val="32"/>
              </w:rPr>
              <w:t>。</w:t>
            </w:r>
            <w:r w:rsidR="00A64251" w:rsidRPr="000C2ECF">
              <w:rPr>
                <w:rFonts w:ascii="仿宋_GB2312" w:eastAsia="仿宋_GB2312" w:hint="eastAsia"/>
                <w:sz w:val="32"/>
              </w:rPr>
              <w:t>未报随队裁判员</w:t>
            </w:r>
            <w:r>
              <w:rPr>
                <w:rFonts w:ascii="仿宋_GB2312" w:eastAsia="仿宋_GB2312" w:hint="eastAsia"/>
                <w:sz w:val="32"/>
              </w:rPr>
              <w:t>的省市不得参加比赛；不能派出随队裁判员的省市由中国橄榄球协会指派参赛，相关费用由参赛单位承担</w:t>
            </w:r>
            <w:r w:rsidR="00A64251" w:rsidRPr="000C2ECF">
              <w:rPr>
                <w:rFonts w:ascii="仿宋_GB2312" w:eastAsia="仿宋_GB2312" w:hint="eastAsia"/>
                <w:sz w:val="32"/>
              </w:rPr>
              <w:t>。</w:t>
            </w:r>
            <w:r>
              <w:rPr>
                <w:rFonts w:ascii="仿宋_GB2312" w:eastAsia="仿宋_GB2312" w:hint="eastAsia"/>
                <w:sz w:val="32"/>
              </w:rPr>
              <w:t>随队裁判员的</w:t>
            </w:r>
            <w:r w:rsidRPr="000C2ECF">
              <w:rPr>
                <w:rFonts w:ascii="仿宋_GB2312" w:eastAsia="仿宋_GB2312" w:hint="eastAsia"/>
                <w:sz w:val="32"/>
              </w:rPr>
              <w:t>管理权归中国橄榄球协会及赛事组委会</w:t>
            </w:r>
            <w:r>
              <w:rPr>
                <w:rFonts w:ascii="仿宋_GB2312" w:eastAsia="仿宋_GB2312" w:hint="eastAsia"/>
                <w:sz w:val="32"/>
              </w:rPr>
              <w:t>。</w:t>
            </w:r>
          </w:p>
          <w:p w:rsidR="00A64251" w:rsidRPr="000C2ECF" w:rsidRDefault="00A64251" w:rsidP="00A64251">
            <w:pPr>
              <w:numPr>
                <w:ilvl w:val="0"/>
                <w:numId w:val="3"/>
              </w:numPr>
              <w:spacing w:line="500" w:lineRule="exact"/>
              <w:rPr>
                <w:rFonts w:ascii="仿宋_GB2312" w:eastAsia="仿宋_GB2312"/>
                <w:sz w:val="32"/>
              </w:rPr>
            </w:pPr>
            <w:r w:rsidRPr="000C2ECF">
              <w:rPr>
                <w:rFonts w:ascii="仿宋_GB2312" w:eastAsia="仿宋_GB2312" w:hint="eastAsia"/>
                <w:sz w:val="32"/>
              </w:rPr>
              <w:t>香港特别行政区、澳门特别行政区、台湾地区的运动员和随队裁判员资格另行规定。</w:t>
            </w:r>
          </w:p>
          <w:p w:rsidR="009726A1" w:rsidRDefault="007E10E9">
            <w:pPr>
              <w:numPr>
                <w:ilvl w:val="0"/>
                <w:numId w:val="1"/>
              </w:numPr>
              <w:spacing w:line="500" w:lineRule="exact"/>
              <w:rPr>
                <w:rFonts w:ascii="仿宋_GB2312" w:eastAsia="仿宋_GB2312" w:hAnsi="Times New Roman"/>
                <w:b/>
                <w:kern w:val="0"/>
                <w:sz w:val="32"/>
                <w:szCs w:val="32"/>
              </w:rPr>
            </w:pPr>
            <w:r>
              <w:rPr>
                <w:rFonts w:ascii="仿宋_GB2312" w:eastAsia="仿宋_GB2312" w:hAnsi="Times New Roman" w:hint="eastAsia"/>
                <w:b/>
                <w:kern w:val="0"/>
                <w:sz w:val="32"/>
                <w:szCs w:val="32"/>
              </w:rPr>
              <w:t>竞赛办法：</w:t>
            </w:r>
          </w:p>
          <w:p w:rsidR="009726A1" w:rsidRDefault="007E10E9">
            <w:pPr>
              <w:numPr>
                <w:ilvl w:val="0"/>
                <w:numId w:val="5"/>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分组及比赛办法：</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分组原则：根据</w:t>
            </w:r>
            <w:r w:rsidR="00381193">
              <w:rPr>
                <w:rFonts w:ascii="仿宋_GB2312" w:eastAsia="仿宋_GB2312" w:hAnsi="Times New Roman" w:hint="eastAsia"/>
                <w:kern w:val="0"/>
                <w:sz w:val="32"/>
                <w:szCs w:val="32"/>
              </w:rPr>
              <w:t>2014</w:t>
            </w:r>
            <w:r w:rsidR="00A64251">
              <w:rPr>
                <w:rFonts w:ascii="仿宋_GB2312" w:eastAsia="仿宋_GB2312" w:hAnsi="Times New Roman" w:hint="eastAsia"/>
                <w:kern w:val="0"/>
                <w:sz w:val="32"/>
                <w:szCs w:val="32"/>
              </w:rPr>
              <w:t>年全国7人制橄榄球</w:t>
            </w:r>
            <w:r w:rsidR="00381193">
              <w:rPr>
                <w:rFonts w:ascii="仿宋_GB2312" w:eastAsia="仿宋_GB2312" w:hAnsi="Times New Roman" w:hint="eastAsia"/>
                <w:kern w:val="0"/>
                <w:sz w:val="32"/>
                <w:szCs w:val="32"/>
              </w:rPr>
              <w:t>冠军赛</w:t>
            </w:r>
            <w:r w:rsidR="00A64251">
              <w:rPr>
                <w:rFonts w:ascii="仿宋_GB2312" w:eastAsia="仿宋_GB2312" w:hAnsi="Times New Roman" w:hint="eastAsia"/>
                <w:kern w:val="0"/>
                <w:sz w:val="32"/>
                <w:szCs w:val="32"/>
              </w:rPr>
              <w:t>比赛</w:t>
            </w:r>
            <w:r>
              <w:rPr>
                <w:rFonts w:ascii="仿宋_GB2312" w:eastAsia="仿宋_GB2312" w:hAnsi="Times New Roman" w:hint="eastAsia"/>
                <w:kern w:val="0"/>
                <w:sz w:val="32"/>
                <w:szCs w:val="32"/>
              </w:rPr>
              <w:t>成绩</w:t>
            </w:r>
            <w:r>
              <w:rPr>
                <w:rFonts w:ascii="仿宋_GB2312" w:eastAsia="仿宋_GB2312" w:hAnsi="Times New Roman" w:hint="eastAsia"/>
                <w:kern w:val="0"/>
                <w:sz w:val="32"/>
                <w:szCs w:val="32"/>
              </w:rPr>
              <w:lastRenderedPageBreak/>
              <w:t>排名蛇形排列，其它未参加</w:t>
            </w:r>
            <w:r w:rsidR="00381193">
              <w:rPr>
                <w:rFonts w:ascii="仿宋_GB2312" w:eastAsia="仿宋_GB2312" w:hAnsi="Times New Roman" w:hint="eastAsia"/>
                <w:kern w:val="0"/>
                <w:sz w:val="32"/>
                <w:szCs w:val="32"/>
              </w:rPr>
              <w:t>2014</w:t>
            </w:r>
            <w:r>
              <w:rPr>
                <w:rFonts w:ascii="仿宋_GB2312" w:eastAsia="仿宋_GB2312" w:hAnsi="Times New Roman" w:hint="eastAsia"/>
                <w:kern w:val="0"/>
                <w:sz w:val="32"/>
                <w:szCs w:val="32"/>
              </w:rPr>
              <w:t>年</w:t>
            </w:r>
            <w:r w:rsidR="00A64251">
              <w:rPr>
                <w:rFonts w:ascii="仿宋_GB2312" w:eastAsia="仿宋_GB2312" w:hAnsi="Times New Roman" w:hint="eastAsia"/>
                <w:kern w:val="0"/>
                <w:sz w:val="32"/>
                <w:szCs w:val="32"/>
              </w:rPr>
              <w:t>全国7人制橄榄球</w:t>
            </w:r>
            <w:r w:rsidR="00381193">
              <w:rPr>
                <w:rFonts w:ascii="仿宋_GB2312" w:eastAsia="仿宋_GB2312" w:hAnsi="Times New Roman" w:hint="eastAsia"/>
                <w:kern w:val="0"/>
                <w:sz w:val="32"/>
                <w:szCs w:val="32"/>
              </w:rPr>
              <w:t>冠军赛</w:t>
            </w:r>
            <w:r>
              <w:rPr>
                <w:rFonts w:ascii="仿宋_GB2312" w:eastAsia="仿宋_GB2312" w:hAnsi="Times New Roman" w:hint="eastAsia"/>
                <w:kern w:val="0"/>
                <w:sz w:val="32"/>
                <w:szCs w:val="32"/>
              </w:rPr>
              <w:t>的队伍以抽签方式确定分组。报名参赛队不足7支，小组单循环比赛；7至</w:t>
            </w:r>
            <w:r w:rsidR="001930CA">
              <w:rPr>
                <w:rFonts w:ascii="仿宋_GB2312" w:eastAsia="仿宋_GB2312" w:hAnsi="Times New Roman" w:hint="eastAsia"/>
                <w:kern w:val="0"/>
                <w:sz w:val="32"/>
                <w:szCs w:val="32"/>
              </w:rPr>
              <w:t>8</w:t>
            </w:r>
            <w:r>
              <w:rPr>
                <w:rFonts w:ascii="仿宋_GB2312" w:eastAsia="仿宋_GB2312" w:hAnsi="Times New Roman" w:hint="eastAsia"/>
                <w:kern w:val="0"/>
                <w:sz w:val="32"/>
                <w:szCs w:val="32"/>
              </w:rPr>
              <w:t>支，分2个小组；9至11支队分3个小组；12支队或以上，分4个小组。</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第一阶段进行单循环比赛。</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第二阶段根据小组成绩进行交叉淘汰赛。</w:t>
            </w:r>
          </w:p>
          <w:p w:rsidR="009726A1" w:rsidRDefault="007E10E9">
            <w:pPr>
              <w:numPr>
                <w:ilvl w:val="0"/>
                <w:numId w:val="5"/>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决定名次办法：</w:t>
            </w:r>
          </w:p>
          <w:p w:rsidR="009726A1" w:rsidRDefault="007E10E9">
            <w:pPr>
              <w:numPr>
                <w:ilvl w:val="0"/>
                <w:numId w:val="6"/>
              </w:numPr>
              <w:spacing w:line="500" w:lineRule="exact"/>
              <w:rPr>
                <w:rFonts w:ascii="仿宋_GB2312" w:eastAsia="仿宋_GB2312"/>
                <w:sz w:val="32"/>
              </w:rPr>
            </w:pPr>
            <w:r>
              <w:rPr>
                <w:rFonts w:ascii="仿宋_GB2312" w:eastAsia="仿宋_GB2312" w:hint="eastAsia"/>
                <w:sz w:val="32"/>
              </w:rPr>
              <w:t>小组循环赛决定名次的办法：</w:t>
            </w:r>
          </w:p>
          <w:p w:rsidR="009726A1" w:rsidRDefault="007E10E9">
            <w:pPr>
              <w:spacing w:line="500" w:lineRule="exact"/>
              <w:ind w:firstLineChars="200" w:firstLine="640"/>
              <w:rPr>
                <w:rFonts w:ascii="仿宋_GB2312" w:eastAsia="仿宋_GB2312"/>
                <w:sz w:val="32"/>
              </w:rPr>
            </w:pPr>
            <w:r>
              <w:rPr>
                <w:rFonts w:ascii="仿宋_GB2312" w:eastAsia="仿宋_GB2312" w:hint="eastAsia"/>
                <w:sz w:val="32"/>
              </w:rPr>
              <w:t>在循环赛中各队每胜一场得3分，平一场得2分，负一场得1分，弃权得0分。积分高者名次列前。弃权需在赛前1小时由领队进行书面确认，经赛事组委会认可后，本场比赛比分为0:20。</w:t>
            </w:r>
          </w:p>
          <w:p w:rsidR="009726A1" w:rsidRDefault="007E10E9">
            <w:pPr>
              <w:spacing w:line="500" w:lineRule="exact"/>
              <w:ind w:firstLineChars="200" w:firstLine="640"/>
              <w:rPr>
                <w:rFonts w:ascii="仿宋_GB2312" w:eastAsia="仿宋_GB2312"/>
                <w:sz w:val="32"/>
              </w:rPr>
            </w:pPr>
            <w:r>
              <w:rPr>
                <w:rFonts w:ascii="仿宋_GB2312" w:eastAsia="仿宋_GB2312" w:hint="eastAsia"/>
                <w:sz w:val="32"/>
              </w:rPr>
              <w:t>如同</w:t>
            </w:r>
            <w:proofErr w:type="gramStart"/>
            <w:r>
              <w:rPr>
                <w:rFonts w:ascii="仿宋_GB2312" w:eastAsia="仿宋_GB2312" w:hint="eastAsia"/>
                <w:sz w:val="32"/>
              </w:rPr>
              <w:t>一</w:t>
            </w:r>
            <w:proofErr w:type="gramEnd"/>
            <w:r>
              <w:rPr>
                <w:rFonts w:ascii="仿宋_GB2312" w:eastAsia="仿宋_GB2312" w:hint="eastAsia"/>
                <w:sz w:val="32"/>
              </w:rPr>
              <w:t>小组出现积分相等的情况，则以积分相等各队之间的比赛结果为准，获胜的队名次列前。如果无法确定名次，将按下述办法决定名次：</w:t>
            </w:r>
          </w:p>
          <w:p w:rsidR="009726A1" w:rsidRDefault="007E10E9">
            <w:pPr>
              <w:spacing w:line="500" w:lineRule="exact"/>
              <w:ind w:firstLineChars="200" w:firstLine="640"/>
              <w:rPr>
                <w:rFonts w:ascii="仿宋_GB2312" w:eastAsia="仿宋_GB2312"/>
                <w:sz w:val="32"/>
              </w:rPr>
            </w:pPr>
            <w:r>
              <w:rPr>
                <w:rFonts w:ascii="仿宋_GB2312" w:eastAsia="仿宋_GB2312" w:hint="eastAsia"/>
                <w:sz w:val="32"/>
              </w:rPr>
              <w:t>以积分相等各队之间比赛的所有场次中的总得分与总失分的差数进行比较,差数正数值大的队名次列前列；如仍不能确定名次 ,则以积分相等各队在同一小组的所有场次的比赛中的达阵总得分与被对方达阵总失分的差数进行比较 ,差数正数值大的队名次列前;如仍不能确定名次,则以积分相等各队在同一小组的所有场次的比赛中的总得分决定名次，总得分高的队名次列前；如仍不能确定名次,则以积分相等各队在同一小组的所有场次的比赛中达阵总得分决定名次，达阵总得分高的队名次列前；如仍不能确定名次,则两队领队采用抛掷硬币的方式决定名次。</w:t>
            </w:r>
          </w:p>
          <w:p w:rsidR="009726A1" w:rsidRDefault="007E10E9">
            <w:pPr>
              <w:numPr>
                <w:ilvl w:val="0"/>
                <w:numId w:val="6"/>
              </w:numPr>
              <w:spacing w:line="500" w:lineRule="exact"/>
              <w:rPr>
                <w:rFonts w:ascii="仿宋_GB2312" w:eastAsia="仿宋_GB2312"/>
                <w:sz w:val="32"/>
              </w:rPr>
            </w:pPr>
            <w:r>
              <w:rPr>
                <w:rFonts w:ascii="仿宋_GB2312" w:eastAsia="仿宋_GB2312" w:hint="eastAsia"/>
                <w:sz w:val="32"/>
              </w:rPr>
              <w:t>各小组同名次队伍成绩的比较办法:</w:t>
            </w:r>
          </w:p>
          <w:p w:rsidR="009726A1" w:rsidRDefault="007E10E9">
            <w:pPr>
              <w:spacing w:line="500" w:lineRule="exact"/>
              <w:ind w:firstLineChars="200" w:firstLine="640"/>
              <w:rPr>
                <w:rFonts w:ascii="仿宋_GB2312" w:eastAsia="仿宋_GB2312"/>
                <w:sz w:val="32"/>
              </w:rPr>
            </w:pPr>
            <w:r>
              <w:rPr>
                <w:rFonts w:ascii="仿宋_GB2312" w:eastAsia="仿宋_GB2312" w:hint="eastAsia"/>
                <w:sz w:val="32"/>
              </w:rPr>
              <w:t>若各小组队伍数量相等,则积分高者成绩列前。若各小组队伍数量不同,</w:t>
            </w:r>
            <w:proofErr w:type="gramStart"/>
            <w:r>
              <w:rPr>
                <w:rFonts w:ascii="仿宋_GB2312" w:eastAsia="仿宋_GB2312" w:hint="eastAsia"/>
                <w:sz w:val="32"/>
              </w:rPr>
              <w:t>则统计</w:t>
            </w:r>
            <w:proofErr w:type="gramEnd"/>
            <w:r>
              <w:rPr>
                <w:rFonts w:ascii="仿宋_GB2312" w:eastAsia="仿宋_GB2312" w:hint="eastAsia"/>
                <w:sz w:val="32"/>
              </w:rPr>
              <w:t>的小组赛场次以小组队数少的小组的场次数为准。队数多的小组中进行统计的队伍与该小组最后一名的比赛</w:t>
            </w:r>
            <w:r>
              <w:rPr>
                <w:rFonts w:ascii="仿宋_GB2312" w:eastAsia="仿宋_GB2312" w:hint="eastAsia"/>
                <w:sz w:val="32"/>
              </w:rPr>
              <w:lastRenderedPageBreak/>
              <w:t>场次不计</w:t>
            </w:r>
            <w:proofErr w:type="gramStart"/>
            <w:r>
              <w:rPr>
                <w:rFonts w:ascii="仿宋_GB2312" w:eastAsia="仿宋_GB2312" w:hint="eastAsia"/>
                <w:sz w:val="32"/>
              </w:rPr>
              <w:t>入统计</w:t>
            </w:r>
            <w:proofErr w:type="gramEnd"/>
            <w:r>
              <w:rPr>
                <w:rFonts w:ascii="仿宋_GB2312" w:eastAsia="仿宋_GB2312" w:hint="eastAsia"/>
                <w:sz w:val="32"/>
              </w:rPr>
              <w:t>范畴。在同等场次数量的基础上,积分高者名次列前。</w:t>
            </w:r>
          </w:p>
          <w:p w:rsidR="009726A1" w:rsidRDefault="007E10E9">
            <w:pPr>
              <w:spacing w:line="500" w:lineRule="exact"/>
              <w:ind w:left="560"/>
              <w:rPr>
                <w:rFonts w:ascii="仿宋_GB2312" w:eastAsia="仿宋_GB2312"/>
                <w:kern w:val="0"/>
                <w:sz w:val="32"/>
                <w:szCs w:val="32"/>
              </w:rPr>
            </w:pPr>
            <w:r>
              <w:rPr>
                <w:rFonts w:ascii="仿宋_GB2312" w:eastAsia="仿宋_GB2312" w:hint="eastAsia"/>
                <w:kern w:val="0"/>
                <w:sz w:val="32"/>
                <w:szCs w:val="32"/>
              </w:rPr>
              <w:t>若有小组同名次的队积分相等，则如所有小组队数相等，</w:t>
            </w:r>
          </w:p>
          <w:p w:rsidR="009726A1" w:rsidRDefault="007E10E9">
            <w:pPr>
              <w:spacing w:line="500" w:lineRule="exact"/>
              <w:rPr>
                <w:rFonts w:ascii="仿宋_GB2312" w:eastAsia="仿宋_GB2312"/>
                <w:kern w:val="0"/>
                <w:sz w:val="32"/>
                <w:szCs w:val="32"/>
              </w:rPr>
            </w:pPr>
            <w:r>
              <w:rPr>
                <w:rFonts w:ascii="仿宋_GB2312" w:eastAsia="仿宋_GB2312" w:hint="eastAsia"/>
                <w:kern w:val="0"/>
                <w:sz w:val="32"/>
                <w:szCs w:val="32"/>
              </w:rPr>
              <w:t>按各积分相等同名次队在各自小组的所有场次的比赛中的</w:t>
            </w:r>
            <w:r w:rsidRPr="007E10E9">
              <w:rPr>
                <w:rFonts w:ascii="仿宋_GB2312" w:eastAsia="仿宋_GB2312" w:hint="eastAsia"/>
                <w:kern w:val="0"/>
                <w:sz w:val="32"/>
                <w:szCs w:val="32"/>
              </w:rPr>
              <w:t>总得分</w:t>
            </w:r>
            <w:r>
              <w:rPr>
                <w:rFonts w:ascii="仿宋_GB2312" w:eastAsia="仿宋_GB2312" w:hint="eastAsia"/>
                <w:kern w:val="0"/>
                <w:sz w:val="32"/>
                <w:szCs w:val="32"/>
              </w:rPr>
              <w:t>与总失分的差数和达阵总得分与达阵总失分的差数进行比较，差数正数值大的队排名列前。如小组队数不相同，则以队数最少的小组每队比赛的场次数为计算标准，队数多的小组的相关队伍与该小组排名最差的队伍的比赛数据不予计算，计算方法同上。如仍不能决定排名，则在积分相等各队之间的比赛中总得分多的队名次列前；如仍不能决定名次，则积分相等各队在各自小组的所有场次的比赛中的达阵总得分多的队名次列前；如仍不能决定排名，则积分</w:t>
            </w:r>
            <w:proofErr w:type="gramStart"/>
            <w:r>
              <w:rPr>
                <w:rFonts w:ascii="仿宋_GB2312" w:eastAsia="仿宋_GB2312" w:hint="eastAsia"/>
                <w:kern w:val="0"/>
                <w:sz w:val="32"/>
                <w:szCs w:val="32"/>
              </w:rPr>
              <w:t>相同队</w:t>
            </w:r>
            <w:proofErr w:type="gramEnd"/>
            <w:r>
              <w:rPr>
                <w:rFonts w:ascii="仿宋_GB2312" w:eastAsia="仿宋_GB2312" w:hint="eastAsia"/>
                <w:kern w:val="0"/>
                <w:sz w:val="32"/>
                <w:szCs w:val="32"/>
              </w:rPr>
              <w:t>的领队之间以抛掷硬币的方式决定排名。</w:t>
            </w:r>
          </w:p>
          <w:p w:rsidR="009726A1" w:rsidRDefault="007E10E9">
            <w:pPr>
              <w:numPr>
                <w:ilvl w:val="0"/>
                <w:numId w:val="5"/>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比赛规则：</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1、采用国际橄榄球理事会最新的橄榄球比赛规则。</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2、比赛时间为14分钟，上下半场各7分钟，中间休息2分钟。</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3、冠亚军决赛为20分钟，上下半场各10分钟，中间休息2分钟。</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4、每队可以在比赛进行过程中提出换人，换人人数为5人，换下的队员不得重新上场（不包括因出血而进行的临时换人）。</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5、英式橄榄球赛风雨无阻，各队须按时参加比赛。</w:t>
            </w:r>
          </w:p>
          <w:p w:rsidR="009726A1" w:rsidRDefault="007E10E9">
            <w:pPr>
              <w:spacing w:line="500" w:lineRule="exact"/>
              <w:ind w:firstLineChars="200" w:firstLine="640"/>
              <w:rPr>
                <w:rFonts w:ascii="仿宋_GB2312" w:eastAsia="仿宋_GB2312"/>
                <w:b/>
                <w:sz w:val="32"/>
                <w:szCs w:val="32"/>
              </w:rPr>
            </w:pPr>
            <w:r>
              <w:rPr>
                <w:rFonts w:ascii="仿宋_GB2312" w:eastAsia="仿宋_GB2312" w:hAnsi="Times New Roman" w:hint="eastAsia"/>
                <w:kern w:val="0"/>
                <w:sz w:val="32"/>
                <w:szCs w:val="32"/>
              </w:rPr>
              <w:t>6、</w:t>
            </w:r>
            <w:r>
              <w:rPr>
                <w:rFonts w:ascii="仿宋_GB2312" w:eastAsia="仿宋_GB2312" w:hint="eastAsia"/>
                <w:b/>
                <w:sz w:val="32"/>
                <w:szCs w:val="32"/>
              </w:rPr>
              <w:t>达阵后加踢射门：</w:t>
            </w:r>
          </w:p>
          <w:p w:rsidR="009726A1" w:rsidRDefault="007E10E9">
            <w:pPr>
              <w:spacing w:line="500" w:lineRule="exact"/>
              <w:ind w:firstLineChars="200" w:firstLine="643"/>
              <w:rPr>
                <w:rFonts w:ascii="仿宋_GB2312" w:eastAsia="仿宋_GB2312"/>
                <w:b/>
                <w:i/>
                <w:sz w:val="32"/>
                <w:szCs w:val="32"/>
              </w:rPr>
            </w:pPr>
            <w:r>
              <w:rPr>
                <w:rFonts w:ascii="仿宋_GB2312" w:eastAsia="仿宋_GB2312" w:hint="eastAsia"/>
                <w:b/>
                <w:i/>
                <w:sz w:val="32"/>
                <w:szCs w:val="32"/>
              </w:rPr>
              <w:t>为提高国内橄榄球队员在达阵后加踢射门的技术水平，进一步重视该项技术，经中国橄榄球协会研究决定对达阵后加踢射门的得分分值规则予以修改，具体如下：</w:t>
            </w:r>
          </w:p>
          <w:p w:rsidR="009726A1" w:rsidRDefault="007E10E9">
            <w:pPr>
              <w:spacing w:line="500" w:lineRule="exact"/>
              <w:ind w:firstLineChars="200" w:firstLine="643"/>
              <w:rPr>
                <w:rFonts w:ascii="仿宋_GB2312" w:eastAsia="仿宋_GB2312"/>
                <w:b/>
                <w:i/>
                <w:sz w:val="32"/>
                <w:szCs w:val="32"/>
              </w:rPr>
            </w:pPr>
            <w:r>
              <w:rPr>
                <w:rFonts w:ascii="仿宋_GB2312" w:eastAsia="仿宋_GB2312" w:hint="eastAsia"/>
                <w:b/>
                <w:i/>
                <w:sz w:val="32"/>
                <w:szCs w:val="32"/>
              </w:rPr>
              <w:t>男子队员在边线与5米（包括5米线）区域内的加踢射门；女子队员在边线与15米线（包括15米线）区域内的加踢射门成</w:t>
            </w:r>
            <w:r>
              <w:rPr>
                <w:rFonts w:ascii="仿宋_GB2312" w:eastAsia="仿宋_GB2312" w:hint="eastAsia"/>
                <w:b/>
                <w:i/>
                <w:sz w:val="32"/>
                <w:szCs w:val="32"/>
              </w:rPr>
              <w:lastRenderedPageBreak/>
              <w:t>功的分值由2分改为3分。</w:t>
            </w:r>
          </w:p>
          <w:p w:rsidR="009726A1" w:rsidRDefault="007E10E9">
            <w:pPr>
              <w:spacing w:line="500" w:lineRule="exact"/>
              <w:ind w:firstLineChars="200" w:firstLine="643"/>
              <w:rPr>
                <w:rFonts w:ascii="仿宋_GB2312" w:eastAsia="仿宋_GB2312" w:hAnsi="Times New Roman"/>
                <w:b/>
                <w:kern w:val="0"/>
                <w:sz w:val="32"/>
                <w:szCs w:val="32"/>
              </w:rPr>
            </w:pPr>
            <w:r w:rsidRPr="007E10E9">
              <w:rPr>
                <w:rFonts w:ascii="仿宋_GB2312" w:eastAsia="仿宋_GB2312" w:hint="eastAsia"/>
                <w:b/>
                <w:i/>
                <w:sz w:val="32"/>
                <w:szCs w:val="32"/>
              </w:rPr>
              <w:t>其他区域的</w:t>
            </w:r>
            <w:r>
              <w:rPr>
                <w:rFonts w:ascii="仿宋_GB2312" w:eastAsia="仿宋_GB2312" w:hint="eastAsia"/>
                <w:b/>
                <w:i/>
                <w:sz w:val="32"/>
                <w:szCs w:val="32"/>
              </w:rPr>
              <w:t>达阵后的加踢射门可</w:t>
            </w:r>
            <w:proofErr w:type="gramStart"/>
            <w:r>
              <w:rPr>
                <w:rFonts w:ascii="仿宋_GB2312" w:eastAsia="仿宋_GB2312" w:hint="eastAsia"/>
                <w:b/>
                <w:i/>
                <w:sz w:val="32"/>
                <w:szCs w:val="32"/>
              </w:rPr>
              <w:t>选择达</w:t>
            </w:r>
            <w:proofErr w:type="gramEnd"/>
            <w:r>
              <w:rPr>
                <w:rFonts w:ascii="仿宋_GB2312" w:eastAsia="仿宋_GB2312" w:hint="eastAsia"/>
                <w:b/>
                <w:i/>
                <w:sz w:val="32"/>
                <w:szCs w:val="32"/>
              </w:rPr>
              <w:t>阵点的延长线上，也可选择3分区域内进行加踢射门。</w:t>
            </w:r>
          </w:p>
          <w:p w:rsidR="009726A1" w:rsidRDefault="007E10E9">
            <w:pPr>
              <w:numPr>
                <w:ilvl w:val="0"/>
                <w:numId w:val="5"/>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服装：</w:t>
            </w:r>
          </w:p>
          <w:p w:rsidR="009726A1" w:rsidRDefault="007E10E9">
            <w:pPr>
              <w:numPr>
                <w:ilvl w:val="0"/>
                <w:numId w:val="7"/>
              </w:numPr>
              <w:spacing w:line="5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各队应准备不同颜色印有号码的比赛</w:t>
            </w:r>
            <w:proofErr w:type="gramStart"/>
            <w:r>
              <w:rPr>
                <w:rFonts w:ascii="仿宋_GB2312" w:eastAsia="仿宋_GB2312" w:hAnsi="Times New Roman" w:hint="eastAsia"/>
                <w:kern w:val="0"/>
                <w:sz w:val="32"/>
                <w:szCs w:val="32"/>
              </w:rPr>
              <w:t>服至少</w:t>
            </w:r>
            <w:proofErr w:type="gramEnd"/>
            <w:r>
              <w:rPr>
                <w:rFonts w:ascii="仿宋_GB2312" w:eastAsia="仿宋_GB2312" w:hAnsi="Times New Roman" w:hint="eastAsia"/>
                <w:kern w:val="0"/>
                <w:sz w:val="32"/>
                <w:szCs w:val="32"/>
              </w:rPr>
              <w:t>两套，并在报名单上注明服装颜色和队员号码，号码数字的范围必须为1-12号。</w:t>
            </w:r>
          </w:p>
          <w:p w:rsidR="009726A1" w:rsidRDefault="007E10E9">
            <w:pPr>
              <w:numPr>
                <w:ilvl w:val="0"/>
                <w:numId w:val="7"/>
              </w:numPr>
              <w:spacing w:line="5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运动员需穿着符合规则规定的服装和护具。</w:t>
            </w:r>
          </w:p>
          <w:p w:rsidR="009726A1" w:rsidRDefault="007E10E9">
            <w:pPr>
              <w:numPr>
                <w:ilvl w:val="0"/>
                <w:numId w:val="7"/>
              </w:numPr>
              <w:spacing w:line="500" w:lineRule="exact"/>
              <w:rPr>
                <w:rFonts w:ascii="仿宋_GB2312" w:eastAsia="仿宋_GB2312" w:hAnsi="Times New Roman"/>
                <w:kern w:val="0"/>
                <w:sz w:val="32"/>
                <w:szCs w:val="32"/>
              </w:rPr>
            </w:pPr>
            <w:r>
              <w:rPr>
                <w:rFonts w:ascii="仿宋_GB2312" w:eastAsia="仿宋_GB2312" w:hAnsi="Times New Roman" w:hint="eastAsia"/>
                <w:kern w:val="0"/>
                <w:sz w:val="32"/>
                <w:szCs w:val="32"/>
              </w:rPr>
              <w:t>服装上不准使用金属纽扣和金属饰物；运动员不得戴首饰。</w:t>
            </w:r>
          </w:p>
          <w:p w:rsidR="009726A1" w:rsidRDefault="007E10E9">
            <w:pPr>
              <w:spacing w:line="500" w:lineRule="exact"/>
              <w:rPr>
                <w:rFonts w:ascii="仿宋_GB2312" w:eastAsia="仿宋_GB2312" w:hAnsi="Times New Roman"/>
                <w:b/>
                <w:kern w:val="0"/>
                <w:sz w:val="32"/>
                <w:szCs w:val="32"/>
              </w:rPr>
            </w:pPr>
            <w:r>
              <w:rPr>
                <w:rFonts w:ascii="仿宋_GB2312" w:eastAsia="仿宋_GB2312" w:hint="eastAsia"/>
                <w:b/>
                <w:sz w:val="32"/>
                <w:szCs w:val="32"/>
              </w:rPr>
              <w:t>十一、</w:t>
            </w:r>
            <w:r>
              <w:rPr>
                <w:rFonts w:ascii="仿宋_GB2312" w:eastAsia="仿宋_GB2312" w:hAnsi="Times New Roman" w:hint="eastAsia"/>
                <w:b/>
                <w:kern w:val="0"/>
                <w:sz w:val="32"/>
                <w:szCs w:val="32"/>
              </w:rPr>
              <w:t>裁判员和仲裁委员会：</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1、裁判员和仲裁委员会成员以及相关技术人员由国家体育总局小球运动管理中心和中国橄榄球协会统一选派。</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2、设仲裁委员会，其人员组成和职责按照《仲裁委员会条例》执行。</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3、赛事纪律：比赛依据《全国体育竞赛赛区工作条例》和《中国橄榄球协会纪律及处罚规定》处理违规违纪事件。</w:t>
            </w:r>
          </w:p>
          <w:p w:rsidR="009726A1" w:rsidRDefault="007E10E9">
            <w:pPr>
              <w:spacing w:line="500" w:lineRule="exact"/>
              <w:rPr>
                <w:rFonts w:ascii="仿宋_GB2312" w:eastAsia="仿宋_GB2312" w:hAnsi="Times New Roman"/>
                <w:b/>
                <w:kern w:val="0"/>
                <w:sz w:val="32"/>
                <w:szCs w:val="32"/>
              </w:rPr>
            </w:pPr>
            <w:r>
              <w:rPr>
                <w:rFonts w:ascii="仿宋_GB2312" w:eastAsia="仿宋_GB2312" w:hAnsi="Times New Roman" w:hint="eastAsia"/>
                <w:b/>
                <w:kern w:val="0"/>
                <w:sz w:val="32"/>
                <w:szCs w:val="32"/>
              </w:rPr>
              <w:t>十二、报名和报到：</w:t>
            </w:r>
          </w:p>
          <w:p w:rsidR="009726A1" w:rsidRDefault="007E10E9">
            <w:pPr>
              <w:numPr>
                <w:ilvl w:val="0"/>
                <w:numId w:val="8"/>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报名：</w:t>
            </w:r>
          </w:p>
          <w:p w:rsidR="009726A1" w:rsidRDefault="007E10E9">
            <w:pPr>
              <w:spacing w:line="500" w:lineRule="exact"/>
              <w:ind w:firstLineChars="200" w:firstLine="640"/>
              <w:rPr>
                <w:rFonts w:ascii="仿宋_GB2312" w:eastAsia="仿宋_GB2312" w:hAnsi="Times New Roman"/>
                <w:kern w:val="0"/>
                <w:sz w:val="32"/>
                <w:szCs w:val="32"/>
              </w:rPr>
            </w:pPr>
            <w:r w:rsidRPr="00BD2C7F">
              <w:rPr>
                <w:rFonts w:ascii="仿宋_GB2312" w:eastAsia="仿宋_GB2312" w:hAnsi="Times New Roman" w:hint="eastAsia"/>
                <w:kern w:val="0"/>
                <w:sz w:val="32"/>
                <w:szCs w:val="32"/>
              </w:rPr>
              <w:t>各队将报名表、身份证复印件、健康证明表、保险证明表（表格都需加盖单位公章）、住房预定表于2015年</w:t>
            </w:r>
            <w:r w:rsidR="009E1806" w:rsidRPr="00BD2C7F">
              <w:rPr>
                <w:rFonts w:ascii="仿宋_GB2312" w:eastAsia="仿宋_GB2312" w:hAnsi="Times New Roman" w:hint="eastAsia"/>
                <w:kern w:val="0"/>
                <w:sz w:val="32"/>
                <w:szCs w:val="32"/>
              </w:rPr>
              <w:t>6</w:t>
            </w:r>
            <w:r w:rsidRPr="00BD2C7F">
              <w:rPr>
                <w:rFonts w:ascii="仿宋_GB2312" w:eastAsia="仿宋_GB2312" w:hAnsi="Times New Roman" w:hint="eastAsia"/>
                <w:kern w:val="0"/>
                <w:sz w:val="32"/>
                <w:szCs w:val="32"/>
              </w:rPr>
              <w:t>月</w:t>
            </w:r>
            <w:r w:rsidR="003242E3">
              <w:rPr>
                <w:rFonts w:ascii="仿宋_GB2312" w:eastAsia="仿宋_GB2312" w:hAnsi="Times New Roman" w:hint="eastAsia"/>
                <w:kern w:val="0"/>
                <w:sz w:val="32"/>
                <w:szCs w:val="32"/>
              </w:rPr>
              <w:t>15</w:t>
            </w:r>
            <w:r w:rsidRPr="00BD2C7F">
              <w:rPr>
                <w:rFonts w:ascii="仿宋_GB2312" w:eastAsia="仿宋_GB2312" w:hAnsi="Times New Roman" w:hint="eastAsia"/>
                <w:kern w:val="0"/>
                <w:sz w:val="32"/>
                <w:szCs w:val="32"/>
              </w:rPr>
              <w:t>日前报</w:t>
            </w:r>
            <w:r w:rsidRPr="00BD2C7F">
              <w:rPr>
                <w:rFonts w:ascii="仿宋_GB2312" w:eastAsia="仿宋_GB2312" w:hAnsi="Times New Roman" w:hint="eastAsia"/>
                <w:kern w:val="0"/>
                <w:sz w:val="32"/>
                <w:szCs w:val="32"/>
                <w:em w:val="dot"/>
              </w:rPr>
              <w:t>国家体育总局小球运动管理中心运动二部和</w:t>
            </w:r>
            <w:r w:rsidR="003242E3">
              <w:rPr>
                <w:rFonts w:ascii="仿宋_GB2312" w:eastAsia="仿宋_GB2312" w:hAnsi="Times New Roman" w:hint="eastAsia"/>
                <w:kern w:val="0"/>
                <w:sz w:val="32"/>
                <w:szCs w:val="32"/>
                <w:em w:val="dot"/>
              </w:rPr>
              <w:t>天津</w:t>
            </w:r>
            <w:proofErr w:type="gramStart"/>
            <w:r w:rsidR="003242E3">
              <w:rPr>
                <w:rFonts w:ascii="仿宋_GB2312" w:eastAsia="仿宋_GB2312" w:hAnsi="Times New Roman" w:hint="eastAsia"/>
                <w:kern w:val="0"/>
                <w:sz w:val="32"/>
                <w:szCs w:val="32"/>
                <w:em w:val="dot"/>
              </w:rPr>
              <w:t>乒</w:t>
            </w:r>
            <w:proofErr w:type="gramEnd"/>
            <w:r w:rsidR="003242E3">
              <w:rPr>
                <w:rFonts w:ascii="仿宋_GB2312" w:eastAsia="仿宋_GB2312" w:hAnsi="Times New Roman" w:hint="eastAsia"/>
                <w:kern w:val="0"/>
                <w:sz w:val="32"/>
                <w:szCs w:val="32"/>
                <w:em w:val="dot"/>
              </w:rPr>
              <w:t>羽小球运动管理中心</w:t>
            </w:r>
            <w:r>
              <w:rPr>
                <w:rFonts w:ascii="仿宋_GB2312" w:eastAsia="仿宋_GB2312" w:hAnsi="Times New Roman" w:hint="eastAsia"/>
                <w:kern w:val="0"/>
                <w:sz w:val="32"/>
                <w:szCs w:val="32"/>
              </w:rPr>
              <w:t>。同时提交</w:t>
            </w:r>
            <w:r>
              <w:rPr>
                <w:rFonts w:ascii="仿宋_GB2312" w:eastAsia="仿宋_GB2312" w:hAnsi="Times New Roman" w:hint="eastAsia"/>
                <w:kern w:val="0"/>
                <w:sz w:val="32"/>
                <w:szCs w:val="32"/>
                <w:em w:val="dot"/>
              </w:rPr>
              <w:t>报名表电子版和队伍所有人员照片</w:t>
            </w:r>
            <w:r>
              <w:rPr>
                <w:rFonts w:ascii="仿宋_GB2312" w:eastAsia="仿宋_GB2312" w:hAnsi="Times New Roman" w:hint="eastAsia"/>
                <w:kern w:val="0"/>
                <w:sz w:val="32"/>
                <w:szCs w:val="32"/>
              </w:rPr>
              <w:t>到中国橄榄球协会邮箱（</w:t>
            </w:r>
            <w:hyperlink r:id="rId9" w:history="1">
              <w:r>
                <w:rPr>
                  <w:rStyle w:val="a4"/>
                  <w:rFonts w:ascii="仿宋_GB2312" w:eastAsia="仿宋_GB2312" w:hAnsi="Times New Roman" w:hint="eastAsia"/>
                  <w:kern w:val="0"/>
                  <w:sz w:val="32"/>
                  <w:szCs w:val="32"/>
                </w:rPr>
                <w:t>crfa20100609@163.com</w:t>
              </w:r>
            </w:hyperlink>
            <w:r>
              <w:rPr>
                <w:rFonts w:ascii="仿宋_GB2312" w:eastAsia="仿宋_GB2312" w:hAnsi="Times New Roman" w:hint="eastAsia"/>
                <w:kern w:val="0"/>
                <w:sz w:val="32"/>
                <w:szCs w:val="32"/>
              </w:rPr>
              <w:t>）。</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1、联系方式如下：</w:t>
            </w:r>
          </w:p>
          <w:p w:rsidR="009726A1" w:rsidRDefault="007E10E9">
            <w:pPr>
              <w:spacing w:line="5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（1）国家体育总局小球运动管理中心运动二部：</w:t>
            </w:r>
          </w:p>
          <w:p w:rsidR="009726A1" w:rsidRDefault="007E10E9">
            <w:pPr>
              <w:spacing w:line="500" w:lineRule="exact"/>
              <w:ind w:firstLineChars="450" w:firstLine="1440"/>
              <w:rPr>
                <w:rFonts w:ascii="仿宋_GB2312" w:eastAsia="仿宋_GB2312" w:hAnsi="Times New Roman"/>
                <w:kern w:val="0"/>
                <w:sz w:val="32"/>
                <w:szCs w:val="32"/>
              </w:rPr>
            </w:pPr>
            <w:r>
              <w:rPr>
                <w:rFonts w:ascii="仿宋_GB2312" w:eastAsia="仿宋_GB2312" w:hAnsi="Times New Roman" w:hint="eastAsia"/>
                <w:kern w:val="0"/>
                <w:sz w:val="32"/>
                <w:szCs w:val="32"/>
              </w:rPr>
              <w:t>地址：北京东城区体育馆路5号，100763</w:t>
            </w:r>
          </w:p>
          <w:p w:rsidR="009726A1" w:rsidRDefault="007E10E9">
            <w:pPr>
              <w:spacing w:line="500" w:lineRule="exact"/>
              <w:ind w:firstLineChars="450" w:firstLine="1440"/>
              <w:rPr>
                <w:rFonts w:ascii="仿宋_GB2312" w:eastAsia="仿宋_GB2312" w:hAnsi="Times New Roman"/>
                <w:kern w:val="0"/>
                <w:sz w:val="32"/>
                <w:szCs w:val="32"/>
              </w:rPr>
            </w:pPr>
            <w:r>
              <w:rPr>
                <w:rFonts w:ascii="仿宋_GB2312" w:eastAsia="仿宋_GB2312" w:hAnsi="Times New Roman" w:hint="eastAsia"/>
                <w:kern w:val="0"/>
                <w:sz w:val="32"/>
                <w:szCs w:val="32"/>
              </w:rPr>
              <w:lastRenderedPageBreak/>
              <w:t>联系人：于晗、贾大鹏</w:t>
            </w:r>
          </w:p>
          <w:p w:rsidR="009726A1" w:rsidRDefault="007E10E9">
            <w:pPr>
              <w:spacing w:line="500" w:lineRule="exact"/>
              <w:ind w:firstLineChars="450" w:firstLine="1440"/>
              <w:rPr>
                <w:rFonts w:ascii="仿宋_GB2312" w:eastAsia="仿宋_GB2312" w:hAnsi="Times New Roman"/>
                <w:kern w:val="0"/>
                <w:sz w:val="32"/>
                <w:szCs w:val="32"/>
              </w:rPr>
            </w:pPr>
            <w:r>
              <w:rPr>
                <w:rFonts w:ascii="仿宋_GB2312" w:eastAsia="仿宋_GB2312" w:hAnsi="Times New Roman" w:hint="eastAsia"/>
                <w:kern w:val="0"/>
                <w:sz w:val="32"/>
                <w:szCs w:val="32"/>
              </w:rPr>
              <w:t>电话：010-87183554   传真：010-67138387</w:t>
            </w:r>
          </w:p>
          <w:p w:rsidR="009726A1" w:rsidRPr="00BD2C7F" w:rsidRDefault="007E10E9">
            <w:pPr>
              <w:spacing w:line="500" w:lineRule="exact"/>
              <w:ind w:firstLineChars="200" w:firstLine="640"/>
              <w:rPr>
                <w:rFonts w:ascii="仿宋_GB2312" w:eastAsia="仿宋_GB2312" w:hAnsi="Times New Roman"/>
                <w:kern w:val="0"/>
                <w:sz w:val="32"/>
                <w:szCs w:val="32"/>
              </w:rPr>
            </w:pPr>
            <w:r w:rsidRPr="00BD2C7F">
              <w:rPr>
                <w:rFonts w:ascii="仿宋_GB2312" w:eastAsia="仿宋_GB2312" w:hAnsi="Times New Roman" w:hint="eastAsia"/>
                <w:kern w:val="0"/>
                <w:sz w:val="32"/>
                <w:szCs w:val="32"/>
              </w:rPr>
              <w:t>（2）</w:t>
            </w:r>
            <w:r w:rsidR="00BD2C7F">
              <w:rPr>
                <w:rFonts w:ascii="仿宋_GB2312" w:eastAsia="仿宋_GB2312" w:hAnsi="Times New Roman" w:hint="eastAsia"/>
                <w:kern w:val="0"/>
                <w:sz w:val="32"/>
                <w:szCs w:val="32"/>
              </w:rPr>
              <w:t>天津乒羽小球中心</w:t>
            </w:r>
            <w:r w:rsidRPr="00BD2C7F">
              <w:rPr>
                <w:rFonts w:ascii="仿宋_GB2312" w:eastAsia="仿宋_GB2312" w:hint="eastAsia"/>
                <w:sz w:val="32"/>
                <w:szCs w:val="32"/>
              </w:rPr>
              <w:t>：</w:t>
            </w:r>
          </w:p>
          <w:p w:rsidR="009726A1" w:rsidRPr="00BD2C7F" w:rsidRDefault="007E10E9" w:rsidP="003242E3">
            <w:pPr>
              <w:spacing w:line="500" w:lineRule="exact"/>
              <w:ind w:firstLineChars="450" w:firstLine="1440"/>
              <w:rPr>
                <w:rFonts w:ascii="仿宋_GB2312" w:eastAsia="仿宋_GB2312" w:hAnsi="Times New Roman"/>
                <w:kern w:val="0"/>
                <w:sz w:val="32"/>
                <w:szCs w:val="32"/>
              </w:rPr>
            </w:pPr>
            <w:r w:rsidRPr="00BD2C7F">
              <w:rPr>
                <w:rFonts w:ascii="仿宋_GB2312" w:eastAsia="仿宋_GB2312" w:hAnsi="Times New Roman" w:hint="eastAsia"/>
                <w:kern w:val="0"/>
                <w:sz w:val="32"/>
                <w:szCs w:val="32"/>
              </w:rPr>
              <w:t xml:space="preserve">联系人： </w:t>
            </w:r>
            <w:proofErr w:type="gramStart"/>
            <w:r w:rsidR="00BD2C7F">
              <w:rPr>
                <w:rFonts w:ascii="仿宋_GB2312" w:eastAsia="仿宋_GB2312" w:hAnsi="Times New Roman" w:hint="eastAsia"/>
                <w:kern w:val="0"/>
                <w:sz w:val="32"/>
                <w:szCs w:val="32"/>
              </w:rPr>
              <w:t>吴春健</w:t>
            </w:r>
            <w:proofErr w:type="gramEnd"/>
            <w:r w:rsidR="003242E3">
              <w:rPr>
                <w:rFonts w:ascii="仿宋_GB2312" w:eastAsia="仿宋_GB2312" w:hAnsi="Times New Roman" w:hint="eastAsia"/>
                <w:kern w:val="0"/>
                <w:sz w:val="32"/>
                <w:szCs w:val="32"/>
              </w:rPr>
              <w:t>13902071835、秦旸15222147297</w:t>
            </w:r>
          </w:p>
          <w:p w:rsidR="009726A1" w:rsidRDefault="007E10E9">
            <w:pPr>
              <w:spacing w:line="500" w:lineRule="exact"/>
              <w:ind w:firstLineChars="250" w:firstLine="800"/>
              <w:rPr>
                <w:rFonts w:ascii="仿宋_GB2312" w:eastAsia="仿宋_GB2312" w:hAnsi="Times New Roman"/>
                <w:kern w:val="0"/>
                <w:sz w:val="32"/>
                <w:szCs w:val="32"/>
              </w:rPr>
            </w:pPr>
            <w:r>
              <w:rPr>
                <w:rFonts w:ascii="仿宋_GB2312" w:eastAsia="仿宋_GB2312" w:hAnsi="Times New Roman" w:hint="eastAsia"/>
                <w:kern w:val="0"/>
                <w:sz w:val="32"/>
                <w:szCs w:val="32"/>
              </w:rPr>
              <w:t>2、表格电子版下载地址：</w:t>
            </w:r>
          </w:p>
          <w:p w:rsidR="009726A1" w:rsidRDefault="007E10E9">
            <w:pPr>
              <w:spacing w:line="500" w:lineRule="exact"/>
              <w:ind w:firstLineChars="250" w:firstLine="800"/>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 邮箱名称：http://rugby.sport.org.cn</w:t>
            </w:r>
          </w:p>
          <w:p w:rsidR="009726A1" w:rsidRPr="003242E3" w:rsidRDefault="007E10E9" w:rsidP="003242E3">
            <w:pPr>
              <w:numPr>
                <w:ilvl w:val="0"/>
                <w:numId w:val="8"/>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报到：</w:t>
            </w:r>
          </w:p>
          <w:p w:rsidR="009726A1" w:rsidRDefault="007E10E9">
            <w:pPr>
              <w:spacing w:line="500" w:lineRule="exact"/>
              <w:ind w:leftChars="16" w:left="34"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em w:val="dot"/>
              </w:rPr>
              <w:t>报到时提交材料</w:t>
            </w:r>
            <w:r>
              <w:rPr>
                <w:rFonts w:ascii="仿宋_GB2312" w:eastAsia="仿宋_GB2312" w:hAnsi="Times New Roman" w:hint="eastAsia"/>
                <w:kern w:val="0"/>
                <w:sz w:val="32"/>
                <w:szCs w:val="32"/>
              </w:rPr>
              <w:t>：</w:t>
            </w:r>
          </w:p>
          <w:p w:rsidR="009726A1" w:rsidRDefault="007E10E9">
            <w:pPr>
              <w:numPr>
                <w:ilvl w:val="1"/>
                <w:numId w:val="9"/>
              </w:numPr>
              <w:spacing w:line="500" w:lineRule="exact"/>
              <w:ind w:hanging="397"/>
              <w:rPr>
                <w:rFonts w:ascii="仿宋_GB2312" w:eastAsia="仿宋_GB2312" w:hAnsi="Times New Roman"/>
                <w:kern w:val="0"/>
                <w:sz w:val="32"/>
                <w:szCs w:val="32"/>
              </w:rPr>
            </w:pPr>
            <w:r>
              <w:rPr>
                <w:rFonts w:ascii="仿宋_GB2312" w:eastAsia="仿宋_GB2312" w:hAnsi="Times New Roman" w:hint="eastAsia"/>
                <w:kern w:val="0"/>
                <w:sz w:val="32"/>
                <w:szCs w:val="32"/>
              </w:rPr>
              <w:t>报名表原件（盖单位公章）</w:t>
            </w:r>
          </w:p>
          <w:p w:rsidR="009726A1" w:rsidRDefault="007E10E9">
            <w:pPr>
              <w:numPr>
                <w:ilvl w:val="1"/>
                <w:numId w:val="9"/>
              </w:numPr>
              <w:spacing w:line="500" w:lineRule="exact"/>
              <w:ind w:hanging="397"/>
              <w:rPr>
                <w:rFonts w:ascii="仿宋_GB2312" w:eastAsia="仿宋_GB2312" w:hAnsi="Times New Roman"/>
                <w:kern w:val="0"/>
                <w:sz w:val="32"/>
                <w:szCs w:val="32"/>
              </w:rPr>
            </w:pPr>
            <w:r>
              <w:rPr>
                <w:rFonts w:ascii="仿宋_GB2312" w:eastAsia="仿宋_GB2312" w:hAnsi="Times New Roman" w:hint="eastAsia"/>
                <w:kern w:val="0"/>
                <w:sz w:val="32"/>
                <w:szCs w:val="32"/>
              </w:rPr>
              <w:t>保险证明表原件（盖单位公章）</w:t>
            </w:r>
          </w:p>
          <w:p w:rsidR="009726A1" w:rsidRDefault="007E10E9">
            <w:pPr>
              <w:numPr>
                <w:ilvl w:val="1"/>
                <w:numId w:val="9"/>
              </w:numPr>
              <w:spacing w:line="500" w:lineRule="exact"/>
              <w:ind w:hanging="397"/>
              <w:rPr>
                <w:rFonts w:ascii="仿宋_GB2312" w:eastAsia="仿宋_GB2312" w:hAnsi="Times New Roman"/>
                <w:kern w:val="0"/>
                <w:sz w:val="32"/>
                <w:szCs w:val="32"/>
              </w:rPr>
            </w:pPr>
            <w:r>
              <w:rPr>
                <w:rFonts w:ascii="仿宋_GB2312" w:eastAsia="仿宋_GB2312" w:hAnsi="Times New Roman" w:hint="eastAsia"/>
                <w:kern w:val="0"/>
                <w:sz w:val="32"/>
                <w:szCs w:val="32"/>
              </w:rPr>
              <w:t>健康证明表原件（盖单位公章）</w:t>
            </w:r>
          </w:p>
          <w:p w:rsidR="009726A1" w:rsidRDefault="007E10E9">
            <w:pPr>
              <w:spacing w:line="500" w:lineRule="exact"/>
              <w:ind w:firstLineChars="198" w:firstLine="636"/>
              <w:rPr>
                <w:rFonts w:ascii="仿宋_GB2312" w:eastAsia="仿宋_GB2312" w:hAnsi="Times New Roman"/>
                <w:kern w:val="0"/>
                <w:sz w:val="32"/>
                <w:szCs w:val="32"/>
              </w:rPr>
            </w:pPr>
            <w:r>
              <w:rPr>
                <w:rFonts w:ascii="仿宋_GB2312" w:eastAsia="仿宋_GB2312" w:hAnsi="Times New Roman" w:hint="eastAsia"/>
                <w:b/>
                <w:kern w:val="0"/>
                <w:sz w:val="32"/>
                <w:szCs w:val="32"/>
              </w:rPr>
              <w:t>如提交材料不齐全，赛事组委会有权</w:t>
            </w:r>
            <w:r>
              <w:rPr>
                <w:rFonts w:ascii="仿宋_GB2312" w:eastAsia="仿宋_GB2312" w:hAnsi="Times New Roman" w:hint="eastAsia"/>
                <w:b/>
                <w:kern w:val="0"/>
                <w:sz w:val="32"/>
                <w:szCs w:val="32"/>
                <w:em w:val="dot"/>
              </w:rPr>
              <w:t>取消</w:t>
            </w:r>
            <w:proofErr w:type="gramStart"/>
            <w:r>
              <w:rPr>
                <w:rFonts w:ascii="仿宋_GB2312" w:eastAsia="仿宋_GB2312" w:hAnsi="Times New Roman" w:hint="eastAsia"/>
                <w:b/>
                <w:kern w:val="0"/>
                <w:sz w:val="32"/>
                <w:szCs w:val="32"/>
              </w:rPr>
              <w:t>该队伍</w:t>
            </w:r>
            <w:proofErr w:type="gramEnd"/>
            <w:r>
              <w:rPr>
                <w:rFonts w:ascii="仿宋_GB2312" w:eastAsia="仿宋_GB2312" w:hAnsi="Times New Roman" w:hint="eastAsia"/>
                <w:b/>
                <w:kern w:val="0"/>
                <w:sz w:val="32"/>
                <w:szCs w:val="32"/>
              </w:rPr>
              <w:t>参赛资格。</w:t>
            </w:r>
          </w:p>
          <w:p w:rsidR="009726A1" w:rsidRDefault="007E10E9">
            <w:pPr>
              <w:spacing w:line="500" w:lineRule="exact"/>
              <w:rPr>
                <w:rFonts w:ascii="仿宋_GB2312" w:eastAsia="仿宋_GB2312" w:hAnsi="Times New Roman"/>
                <w:b/>
                <w:kern w:val="0"/>
                <w:sz w:val="32"/>
                <w:szCs w:val="32"/>
              </w:rPr>
            </w:pPr>
            <w:r>
              <w:rPr>
                <w:rFonts w:ascii="仿宋_GB2312" w:eastAsia="仿宋_GB2312" w:hAnsi="Times New Roman" w:hint="eastAsia"/>
                <w:b/>
                <w:kern w:val="0"/>
                <w:sz w:val="32"/>
                <w:szCs w:val="32"/>
              </w:rPr>
              <w:t>十三、器材和经费：</w:t>
            </w:r>
          </w:p>
          <w:p w:rsidR="009726A1" w:rsidRDefault="007E10E9">
            <w:pPr>
              <w:numPr>
                <w:ilvl w:val="0"/>
                <w:numId w:val="10"/>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比赛器材：</w:t>
            </w:r>
          </w:p>
          <w:p w:rsidR="009726A1" w:rsidRDefault="007E10E9">
            <w:pPr>
              <w:spacing w:line="500" w:lineRule="exact"/>
              <w:ind w:firstLineChars="200" w:firstLine="640"/>
              <w:rPr>
                <w:rFonts w:ascii="仿宋_GB2312" w:eastAsia="仿宋_GB2312" w:hAnsi="Times New Roman"/>
                <w:bCs/>
                <w:kern w:val="0"/>
                <w:sz w:val="32"/>
                <w:szCs w:val="32"/>
              </w:rPr>
            </w:pPr>
            <w:r>
              <w:rPr>
                <w:rFonts w:ascii="仿宋_GB2312" w:eastAsia="仿宋_GB2312" w:hAnsi="Times New Roman" w:hint="eastAsia"/>
                <w:bCs/>
                <w:kern w:val="0"/>
                <w:sz w:val="32"/>
                <w:szCs w:val="32"/>
              </w:rPr>
              <w:t>由中国橄榄球协会统一提供。</w:t>
            </w:r>
          </w:p>
          <w:p w:rsidR="009726A1" w:rsidRDefault="007E10E9">
            <w:pPr>
              <w:numPr>
                <w:ilvl w:val="0"/>
                <w:numId w:val="10"/>
              </w:num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经费：</w:t>
            </w:r>
          </w:p>
          <w:p w:rsidR="009726A1" w:rsidRDefault="007E10E9">
            <w:pPr>
              <w:spacing w:line="500" w:lineRule="exact"/>
              <w:ind w:firstLineChars="198" w:firstLine="634"/>
              <w:rPr>
                <w:rFonts w:ascii="仿宋_GB2312" w:eastAsia="仿宋_GB2312" w:hAnsi="Times New Roman"/>
                <w:bCs/>
                <w:kern w:val="0"/>
                <w:sz w:val="32"/>
                <w:szCs w:val="32"/>
              </w:rPr>
            </w:pPr>
            <w:r w:rsidRPr="00B5749F">
              <w:rPr>
                <w:rFonts w:ascii="仿宋_GB2312" w:eastAsia="仿宋_GB2312" w:hAnsi="Times New Roman" w:hint="eastAsia"/>
                <w:bCs/>
                <w:kern w:val="0"/>
                <w:sz w:val="32"/>
                <w:szCs w:val="32"/>
              </w:rPr>
              <w:t>各队差旅费自理、食宿</w:t>
            </w:r>
            <w:proofErr w:type="gramStart"/>
            <w:r w:rsidRPr="00B5749F">
              <w:rPr>
                <w:rFonts w:ascii="仿宋_GB2312" w:eastAsia="仿宋_GB2312" w:hAnsi="Times New Roman" w:hint="eastAsia"/>
                <w:bCs/>
                <w:kern w:val="0"/>
                <w:sz w:val="32"/>
                <w:szCs w:val="32"/>
              </w:rPr>
              <w:t>费按照</w:t>
            </w:r>
            <w:proofErr w:type="gramEnd"/>
            <w:r w:rsidRPr="00B5749F">
              <w:rPr>
                <w:rFonts w:ascii="仿宋_GB2312" w:eastAsia="仿宋_GB2312" w:hAnsi="Times New Roman" w:hint="eastAsia"/>
                <w:bCs/>
                <w:kern w:val="0"/>
                <w:sz w:val="32"/>
                <w:szCs w:val="32"/>
              </w:rPr>
              <w:t>标准交付</w:t>
            </w:r>
            <w:r w:rsidR="00A64251" w:rsidRPr="00B5749F">
              <w:rPr>
                <w:rFonts w:ascii="仿宋_GB2312" w:eastAsia="仿宋_GB2312" w:hAnsi="Times New Roman" w:hint="eastAsia"/>
                <w:bCs/>
                <w:kern w:val="0"/>
                <w:sz w:val="32"/>
                <w:szCs w:val="32"/>
              </w:rPr>
              <w:t>给</w:t>
            </w:r>
            <w:r>
              <w:rPr>
                <w:rFonts w:ascii="仿宋_GB2312" w:eastAsia="仿宋_GB2312" w:hAnsi="Times New Roman" w:hint="eastAsia"/>
                <w:bCs/>
                <w:kern w:val="0"/>
                <w:sz w:val="32"/>
                <w:szCs w:val="32"/>
              </w:rPr>
              <w:t>，具体接待费用标准如下：</w:t>
            </w:r>
          </w:p>
          <w:p w:rsidR="009726A1" w:rsidRDefault="007E10E9">
            <w:pPr>
              <w:numPr>
                <w:ilvl w:val="0"/>
                <w:numId w:val="11"/>
              </w:numPr>
              <w:spacing w:line="500" w:lineRule="exact"/>
              <w:ind w:hanging="538"/>
              <w:rPr>
                <w:rFonts w:ascii="仿宋_GB2312" w:eastAsia="仿宋_GB2312" w:hAnsi="Times New Roman"/>
                <w:kern w:val="0"/>
                <w:sz w:val="32"/>
                <w:szCs w:val="32"/>
              </w:rPr>
            </w:pPr>
            <w:r>
              <w:rPr>
                <w:rFonts w:ascii="仿宋_GB2312" w:eastAsia="仿宋_GB2312" w:hAnsi="Times New Roman" w:hint="eastAsia"/>
                <w:kern w:val="0"/>
                <w:sz w:val="32"/>
                <w:szCs w:val="32"/>
              </w:rPr>
              <w:t>接待时间、人数：</w:t>
            </w:r>
          </w:p>
          <w:p w:rsidR="009726A1" w:rsidRDefault="007E10E9">
            <w:pPr>
              <w:spacing w:line="500" w:lineRule="exact"/>
              <w:ind w:left="600"/>
              <w:rPr>
                <w:rFonts w:ascii="仿宋_GB2312" w:eastAsia="仿宋_GB2312" w:hAnsi="仿宋_GB2312"/>
                <w:sz w:val="32"/>
                <w:szCs w:val="32"/>
              </w:rPr>
            </w:pPr>
            <w:r>
              <w:rPr>
                <w:rFonts w:ascii="仿宋_GB2312" w:eastAsia="仿宋_GB2312" w:hAnsi="Times New Roman" w:hint="eastAsia"/>
                <w:kern w:val="0"/>
                <w:sz w:val="32"/>
                <w:szCs w:val="32"/>
              </w:rPr>
              <w:t>接待时间：</w:t>
            </w:r>
            <w:r>
              <w:rPr>
                <w:rFonts w:ascii="仿宋_GB2312" w:eastAsia="仿宋_GB2312" w:hAnsi="仿宋_GB2312" w:hint="eastAsia"/>
                <w:sz w:val="32"/>
                <w:szCs w:val="32"/>
              </w:rPr>
              <w:t>2015年</w:t>
            </w:r>
            <w:r w:rsidR="009E1806">
              <w:rPr>
                <w:rFonts w:ascii="仿宋_GB2312" w:eastAsia="仿宋_GB2312" w:hAnsi="仿宋_GB2312" w:hint="eastAsia"/>
                <w:sz w:val="32"/>
                <w:szCs w:val="32"/>
              </w:rPr>
              <w:t>6</w:t>
            </w:r>
            <w:r>
              <w:rPr>
                <w:rFonts w:ascii="仿宋_GB2312" w:eastAsia="仿宋_GB2312" w:hAnsi="仿宋_GB2312" w:hint="eastAsia"/>
                <w:sz w:val="32"/>
                <w:szCs w:val="32"/>
              </w:rPr>
              <w:t>月</w:t>
            </w:r>
            <w:r w:rsidR="009E1806">
              <w:rPr>
                <w:rFonts w:ascii="仿宋_GB2312" w:eastAsia="仿宋_GB2312" w:hAnsi="仿宋_GB2312" w:hint="eastAsia"/>
                <w:sz w:val="32"/>
                <w:szCs w:val="32"/>
              </w:rPr>
              <w:t>25</w:t>
            </w:r>
            <w:r>
              <w:rPr>
                <w:rFonts w:ascii="仿宋_GB2312" w:eastAsia="仿宋_GB2312" w:hAnsi="仿宋_GB2312" w:hint="eastAsia"/>
                <w:sz w:val="32"/>
                <w:szCs w:val="32"/>
              </w:rPr>
              <w:t>日14:00后至</w:t>
            </w:r>
            <w:r w:rsidR="009E1806">
              <w:rPr>
                <w:rFonts w:ascii="仿宋_GB2312" w:eastAsia="仿宋_GB2312" w:hAnsi="仿宋_GB2312" w:hint="eastAsia"/>
                <w:sz w:val="32"/>
                <w:szCs w:val="32"/>
              </w:rPr>
              <w:t>6</w:t>
            </w:r>
            <w:r>
              <w:rPr>
                <w:rFonts w:ascii="仿宋_GB2312" w:eastAsia="仿宋_GB2312" w:hAnsi="仿宋_GB2312" w:hint="eastAsia"/>
                <w:sz w:val="32"/>
                <w:szCs w:val="32"/>
              </w:rPr>
              <w:t>月</w:t>
            </w:r>
            <w:r w:rsidR="009E1806">
              <w:rPr>
                <w:rFonts w:ascii="仿宋_GB2312" w:eastAsia="仿宋_GB2312" w:hAnsi="仿宋_GB2312" w:hint="eastAsia"/>
                <w:sz w:val="32"/>
                <w:szCs w:val="32"/>
              </w:rPr>
              <w:t>29</w:t>
            </w:r>
            <w:r>
              <w:rPr>
                <w:rFonts w:ascii="仿宋_GB2312" w:eastAsia="仿宋_GB2312" w:hAnsi="仿宋_GB2312" w:hint="eastAsia"/>
                <w:sz w:val="32"/>
                <w:szCs w:val="32"/>
              </w:rPr>
              <w:t>日12:00前。</w:t>
            </w:r>
          </w:p>
          <w:p w:rsidR="009726A1" w:rsidRDefault="007E10E9">
            <w:pPr>
              <w:spacing w:line="500" w:lineRule="exact"/>
              <w:ind w:left="1140"/>
              <w:rPr>
                <w:rFonts w:ascii="仿宋_GB2312" w:eastAsia="仿宋_GB2312" w:hAnsi="Times New Roman"/>
                <w:kern w:val="0"/>
                <w:sz w:val="32"/>
                <w:szCs w:val="32"/>
              </w:rPr>
            </w:pPr>
            <w:r>
              <w:rPr>
                <w:rFonts w:ascii="仿宋_GB2312" w:eastAsia="仿宋_GB2312" w:hAnsi="Times New Roman" w:hint="eastAsia"/>
                <w:kern w:val="0"/>
                <w:sz w:val="32"/>
                <w:szCs w:val="32"/>
              </w:rPr>
              <w:t>人数：每队18人。</w:t>
            </w:r>
          </w:p>
          <w:p w:rsidR="009726A1" w:rsidRDefault="007E10E9">
            <w:pPr>
              <w:spacing w:line="500" w:lineRule="exact"/>
              <w:ind w:left="1140"/>
              <w:rPr>
                <w:rFonts w:ascii="仿宋_GB2312" w:eastAsia="仿宋_GB2312"/>
                <w:kern w:val="0"/>
                <w:sz w:val="32"/>
                <w:szCs w:val="32"/>
              </w:rPr>
            </w:pPr>
            <w:r>
              <w:rPr>
                <w:rFonts w:ascii="仿宋_GB2312" w:eastAsia="仿宋_GB2312" w:hAnsi="Times New Roman" w:hint="eastAsia"/>
                <w:kern w:val="0"/>
                <w:sz w:val="32"/>
                <w:szCs w:val="32"/>
              </w:rPr>
              <w:t>费用：180元</w:t>
            </w:r>
            <w:r>
              <w:rPr>
                <w:rFonts w:ascii="仿宋_GB2312" w:eastAsia="仿宋_GB2312" w:hint="eastAsia"/>
                <w:kern w:val="0"/>
                <w:sz w:val="32"/>
                <w:szCs w:val="32"/>
              </w:rPr>
              <w:t>/人/天，超编人员260元/人/天。</w:t>
            </w:r>
          </w:p>
          <w:p w:rsidR="009726A1" w:rsidRPr="00B5749F" w:rsidRDefault="007E10E9">
            <w:pPr>
              <w:numPr>
                <w:ilvl w:val="0"/>
                <w:numId w:val="11"/>
              </w:numPr>
              <w:spacing w:line="500" w:lineRule="exact"/>
              <w:ind w:hanging="538"/>
              <w:rPr>
                <w:rFonts w:ascii="仿宋_GB2312" w:eastAsia="仿宋_GB2312" w:hAnsi="Times New Roman"/>
                <w:kern w:val="0"/>
                <w:sz w:val="32"/>
                <w:szCs w:val="32"/>
              </w:rPr>
            </w:pPr>
            <w:r w:rsidRPr="00B5749F">
              <w:rPr>
                <w:rFonts w:ascii="仿宋_GB2312" w:eastAsia="仿宋_GB2312" w:hAnsi="Times New Roman" w:hint="eastAsia"/>
                <w:kern w:val="0"/>
                <w:sz w:val="32"/>
                <w:szCs w:val="32"/>
              </w:rPr>
              <w:t>接站标准：</w:t>
            </w:r>
          </w:p>
          <w:p w:rsidR="009726A1" w:rsidRPr="00B5749F" w:rsidRDefault="007E10E9">
            <w:pPr>
              <w:spacing w:line="500" w:lineRule="exact"/>
              <w:ind w:left="602" w:firstLineChars="200" w:firstLine="640"/>
              <w:rPr>
                <w:rFonts w:ascii="仿宋_GB2312" w:eastAsia="仿宋_GB2312" w:hAnsi="Times New Roman"/>
                <w:kern w:val="0"/>
                <w:sz w:val="32"/>
                <w:szCs w:val="32"/>
              </w:rPr>
            </w:pPr>
            <w:r w:rsidRPr="00B5749F">
              <w:rPr>
                <w:rFonts w:ascii="仿宋_GB2312" w:eastAsia="仿宋_GB2312" w:hAnsi="Times New Roman" w:hint="eastAsia"/>
                <w:kern w:val="0"/>
                <w:sz w:val="32"/>
                <w:szCs w:val="32"/>
              </w:rPr>
              <w:t>赛事组委会负责</w:t>
            </w:r>
            <w:r w:rsidR="00B5749F" w:rsidRPr="00B5749F">
              <w:rPr>
                <w:rFonts w:ascii="仿宋_GB2312" w:eastAsia="仿宋_GB2312" w:hAnsi="Times New Roman" w:hint="eastAsia"/>
                <w:kern w:val="0"/>
                <w:sz w:val="32"/>
                <w:szCs w:val="32"/>
              </w:rPr>
              <w:t>天津</w:t>
            </w:r>
            <w:r w:rsidRPr="00B5749F">
              <w:rPr>
                <w:rFonts w:ascii="仿宋_GB2312" w:eastAsia="仿宋_GB2312" w:hAnsi="Times New Roman" w:hint="eastAsia"/>
                <w:kern w:val="0"/>
                <w:sz w:val="32"/>
                <w:szCs w:val="32"/>
              </w:rPr>
              <w:t>市内接送队伍往返至报到指定酒店，具体接待安排请与</w:t>
            </w:r>
            <w:r w:rsidR="00B5749F" w:rsidRPr="00B5749F">
              <w:rPr>
                <w:rFonts w:ascii="仿宋_GB2312" w:eastAsia="仿宋_GB2312" w:hAnsi="Times New Roman" w:hint="eastAsia"/>
                <w:kern w:val="0"/>
                <w:sz w:val="32"/>
                <w:szCs w:val="32"/>
              </w:rPr>
              <w:t>天津乒羽小球中心</w:t>
            </w:r>
            <w:r w:rsidRPr="00B5749F">
              <w:rPr>
                <w:rFonts w:ascii="仿宋_GB2312" w:eastAsia="仿宋_GB2312" w:hAnsi="Times New Roman" w:hint="eastAsia"/>
                <w:kern w:val="0"/>
                <w:sz w:val="32"/>
                <w:szCs w:val="32"/>
              </w:rPr>
              <w:t>联系。</w:t>
            </w:r>
          </w:p>
          <w:p w:rsidR="009726A1" w:rsidRDefault="007E10E9">
            <w:pPr>
              <w:numPr>
                <w:ilvl w:val="0"/>
                <w:numId w:val="11"/>
              </w:numPr>
              <w:spacing w:line="500" w:lineRule="exact"/>
              <w:ind w:hanging="538"/>
              <w:rPr>
                <w:rFonts w:ascii="仿宋_GB2312" w:eastAsia="仿宋_GB2312" w:hAnsi="Times New Roman"/>
                <w:kern w:val="0"/>
                <w:sz w:val="32"/>
                <w:szCs w:val="32"/>
              </w:rPr>
            </w:pPr>
            <w:r>
              <w:rPr>
                <w:rFonts w:ascii="仿宋_GB2312" w:eastAsia="仿宋_GB2312" w:hAnsi="Times New Roman" w:hint="eastAsia"/>
                <w:kern w:val="0"/>
                <w:sz w:val="32"/>
                <w:szCs w:val="32"/>
              </w:rPr>
              <w:t>超出以上接待时间、人数或房间标准的队伍食宿费用，</w:t>
            </w:r>
          </w:p>
          <w:p w:rsidR="009726A1" w:rsidRDefault="007E10E9">
            <w:pPr>
              <w:spacing w:line="500" w:lineRule="exact"/>
              <w:ind w:left="602"/>
              <w:rPr>
                <w:rFonts w:ascii="仿宋_GB2312" w:eastAsia="仿宋_GB2312" w:hAnsi="Times New Roman"/>
                <w:kern w:val="0"/>
                <w:sz w:val="32"/>
                <w:szCs w:val="32"/>
              </w:rPr>
            </w:pPr>
            <w:r>
              <w:rPr>
                <w:rFonts w:ascii="仿宋_GB2312" w:eastAsia="仿宋_GB2312" w:hAnsi="Times New Roman" w:hint="eastAsia"/>
                <w:kern w:val="0"/>
                <w:sz w:val="32"/>
                <w:szCs w:val="32"/>
              </w:rPr>
              <w:t>请与</w:t>
            </w:r>
            <w:r w:rsidR="003242E3" w:rsidRPr="00B5749F">
              <w:rPr>
                <w:rFonts w:ascii="仿宋_GB2312" w:eastAsia="仿宋_GB2312" w:hAnsi="Times New Roman" w:hint="eastAsia"/>
                <w:kern w:val="0"/>
                <w:sz w:val="32"/>
                <w:szCs w:val="32"/>
              </w:rPr>
              <w:t>天津乒羽小球中心</w:t>
            </w:r>
            <w:r>
              <w:rPr>
                <w:rFonts w:ascii="仿宋_GB2312" w:eastAsia="仿宋_GB2312" w:hAnsi="Times New Roman" w:hint="eastAsia"/>
                <w:kern w:val="0"/>
                <w:sz w:val="32"/>
                <w:szCs w:val="32"/>
              </w:rPr>
              <w:t>联系。</w:t>
            </w:r>
          </w:p>
          <w:p w:rsidR="009726A1" w:rsidRDefault="007E10E9">
            <w:pPr>
              <w:numPr>
                <w:ilvl w:val="0"/>
                <w:numId w:val="11"/>
              </w:numPr>
              <w:spacing w:line="500" w:lineRule="exact"/>
              <w:ind w:hanging="538"/>
              <w:rPr>
                <w:rFonts w:ascii="仿宋_GB2312" w:eastAsia="仿宋_GB2312" w:hAnsi="Times New Roman"/>
                <w:kern w:val="0"/>
                <w:sz w:val="32"/>
                <w:szCs w:val="32"/>
              </w:rPr>
            </w:pPr>
            <w:r>
              <w:rPr>
                <w:rFonts w:ascii="仿宋_GB2312" w:eastAsia="仿宋_GB2312" w:hAnsi="Times New Roman" w:hint="eastAsia"/>
                <w:kern w:val="0"/>
                <w:sz w:val="32"/>
                <w:szCs w:val="32"/>
              </w:rPr>
              <w:lastRenderedPageBreak/>
              <w:t>赛事组委会负责比赛日的现场临时医疗救护，因伤引起</w:t>
            </w:r>
          </w:p>
          <w:p w:rsidR="009726A1" w:rsidRDefault="007E10E9">
            <w:pPr>
              <w:spacing w:line="500" w:lineRule="exact"/>
              <w:ind w:left="602"/>
              <w:rPr>
                <w:rFonts w:ascii="仿宋_GB2312" w:eastAsia="仿宋_GB2312" w:hAnsi="Times New Roman"/>
                <w:kern w:val="0"/>
                <w:sz w:val="32"/>
                <w:szCs w:val="32"/>
              </w:rPr>
            </w:pPr>
            <w:r>
              <w:rPr>
                <w:rFonts w:ascii="仿宋_GB2312" w:eastAsia="仿宋_GB2312" w:hAnsi="Times New Roman" w:hint="eastAsia"/>
                <w:kern w:val="0"/>
                <w:sz w:val="32"/>
                <w:szCs w:val="32"/>
              </w:rPr>
              <w:t>的费用由各队自理。</w:t>
            </w:r>
          </w:p>
          <w:p w:rsidR="009726A1" w:rsidRDefault="007E10E9">
            <w:pPr>
              <w:spacing w:line="500" w:lineRule="exact"/>
              <w:rPr>
                <w:rFonts w:ascii="仿宋_GB2312" w:eastAsia="仿宋_GB2312" w:hAnsi="Times New Roman"/>
                <w:b/>
                <w:kern w:val="0"/>
                <w:sz w:val="32"/>
                <w:szCs w:val="32"/>
              </w:rPr>
            </w:pPr>
            <w:r>
              <w:rPr>
                <w:rFonts w:ascii="仿宋_GB2312" w:eastAsia="仿宋_GB2312" w:hAnsi="Times New Roman" w:hint="eastAsia"/>
                <w:b/>
                <w:kern w:val="0"/>
                <w:sz w:val="32"/>
                <w:szCs w:val="32"/>
              </w:rPr>
              <w:t>十四、保险</w:t>
            </w:r>
          </w:p>
          <w:p w:rsidR="009726A1" w:rsidRDefault="007E10E9">
            <w:pPr>
              <w:spacing w:line="500" w:lineRule="exact"/>
              <w:ind w:firstLineChars="200" w:firstLine="640"/>
              <w:rPr>
                <w:rFonts w:ascii="仿宋_GB2312" w:eastAsia="仿宋_GB2312" w:hAnsi="Times New Roman"/>
                <w:bCs/>
                <w:kern w:val="0"/>
                <w:sz w:val="32"/>
                <w:szCs w:val="32"/>
              </w:rPr>
            </w:pPr>
            <w:r>
              <w:rPr>
                <w:rFonts w:ascii="仿宋_GB2312" w:eastAsia="仿宋_GB2312" w:hAnsi="Times New Roman" w:hint="eastAsia"/>
                <w:bCs/>
                <w:kern w:val="0"/>
                <w:sz w:val="32"/>
                <w:szCs w:val="32"/>
              </w:rPr>
              <w:t>各参赛队单位对参赛运动员的身体健康和参赛期间可能会出现的意外伤害负有全责。</w:t>
            </w:r>
            <w:r>
              <w:rPr>
                <w:rFonts w:ascii="仿宋_GB2312" w:eastAsia="仿宋_GB2312" w:hAnsi="Times New Roman" w:hint="eastAsia"/>
                <w:bCs/>
                <w:kern w:val="0"/>
                <w:sz w:val="32"/>
                <w:szCs w:val="32"/>
                <w:em w:val="dot"/>
              </w:rPr>
              <w:t>必须</w:t>
            </w:r>
            <w:r>
              <w:rPr>
                <w:rFonts w:ascii="仿宋_GB2312" w:eastAsia="仿宋_GB2312" w:hAnsi="Times New Roman" w:hint="eastAsia"/>
                <w:bCs/>
                <w:kern w:val="0"/>
                <w:sz w:val="32"/>
                <w:szCs w:val="32"/>
              </w:rPr>
              <w:t>为所有运动员办理运动意外伤害保险，并在报到时上交给组委会审核，</w:t>
            </w:r>
            <w:r>
              <w:rPr>
                <w:rFonts w:ascii="仿宋_GB2312" w:eastAsia="仿宋_GB2312" w:hAnsi="Times New Roman" w:hint="eastAsia"/>
                <w:bCs/>
                <w:kern w:val="0"/>
                <w:sz w:val="32"/>
                <w:szCs w:val="32"/>
                <w:em w:val="dot"/>
              </w:rPr>
              <w:t>无保险的单位不允许参赛</w:t>
            </w:r>
            <w:r>
              <w:rPr>
                <w:rFonts w:ascii="仿宋_GB2312" w:eastAsia="仿宋_GB2312" w:hAnsi="Times New Roman" w:hint="eastAsia"/>
                <w:bCs/>
                <w:kern w:val="0"/>
                <w:sz w:val="32"/>
                <w:szCs w:val="32"/>
              </w:rPr>
              <w:t>。</w:t>
            </w:r>
          </w:p>
          <w:p w:rsidR="009726A1" w:rsidRDefault="007E10E9">
            <w:pPr>
              <w:spacing w:line="500" w:lineRule="exact"/>
              <w:rPr>
                <w:rFonts w:ascii="仿宋_GB2312" w:eastAsia="仿宋_GB2312" w:hAnsi="Times New Roman"/>
                <w:b/>
                <w:bCs/>
                <w:kern w:val="0"/>
                <w:sz w:val="32"/>
                <w:szCs w:val="32"/>
              </w:rPr>
            </w:pPr>
            <w:r>
              <w:rPr>
                <w:rFonts w:ascii="仿宋_GB2312" w:eastAsia="仿宋_GB2312" w:hAnsi="Times New Roman" w:hint="eastAsia"/>
                <w:b/>
                <w:bCs/>
                <w:kern w:val="0"/>
                <w:sz w:val="32"/>
                <w:szCs w:val="32"/>
              </w:rPr>
              <w:t>十五、赛事礼仪规定</w:t>
            </w:r>
          </w:p>
          <w:p w:rsidR="009726A1" w:rsidRDefault="007E10E9">
            <w:pPr>
              <w:spacing w:line="500" w:lineRule="exact"/>
              <w:ind w:left="720"/>
              <w:rPr>
                <w:rFonts w:ascii="仿宋_GB2312" w:eastAsia="仿宋_GB2312" w:hAnsi="Times New Roman"/>
                <w:bCs/>
                <w:kern w:val="0"/>
                <w:sz w:val="32"/>
                <w:szCs w:val="32"/>
              </w:rPr>
            </w:pPr>
            <w:r>
              <w:rPr>
                <w:rFonts w:ascii="仿宋_GB2312" w:eastAsia="仿宋_GB2312" w:hAnsi="Times New Roman" w:hint="eastAsia"/>
                <w:bCs/>
                <w:kern w:val="0"/>
                <w:sz w:val="32"/>
                <w:szCs w:val="32"/>
              </w:rPr>
              <w:t>各参赛队应严格遵守退场礼仪，每场比赛结束后双方队员握手</w:t>
            </w:r>
            <w:proofErr w:type="gramStart"/>
            <w:r>
              <w:rPr>
                <w:rFonts w:ascii="仿宋_GB2312" w:eastAsia="仿宋_GB2312" w:hAnsi="Times New Roman" w:hint="eastAsia"/>
                <w:bCs/>
                <w:kern w:val="0"/>
                <w:sz w:val="32"/>
                <w:szCs w:val="32"/>
              </w:rPr>
              <w:t>并向执场</w:t>
            </w:r>
            <w:proofErr w:type="gramEnd"/>
            <w:r>
              <w:rPr>
                <w:rFonts w:ascii="仿宋_GB2312" w:eastAsia="仿宋_GB2312" w:hAnsi="Times New Roman" w:hint="eastAsia"/>
                <w:bCs/>
                <w:kern w:val="0"/>
                <w:sz w:val="32"/>
                <w:szCs w:val="32"/>
              </w:rPr>
              <w:t>裁判致谢；</w:t>
            </w:r>
          </w:p>
          <w:p w:rsidR="009726A1" w:rsidRDefault="007E10E9">
            <w:pPr>
              <w:spacing w:line="500" w:lineRule="exact"/>
              <w:rPr>
                <w:rFonts w:ascii="仿宋_GB2312" w:eastAsia="仿宋_GB2312" w:hAnsi="Times New Roman"/>
                <w:b/>
                <w:kern w:val="0"/>
                <w:sz w:val="32"/>
                <w:szCs w:val="32"/>
              </w:rPr>
            </w:pPr>
            <w:r>
              <w:rPr>
                <w:rFonts w:ascii="仿宋_GB2312" w:eastAsia="仿宋_GB2312" w:hAnsi="Times New Roman" w:hint="eastAsia"/>
                <w:b/>
                <w:bCs/>
                <w:kern w:val="0"/>
                <w:sz w:val="32"/>
                <w:szCs w:val="32"/>
              </w:rPr>
              <w:t>十六、</w:t>
            </w:r>
            <w:r>
              <w:rPr>
                <w:rFonts w:ascii="仿宋_GB2312" w:eastAsia="仿宋_GB2312" w:hAnsi="Times New Roman" w:hint="eastAsia"/>
                <w:b/>
                <w:kern w:val="0"/>
                <w:sz w:val="32"/>
                <w:szCs w:val="32"/>
              </w:rPr>
              <w:t>对违反赛场纪律的处分办法按中国橄榄球协会有关规定执行。</w:t>
            </w:r>
          </w:p>
          <w:p w:rsidR="009726A1" w:rsidRDefault="007E10E9">
            <w:pPr>
              <w:spacing w:line="500" w:lineRule="exact"/>
              <w:rPr>
                <w:rFonts w:ascii="仿宋_GB2312" w:eastAsia="仿宋_GB2312"/>
                <w:b/>
                <w:sz w:val="32"/>
              </w:rPr>
            </w:pPr>
            <w:r>
              <w:rPr>
                <w:rFonts w:ascii="仿宋_GB2312" w:eastAsia="仿宋_GB2312" w:hint="eastAsia"/>
                <w:b/>
                <w:sz w:val="32"/>
              </w:rPr>
              <w:t>十七、兴奋剂检查、血液检查、性别检查等按照国家体育总局相关规定执行。</w:t>
            </w:r>
          </w:p>
          <w:p w:rsidR="009726A1" w:rsidRDefault="007E10E9">
            <w:pPr>
              <w:spacing w:line="500" w:lineRule="exact"/>
              <w:rPr>
                <w:rFonts w:ascii="仿宋_GB2312" w:eastAsia="仿宋_GB2312"/>
                <w:b/>
                <w:sz w:val="32"/>
              </w:rPr>
            </w:pPr>
            <w:r>
              <w:rPr>
                <w:rFonts w:ascii="仿宋_GB2312" w:eastAsia="仿宋_GB2312" w:hint="eastAsia"/>
                <w:b/>
                <w:sz w:val="32"/>
              </w:rPr>
              <w:t>十八、未尽事宜，另行通知。</w:t>
            </w:r>
          </w:p>
          <w:p w:rsidR="009726A1" w:rsidRDefault="007E10E9">
            <w:pPr>
              <w:tabs>
                <w:tab w:val="left" w:pos="-108"/>
                <w:tab w:val="left" w:pos="8958"/>
              </w:tabs>
              <w:spacing w:line="500" w:lineRule="exact"/>
              <w:jc w:val="center"/>
              <w:rPr>
                <w:rFonts w:ascii="仿宋_GB2312" w:eastAsia="仿宋_GB2312"/>
                <w:b/>
                <w:sz w:val="32"/>
              </w:rPr>
            </w:pPr>
            <w:r>
              <w:rPr>
                <w:rFonts w:ascii="仿宋_GB2312" w:eastAsia="仿宋_GB2312" w:hint="eastAsia"/>
                <w:b/>
                <w:sz w:val="32"/>
              </w:rPr>
              <w:t>十九、本竞赛规程总则最终解释权归国家体育总局小球运动管理</w:t>
            </w:r>
          </w:p>
          <w:p w:rsidR="009726A1" w:rsidRDefault="007E10E9">
            <w:pPr>
              <w:tabs>
                <w:tab w:val="left" w:pos="-108"/>
                <w:tab w:val="left" w:pos="8958"/>
              </w:tabs>
              <w:spacing w:line="500" w:lineRule="exact"/>
              <w:rPr>
                <w:rFonts w:ascii="黑体" w:eastAsia="黑体" w:hAnsi="Times New Roman"/>
                <w:b/>
                <w:sz w:val="36"/>
                <w:szCs w:val="36"/>
              </w:rPr>
            </w:pPr>
            <w:r>
              <w:rPr>
                <w:rFonts w:ascii="仿宋_GB2312" w:eastAsia="仿宋_GB2312" w:hint="eastAsia"/>
                <w:b/>
                <w:sz w:val="32"/>
              </w:rPr>
              <w:t>中心。</w:t>
            </w:r>
          </w:p>
        </w:tc>
      </w:tr>
    </w:tbl>
    <w:p w:rsidR="009726A1" w:rsidRDefault="009726A1"/>
    <w:sectPr w:rsidR="009726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F1" w:rsidRDefault="00365DF1" w:rsidP="00AD46E2">
      <w:r>
        <w:separator/>
      </w:r>
    </w:p>
  </w:endnote>
  <w:endnote w:type="continuationSeparator" w:id="0">
    <w:p w:rsidR="00365DF1" w:rsidRDefault="00365DF1" w:rsidP="00AD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F1" w:rsidRDefault="00365DF1" w:rsidP="00AD46E2">
      <w:r>
        <w:separator/>
      </w:r>
    </w:p>
  </w:footnote>
  <w:footnote w:type="continuationSeparator" w:id="0">
    <w:p w:rsidR="00365DF1" w:rsidRDefault="00365DF1" w:rsidP="00AD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1">
      <w:start w:val="1"/>
      <w:numFmt w:val="japaneseCounting"/>
      <w:lvlText w:val="（%1）"/>
      <w:lvlJc w:val="left"/>
      <w:pPr>
        <w:tabs>
          <w:tab w:val="left" w:pos="810"/>
        </w:tabs>
        <w:ind w:left="810" w:hanging="810"/>
      </w:pPr>
      <w:rPr>
        <w:rFonts w:hint="eastAsia"/>
      </w:rPr>
    </w:lvl>
    <w:lvl w:ilvl="1">
      <w:start w:val="1"/>
      <w:numFmt w:val="decimal"/>
      <w:lvlText w:val="%2、"/>
      <w:lvlJc w:val="left"/>
      <w:pPr>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9471A18"/>
    <w:multiLevelType w:val="multilevel"/>
    <w:tmpl w:val="09471A18"/>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D667938"/>
    <w:multiLevelType w:val="multilevel"/>
    <w:tmpl w:val="1D667938"/>
    <w:lvl w:ilvl="0">
      <w:start w:val="1"/>
      <w:numFmt w:val="japaneseCounting"/>
      <w:lvlText w:val="（%1）"/>
      <w:lvlJc w:val="left"/>
      <w:pPr>
        <w:tabs>
          <w:tab w:val="left" w:pos="810"/>
        </w:tabs>
        <w:ind w:left="810" w:hanging="81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236E66D6"/>
    <w:multiLevelType w:val="multilevel"/>
    <w:tmpl w:val="236E66D6"/>
    <w:lvl w:ilvl="0">
      <w:start w:val="1"/>
      <w:numFmt w:val="japaneseCounting"/>
      <w:lvlText w:val="（%1）"/>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E511315"/>
    <w:multiLevelType w:val="multilevel"/>
    <w:tmpl w:val="2E511315"/>
    <w:lvl w:ilvl="0">
      <w:start w:val="1"/>
      <w:numFmt w:val="japaneseCounting"/>
      <w:lvlText w:val="（%1）"/>
      <w:lvlJc w:val="left"/>
      <w:pPr>
        <w:tabs>
          <w:tab w:val="left" w:pos="810"/>
        </w:tabs>
        <w:ind w:left="810" w:hanging="81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33DC3EB5"/>
    <w:multiLevelType w:val="multilevel"/>
    <w:tmpl w:val="33DC3EB5"/>
    <w:lvl w:ilvl="0">
      <w:start w:val="1"/>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6">
    <w:nsid w:val="41C139E7"/>
    <w:multiLevelType w:val="singleLevel"/>
    <w:tmpl w:val="41C139E7"/>
    <w:lvl w:ilvl="0">
      <w:start w:val="1"/>
      <w:numFmt w:val="japaneseCounting"/>
      <w:lvlText w:val="%1、"/>
      <w:lvlJc w:val="left"/>
      <w:pPr>
        <w:tabs>
          <w:tab w:val="left" w:pos="600"/>
        </w:tabs>
        <w:ind w:left="600" w:hanging="600"/>
      </w:pPr>
      <w:rPr>
        <w:rFonts w:hint="eastAsia"/>
      </w:rPr>
    </w:lvl>
  </w:abstractNum>
  <w:abstractNum w:abstractNumId="7">
    <w:nsid w:val="66F34D3C"/>
    <w:multiLevelType w:val="multilevel"/>
    <w:tmpl w:val="66F34D3C"/>
    <w:lvl w:ilvl="0">
      <w:start w:val="1"/>
      <w:numFmt w:val="japaneseCounting"/>
      <w:lvlText w:val="（%1）"/>
      <w:lvlJc w:val="left"/>
      <w:pPr>
        <w:tabs>
          <w:tab w:val="left" w:pos="810"/>
        </w:tabs>
        <w:ind w:left="810" w:hanging="81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74873153"/>
    <w:multiLevelType w:val="multilevel"/>
    <w:tmpl w:val="74873153"/>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75E101A2"/>
    <w:multiLevelType w:val="multilevel"/>
    <w:tmpl w:val="75E101A2"/>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77496AF6"/>
    <w:multiLevelType w:val="multilevel"/>
    <w:tmpl w:val="77496AF6"/>
    <w:lvl w:ilvl="0">
      <w:start w:val="1"/>
      <w:numFmt w:val="decimal"/>
      <w:lvlText w:val="%1、"/>
      <w:lvlJc w:val="left"/>
      <w:pPr>
        <w:ind w:left="114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3"/>
  </w:num>
  <w:num w:numId="3">
    <w:abstractNumId w:val="8"/>
  </w:num>
  <w:num w:numId="4">
    <w:abstractNumId w:val="9"/>
  </w:num>
  <w:num w:numId="5">
    <w:abstractNumId w:val="2"/>
  </w:num>
  <w:num w:numId="6">
    <w:abstractNumId w:val="1"/>
  </w:num>
  <w:num w:numId="7">
    <w:abstractNumId w:val="5"/>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E0"/>
    <w:rsid w:val="00045885"/>
    <w:rsid w:val="001930CA"/>
    <w:rsid w:val="001C6680"/>
    <w:rsid w:val="001C6D1C"/>
    <w:rsid w:val="00286335"/>
    <w:rsid w:val="003242E3"/>
    <w:rsid w:val="00365DF1"/>
    <w:rsid w:val="00381193"/>
    <w:rsid w:val="005207E0"/>
    <w:rsid w:val="00536D1C"/>
    <w:rsid w:val="00573FC1"/>
    <w:rsid w:val="00660556"/>
    <w:rsid w:val="006D18B4"/>
    <w:rsid w:val="007867D3"/>
    <w:rsid w:val="007E10E9"/>
    <w:rsid w:val="008625F2"/>
    <w:rsid w:val="009726A1"/>
    <w:rsid w:val="009E1806"/>
    <w:rsid w:val="00A25E07"/>
    <w:rsid w:val="00A64251"/>
    <w:rsid w:val="00A9426E"/>
    <w:rsid w:val="00AA65E0"/>
    <w:rsid w:val="00AD46E2"/>
    <w:rsid w:val="00B0027C"/>
    <w:rsid w:val="00B5749F"/>
    <w:rsid w:val="00B605A6"/>
    <w:rsid w:val="00BD2C7F"/>
    <w:rsid w:val="00CB29EE"/>
    <w:rsid w:val="00D268A3"/>
    <w:rsid w:val="00DD4024"/>
    <w:rsid w:val="00DE268C"/>
    <w:rsid w:val="00F543D9"/>
    <w:rsid w:val="00FB5B9A"/>
    <w:rsid w:val="6517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styleId="a4">
    <w:name w:val="Hyperlink"/>
    <w:uiPriority w:val="99"/>
    <w:unhideWhenUsed/>
    <w:rPr>
      <w:color w:val="0000FF"/>
      <w:u w:val="single"/>
    </w:rPr>
  </w:style>
  <w:style w:type="character" w:customStyle="1" w:styleId="Char">
    <w:name w:val="批注框文本 Char"/>
    <w:link w:val="a3"/>
    <w:uiPriority w:val="99"/>
    <w:semiHidden/>
    <w:rPr>
      <w:sz w:val="18"/>
      <w:szCs w:val="18"/>
    </w:rPr>
  </w:style>
  <w:style w:type="paragraph" w:styleId="a5">
    <w:name w:val="header"/>
    <w:basedOn w:val="a"/>
    <w:link w:val="Char0"/>
    <w:unhideWhenUsed/>
    <w:rsid w:val="00AD46E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AD46E2"/>
    <w:rPr>
      <w:rFonts w:ascii="Calibri" w:hAnsi="Calibri" w:cs="黑体"/>
      <w:kern w:val="2"/>
      <w:sz w:val="18"/>
      <w:szCs w:val="18"/>
    </w:rPr>
  </w:style>
  <w:style w:type="paragraph" w:styleId="a6">
    <w:name w:val="footer"/>
    <w:basedOn w:val="a"/>
    <w:link w:val="Char1"/>
    <w:unhideWhenUsed/>
    <w:rsid w:val="00AD46E2"/>
    <w:pPr>
      <w:tabs>
        <w:tab w:val="center" w:pos="4153"/>
        <w:tab w:val="right" w:pos="8306"/>
      </w:tabs>
      <w:snapToGrid w:val="0"/>
      <w:jc w:val="left"/>
    </w:pPr>
    <w:rPr>
      <w:sz w:val="18"/>
      <w:szCs w:val="18"/>
    </w:rPr>
  </w:style>
  <w:style w:type="character" w:customStyle="1" w:styleId="Char1">
    <w:name w:val="页脚 Char"/>
    <w:link w:val="a6"/>
    <w:rsid w:val="00AD46E2"/>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styleId="a4">
    <w:name w:val="Hyperlink"/>
    <w:uiPriority w:val="99"/>
    <w:unhideWhenUsed/>
    <w:rPr>
      <w:color w:val="0000FF"/>
      <w:u w:val="single"/>
    </w:rPr>
  </w:style>
  <w:style w:type="character" w:customStyle="1" w:styleId="Char">
    <w:name w:val="批注框文本 Char"/>
    <w:link w:val="a3"/>
    <w:uiPriority w:val="99"/>
    <w:semiHidden/>
    <w:rPr>
      <w:sz w:val="18"/>
      <w:szCs w:val="18"/>
    </w:rPr>
  </w:style>
  <w:style w:type="paragraph" w:styleId="a5">
    <w:name w:val="header"/>
    <w:basedOn w:val="a"/>
    <w:link w:val="Char0"/>
    <w:unhideWhenUsed/>
    <w:rsid w:val="00AD46E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AD46E2"/>
    <w:rPr>
      <w:rFonts w:ascii="Calibri" w:hAnsi="Calibri" w:cs="黑体"/>
      <w:kern w:val="2"/>
      <w:sz w:val="18"/>
      <w:szCs w:val="18"/>
    </w:rPr>
  </w:style>
  <w:style w:type="paragraph" w:styleId="a6">
    <w:name w:val="footer"/>
    <w:basedOn w:val="a"/>
    <w:link w:val="Char1"/>
    <w:unhideWhenUsed/>
    <w:rsid w:val="00AD46E2"/>
    <w:pPr>
      <w:tabs>
        <w:tab w:val="center" w:pos="4153"/>
        <w:tab w:val="right" w:pos="8306"/>
      </w:tabs>
      <w:snapToGrid w:val="0"/>
      <w:jc w:val="left"/>
    </w:pPr>
    <w:rPr>
      <w:sz w:val="18"/>
      <w:szCs w:val="18"/>
    </w:rPr>
  </w:style>
  <w:style w:type="character" w:customStyle="1" w:styleId="Char1">
    <w:name w:val="页脚 Char"/>
    <w:link w:val="a6"/>
    <w:rsid w:val="00AD46E2"/>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rfa2010060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中国橄榄球协会</dc:creator>
  <cp:lastModifiedBy>dell</cp:lastModifiedBy>
  <cp:revision>2</cp:revision>
  <cp:lastPrinted>2015-06-02T08:01:00Z</cp:lastPrinted>
  <dcterms:created xsi:type="dcterms:W3CDTF">2015-10-22T06:42:00Z</dcterms:created>
  <dcterms:modified xsi:type="dcterms:W3CDTF">2015-10-22T06:42:00Z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