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国家体育总局</w:t>
      </w:r>
      <w:r>
        <w:rPr>
          <w:rFonts w:hint="eastAsia" w:ascii="方正小标宋简体" w:hAnsi="方正小标宋简体" w:eastAsia="方正小标宋简体" w:cs="方正小标宋简体"/>
          <w:bCs/>
          <w:color w:val="000000"/>
          <w:kern w:val="0"/>
          <w:sz w:val="44"/>
          <w:szCs w:val="44"/>
          <w:lang w:eastAsia="zh-CN"/>
        </w:rPr>
        <w:t>手曲棒垒球运动</w:t>
      </w:r>
      <w:r>
        <w:rPr>
          <w:rFonts w:hint="eastAsia" w:ascii="方正小标宋简体" w:hAnsi="方正小标宋简体" w:eastAsia="方正小标宋简体" w:cs="方正小标宋简体"/>
          <w:bCs/>
          <w:color w:val="000000"/>
          <w:kern w:val="0"/>
          <w:sz w:val="44"/>
          <w:szCs w:val="44"/>
        </w:rPr>
        <w:t>管理中心</w:t>
      </w:r>
    </w:p>
    <w:p>
      <w:pPr>
        <w:adjustRightInd w:val="0"/>
        <w:spacing w:line="360" w:lineRule="auto"/>
        <w:jc w:val="center"/>
        <w:rPr>
          <w:rFonts w:hint="eastAsia" w:ascii="方正小标宋简体" w:hAnsi="方正小标宋简体" w:eastAsia="方正小标宋简体" w:cs="方正小标宋简体"/>
          <w:bCs/>
          <w:color w:val="000000"/>
          <w:kern w:val="0"/>
          <w:sz w:val="44"/>
          <w:szCs w:val="44"/>
          <w:lang w:val="en-US" w:eastAsia="zh-CN"/>
        </w:rPr>
      </w:pPr>
      <w:r>
        <w:rPr>
          <w:rFonts w:hint="eastAsia" w:ascii="方正小标宋简体" w:hAnsi="方正小标宋简体" w:eastAsia="方正小标宋简体" w:cs="方正小标宋简体"/>
          <w:bCs/>
          <w:color w:val="000000"/>
          <w:kern w:val="0"/>
          <w:sz w:val="44"/>
          <w:szCs w:val="44"/>
        </w:rPr>
        <w:t>202</w:t>
      </w:r>
      <w:r>
        <w:rPr>
          <w:rFonts w:hint="eastAsia" w:ascii="方正小标宋简体" w:hAnsi="方正小标宋简体" w:eastAsia="方正小标宋简体" w:cs="方正小标宋简体"/>
          <w:bCs/>
          <w:color w:val="000000"/>
          <w:kern w:val="0"/>
          <w:sz w:val="44"/>
          <w:szCs w:val="44"/>
          <w:lang w:val="en-US" w:eastAsia="zh-CN"/>
        </w:rPr>
        <w:t>2</w:t>
      </w:r>
      <w:r>
        <w:rPr>
          <w:rFonts w:hint="eastAsia" w:ascii="方正小标宋简体" w:hAnsi="方正小标宋简体" w:eastAsia="方正小标宋简体" w:cs="方正小标宋简体"/>
          <w:bCs/>
          <w:color w:val="000000"/>
          <w:kern w:val="0"/>
          <w:sz w:val="44"/>
          <w:szCs w:val="44"/>
        </w:rPr>
        <w:t>年度部门决算</w:t>
      </w:r>
      <w:r>
        <w:rPr>
          <w:rFonts w:hint="eastAsia" w:ascii="方正小标宋简体" w:hAnsi="方正小标宋简体" w:eastAsia="方正小标宋简体" w:cs="方正小标宋简体"/>
          <w:bCs/>
          <w:color w:val="000000"/>
          <w:kern w:val="0"/>
          <w:sz w:val="44"/>
          <w:szCs w:val="44"/>
          <w:lang w:eastAsia="zh-CN"/>
        </w:rPr>
        <w:t>目录</w:t>
      </w:r>
    </w:p>
    <w:p>
      <w:pPr>
        <w:adjustRightInd w:val="0"/>
        <w:spacing w:line="360" w:lineRule="auto"/>
        <w:rPr>
          <w:rFonts w:hint="eastAsia" w:ascii="仿宋_GB2312" w:hAnsi="仿宋_GB2312" w:eastAsia="仿宋_GB2312" w:cs="仿宋_GB2312"/>
          <w:b/>
          <w:color w:val="000000"/>
          <w:kern w:val="0"/>
          <w:sz w:val="30"/>
          <w:szCs w:val="30"/>
        </w:rPr>
      </w:pPr>
    </w:p>
    <w:p>
      <w:pPr>
        <w:adjustRightInd w:val="0"/>
        <w:spacing w:line="360" w:lineRule="auto"/>
        <w:rPr>
          <w:rFonts w:ascii="仿宋_GB2312" w:hAnsi="仿宋_GB2312" w:eastAsia="仿宋_GB2312" w:cs="仿宋_GB2312"/>
          <w:b/>
          <w:bCs/>
          <w:kern w:val="0"/>
          <w:sz w:val="30"/>
          <w:szCs w:val="30"/>
        </w:rPr>
      </w:pPr>
      <w:r>
        <w:rPr>
          <w:rFonts w:hint="eastAsia" w:ascii="仿宋_GB2312" w:hAnsi="仿宋_GB2312" w:eastAsia="仿宋_GB2312" w:cs="仿宋_GB2312"/>
          <w:b/>
          <w:color w:val="000000"/>
          <w:kern w:val="0"/>
          <w:sz w:val="30"/>
          <w:szCs w:val="30"/>
        </w:rPr>
        <w:t xml:space="preserve">第一部分 </w:t>
      </w:r>
      <w:r>
        <w:rPr>
          <w:rFonts w:hint="eastAsia" w:ascii="仿宋_GB2312" w:hAnsi="仿宋_GB2312" w:eastAsia="仿宋_GB2312" w:cs="仿宋_GB2312"/>
          <w:b/>
          <w:color w:val="000000"/>
          <w:kern w:val="0"/>
          <w:sz w:val="30"/>
          <w:szCs w:val="30"/>
          <w:lang w:eastAsia="zh-CN"/>
        </w:rPr>
        <w:t>国家体育总局手曲棒垒球运动</w:t>
      </w:r>
      <w:r>
        <w:rPr>
          <w:rFonts w:hint="eastAsia" w:ascii="仿宋_GB2312" w:hAnsi="仿宋_GB2312" w:eastAsia="仿宋_GB2312" w:cs="仿宋_GB2312"/>
          <w:b/>
          <w:bCs/>
          <w:kern w:val="0"/>
          <w:sz w:val="30"/>
          <w:szCs w:val="30"/>
        </w:rPr>
        <w:t>管理中心概况</w:t>
      </w:r>
    </w:p>
    <w:p>
      <w:pPr>
        <w:adjustRightInd w:val="0"/>
        <w:spacing w:line="360" w:lineRule="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一、单位职责</w:t>
      </w:r>
    </w:p>
    <w:p>
      <w:pPr>
        <w:adjustRightInd w:val="0"/>
        <w:spacing w:line="360" w:lineRule="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二、单位机构设置</w:t>
      </w:r>
    </w:p>
    <w:p>
      <w:pPr>
        <w:adjustRightInd w:val="0"/>
        <w:spacing w:line="360" w:lineRule="auto"/>
        <w:ind w:left="1506" w:hanging="1506" w:hangingChars="500"/>
        <w:jc w:val="left"/>
        <w:rPr>
          <w:rFonts w:hint="eastAsia" w:ascii="仿宋_GB2312" w:hAnsi="仿宋_GB2312" w:eastAsia="仿宋_GB2312" w:cs="仿宋_GB2312"/>
          <w:b/>
          <w:kern w:val="0"/>
          <w:sz w:val="30"/>
          <w:szCs w:val="30"/>
        </w:rPr>
      </w:pPr>
      <w:r>
        <w:rPr>
          <w:rFonts w:hint="eastAsia" w:ascii="仿宋_GB2312" w:hAnsi="仿宋_GB2312" w:eastAsia="仿宋_GB2312" w:cs="仿宋_GB2312"/>
          <w:b/>
          <w:color w:val="000000"/>
          <w:kern w:val="0"/>
          <w:sz w:val="30"/>
          <w:szCs w:val="30"/>
        </w:rPr>
        <w:t xml:space="preserve">第二部分 </w:t>
      </w:r>
      <w:r>
        <w:rPr>
          <w:rFonts w:hint="eastAsia" w:ascii="仿宋_GB2312" w:hAnsi="仿宋_GB2312" w:eastAsia="仿宋_GB2312" w:cs="仿宋_GB2312"/>
          <w:b/>
          <w:color w:val="000000"/>
          <w:kern w:val="0"/>
          <w:sz w:val="30"/>
          <w:szCs w:val="30"/>
          <w:lang w:eastAsia="zh-CN"/>
        </w:rPr>
        <w:t>国家体育总局手曲棒垒球运动</w:t>
      </w:r>
      <w:r>
        <w:rPr>
          <w:rFonts w:hint="eastAsia" w:ascii="仿宋_GB2312" w:hAnsi="仿宋_GB2312" w:eastAsia="仿宋_GB2312" w:cs="仿宋_GB2312"/>
          <w:b/>
          <w:bCs/>
          <w:kern w:val="0"/>
          <w:sz w:val="30"/>
          <w:szCs w:val="30"/>
        </w:rPr>
        <w:t>管理中心</w:t>
      </w:r>
      <w:r>
        <w:rPr>
          <w:rFonts w:hint="eastAsia" w:ascii="仿宋_GB2312" w:hAnsi="仿宋_GB2312" w:eastAsia="仿宋_GB2312" w:cs="仿宋_GB2312"/>
          <w:b/>
          <w:kern w:val="0"/>
          <w:sz w:val="30"/>
          <w:szCs w:val="30"/>
          <w:lang w:eastAsia="zh-CN"/>
        </w:rPr>
        <w:t>2022</w:t>
      </w:r>
      <w:r>
        <w:rPr>
          <w:rFonts w:hint="eastAsia" w:ascii="仿宋_GB2312" w:hAnsi="仿宋_GB2312" w:eastAsia="仿宋_GB2312" w:cs="仿宋_GB2312"/>
          <w:b/>
          <w:kern w:val="0"/>
          <w:sz w:val="30"/>
          <w:szCs w:val="30"/>
        </w:rPr>
        <w:t>年度</w:t>
      </w:r>
    </w:p>
    <w:p>
      <w:pPr>
        <w:adjustRightInd w:val="0"/>
        <w:spacing w:line="360" w:lineRule="auto"/>
        <w:ind w:left="1506" w:hanging="1506" w:hangingChars="500"/>
        <w:jc w:val="left"/>
        <w:rPr>
          <w:rFonts w:hint="eastAsia" w:ascii="仿宋_GB2312" w:hAnsi="仿宋_GB2312" w:eastAsia="仿宋_GB2312" w:cs="仿宋_GB2312"/>
          <w:b/>
          <w:kern w:val="0"/>
          <w:sz w:val="30"/>
          <w:szCs w:val="30"/>
          <w:lang w:eastAsia="zh-CN"/>
        </w:rPr>
      </w:pPr>
      <w:r>
        <w:rPr>
          <w:rFonts w:hint="eastAsia" w:ascii="仿宋_GB2312" w:hAnsi="仿宋_GB2312" w:eastAsia="仿宋_GB2312" w:cs="仿宋_GB2312"/>
          <w:b/>
          <w:kern w:val="0"/>
          <w:sz w:val="30"/>
          <w:szCs w:val="30"/>
          <w:lang w:eastAsia="zh-CN"/>
        </w:rPr>
        <w:t>部门决算表</w:t>
      </w:r>
    </w:p>
    <w:p>
      <w:pPr>
        <w:adjustRightInd w:val="0"/>
        <w:spacing w:line="360" w:lineRule="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一、收入支出决算总表</w:t>
      </w:r>
    </w:p>
    <w:p>
      <w:pPr>
        <w:adjustRightInd w:val="0"/>
        <w:spacing w:line="360" w:lineRule="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二、收入决算表</w:t>
      </w:r>
    </w:p>
    <w:p>
      <w:pPr>
        <w:adjustRightInd w:val="0"/>
        <w:spacing w:line="360" w:lineRule="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三、支出决算表</w:t>
      </w:r>
    </w:p>
    <w:p>
      <w:pPr>
        <w:adjustRightInd w:val="0"/>
        <w:spacing w:line="360" w:lineRule="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rPr>
        <w:t>四、财政拨款收入支出决算总表</w:t>
      </w:r>
      <w:r>
        <w:rPr>
          <w:rFonts w:hint="eastAsia" w:ascii="仿宋_GB2312" w:hAnsi="仿宋_GB2312" w:eastAsia="仿宋_GB2312" w:cs="仿宋_GB2312"/>
          <w:kern w:val="0"/>
          <w:sz w:val="30"/>
          <w:szCs w:val="30"/>
          <w:lang w:val="en-US" w:eastAsia="zh-CN"/>
        </w:rPr>
        <w:t xml:space="preserve"> </w:t>
      </w:r>
    </w:p>
    <w:p>
      <w:pPr>
        <w:adjustRightInd w:val="0"/>
        <w:spacing w:line="360" w:lineRule="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五、一般公共预算财政拨款支出决算表</w:t>
      </w:r>
    </w:p>
    <w:p>
      <w:pPr>
        <w:adjustRightInd w:val="0"/>
        <w:spacing w:line="360" w:lineRule="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六、一般公共预算财政拨款基本支出决算表</w:t>
      </w:r>
    </w:p>
    <w:p>
      <w:pPr>
        <w:adjustRightInd w:val="0"/>
        <w:spacing w:line="360" w:lineRule="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七、政府性基金预算财政拨款收入支出决算表</w:t>
      </w:r>
    </w:p>
    <w:p>
      <w:pPr>
        <w:adjustRightInd w:val="0"/>
        <w:spacing w:line="360" w:lineRule="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八、</w:t>
      </w:r>
      <w:r>
        <w:rPr>
          <w:rFonts w:hint="eastAsia" w:eastAsia="仿宋_GB2312"/>
          <w:sz w:val="30"/>
          <w:szCs w:val="30"/>
        </w:rPr>
        <w:t>国有资本经营预算财政拨款支出决算表</w:t>
      </w:r>
    </w:p>
    <w:p>
      <w:pPr>
        <w:adjustRightInd w:val="0"/>
        <w:spacing w:line="360" w:lineRule="auto"/>
        <w:rPr>
          <w:rFonts w:eastAsia="仿宋_GB2312"/>
          <w:sz w:val="30"/>
          <w:szCs w:val="30"/>
        </w:rPr>
      </w:pPr>
      <w:r>
        <w:rPr>
          <w:rFonts w:hint="eastAsia" w:eastAsia="仿宋_GB2312"/>
          <w:sz w:val="30"/>
          <w:szCs w:val="30"/>
        </w:rPr>
        <w:t>九、</w:t>
      </w:r>
      <w:r>
        <w:rPr>
          <w:rFonts w:hint="eastAsia" w:ascii="仿宋_GB2312" w:hAnsi="仿宋_GB2312" w:eastAsia="仿宋_GB2312" w:cs="仿宋_GB2312"/>
          <w:kern w:val="0"/>
          <w:sz w:val="30"/>
          <w:szCs w:val="30"/>
        </w:rPr>
        <w:t>财政拨款“三公”经费支出决算表</w:t>
      </w:r>
    </w:p>
    <w:p>
      <w:pPr>
        <w:spacing w:line="360" w:lineRule="auto"/>
        <w:ind w:left="1205" w:hanging="1205" w:hangingChars="400"/>
        <w:rPr>
          <w:rStyle w:val="10"/>
          <w:rFonts w:hint="eastAsia" w:ascii="仿宋_GB2312" w:hAnsi="仿宋_GB2312" w:eastAsia="仿宋_GB2312" w:cs="仿宋_GB2312"/>
          <w:sz w:val="30"/>
          <w:szCs w:val="30"/>
        </w:rPr>
      </w:pPr>
      <w:r>
        <w:rPr>
          <w:rStyle w:val="10"/>
          <w:rFonts w:hint="eastAsia" w:ascii="仿宋_GB2312" w:hAnsi="仿宋_GB2312" w:eastAsia="仿宋_GB2312" w:cs="仿宋_GB2312"/>
          <w:sz w:val="30"/>
          <w:szCs w:val="30"/>
        </w:rPr>
        <w:t>第三部分</w:t>
      </w:r>
      <w:r>
        <w:rPr>
          <w:rStyle w:val="10"/>
          <w:rFonts w:hint="eastAsia" w:ascii="仿宋_GB2312" w:hAnsi="仿宋_GB2312" w:eastAsia="仿宋_GB2312" w:cs="仿宋_GB2312"/>
          <w:sz w:val="30"/>
          <w:szCs w:val="30"/>
          <w:lang w:val="en-US" w:eastAsia="zh-CN"/>
        </w:rPr>
        <w:t xml:space="preserve"> 国家体育总局</w:t>
      </w:r>
      <w:r>
        <w:rPr>
          <w:rStyle w:val="10"/>
          <w:rFonts w:hint="eastAsia" w:ascii="仿宋_GB2312" w:hAnsi="仿宋_GB2312" w:eastAsia="仿宋_GB2312" w:cs="仿宋_GB2312"/>
          <w:sz w:val="30"/>
          <w:szCs w:val="30"/>
          <w:lang w:eastAsia="zh-CN"/>
        </w:rPr>
        <w:t>手曲棒垒球运动</w:t>
      </w:r>
      <w:r>
        <w:rPr>
          <w:rFonts w:hint="eastAsia" w:ascii="仿宋_GB2312" w:hAnsi="仿宋_GB2312" w:eastAsia="仿宋_GB2312" w:cs="仿宋_GB2312"/>
          <w:b/>
          <w:bCs/>
          <w:kern w:val="0"/>
          <w:sz w:val="30"/>
          <w:szCs w:val="30"/>
        </w:rPr>
        <w:t>管理中心</w:t>
      </w:r>
      <w:r>
        <w:rPr>
          <w:rStyle w:val="10"/>
          <w:rFonts w:hint="eastAsia" w:ascii="仿宋_GB2312" w:hAnsi="仿宋_GB2312" w:eastAsia="仿宋_GB2312" w:cs="仿宋_GB2312"/>
          <w:sz w:val="30"/>
          <w:szCs w:val="30"/>
          <w:lang w:eastAsia="zh-CN"/>
        </w:rPr>
        <w:t>2022</w:t>
      </w:r>
      <w:r>
        <w:rPr>
          <w:rStyle w:val="10"/>
          <w:rFonts w:hint="eastAsia" w:ascii="仿宋_GB2312" w:hAnsi="仿宋_GB2312" w:eastAsia="仿宋_GB2312" w:cs="仿宋_GB2312"/>
          <w:sz w:val="30"/>
          <w:szCs w:val="30"/>
        </w:rPr>
        <w:t>年度</w:t>
      </w:r>
    </w:p>
    <w:p>
      <w:pPr>
        <w:spacing w:line="360" w:lineRule="auto"/>
        <w:ind w:left="1205" w:hanging="1205" w:hangingChars="400"/>
        <w:rPr>
          <w:rFonts w:ascii="仿宋_GB2312" w:hAnsi="仿宋_GB2312" w:eastAsia="仿宋_GB2312" w:cs="仿宋_GB2312"/>
          <w:b/>
          <w:bCs/>
          <w:sz w:val="30"/>
          <w:szCs w:val="30"/>
        </w:rPr>
      </w:pPr>
      <w:r>
        <w:rPr>
          <w:rStyle w:val="10"/>
          <w:rFonts w:hint="eastAsia" w:ascii="仿宋_GB2312" w:hAnsi="仿宋_GB2312" w:eastAsia="仿宋_GB2312" w:cs="仿宋_GB2312"/>
          <w:sz w:val="30"/>
          <w:szCs w:val="30"/>
        </w:rPr>
        <w:t>部门决算情况</w:t>
      </w:r>
      <w:r>
        <w:rPr>
          <w:rStyle w:val="10"/>
          <w:rFonts w:hint="eastAsia" w:ascii="仿宋_GB2312" w:hAnsi="仿宋_GB2312" w:eastAsia="仿宋_GB2312" w:cs="仿宋_GB2312"/>
          <w:sz w:val="30"/>
          <w:szCs w:val="30"/>
          <w:lang w:eastAsia="zh-CN"/>
        </w:rPr>
        <w:t>说</w:t>
      </w:r>
      <w:r>
        <w:rPr>
          <w:rStyle w:val="10"/>
          <w:rFonts w:hint="eastAsia" w:ascii="仿宋_GB2312" w:hAnsi="仿宋_GB2312" w:eastAsia="仿宋_GB2312" w:cs="仿宋_GB2312"/>
          <w:sz w:val="30"/>
          <w:szCs w:val="30"/>
        </w:rPr>
        <w:t>明</w:t>
      </w:r>
    </w:p>
    <w:p>
      <w:pPr>
        <w:pStyle w:val="7"/>
        <w:widowControl w:val="0"/>
        <w:adjustRightInd w:val="0"/>
        <w:spacing w:before="0" w:beforeAutospacing="0" w:after="0" w:afterAutospacing="0" w:line="360" w:lineRule="auto"/>
        <w:jc w:val="both"/>
        <w:rPr>
          <w:rFonts w:ascii="仿宋_GB2312" w:hAnsi="仿宋_GB2312" w:eastAsia="仿宋_GB2312" w:cs="仿宋_GB2312"/>
          <w:b/>
          <w:sz w:val="30"/>
          <w:szCs w:val="30"/>
        </w:rPr>
      </w:pPr>
      <w:r>
        <w:rPr>
          <w:rFonts w:hint="eastAsia" w:ascii="仿宋_GB2312" w:hAnsi="仿宋_GB2312" w:eastAsia="仿宋_GB2312" w:cs="仿宋_GB2312"/>
          <w:b/>
          <w:sz w:val="30"/>
          <w:szCs w:val="30"/>
        </w:rPr>
        <w:t>第四部分 名词解释</w:t>
      </w:r>
    </w:p>
    <w:p>
      <w:pPr>
        <w:pStyle w:val="7"/>
        <w:widowControl w:val="0"/>
        <w:adjustRightInd w:val="0"/>
        <w:spacing w:before="0" w:beforeAutospacing="0" w:after="0" w:afterAutospacing="0" w:line="360" w:lineRule="auto"/>
        <w:jc w:val="both"/>
        <w:rPr>
          <w:rFonts w:ascii="仿宋_GB2312" w:hAnsi="仿宋_GB2312" w:eastAsia="仿宋_GB2312" w:cs="仿宋_GB2312"/>
          <w:b/>
          <w:sz w:val="30"/>
          <w:szCs w:val="30"/>
        </w:rPr>
      </w:pP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黑体" w:hAnsi="黑体" w:eastAsia="黑体" w:cs="黑体"/>
          <w:sz w:val="30"/>
          <w:szCs w:val="30"/>
        </w:rPr>
      </w:pPr>
      <w:r>
        <w:rPr>
          <w:rFonts w:hint="eastAsia" w:ascii="仿宋_GB2312" w:hAnsi="仿宋_GB2312" w:eastAsia="仿宋_GB2312" w:cs="仿宋_GB2312"/>
          <w:b/>
          <w:bCs/>
          <w:sz w:val="30"/>
          <w:szCs w:val="30"/>
        </w:rPr>
        <w:t xml:space="preserve">第一部分 </w:t>
      </w:r>
      <w:r>
        <w:rPr>
          <w:rFonts w:hint="eastAsia" w:ascii="仿宋_GB2312" w:hAnsi="仿宋_GB2312" w:eastAsia="仿宋_GB2312" w:cs="仿宋_GB2312"/>
          <w:b/>
          <w:bCs/>
          <w:sz w:val="30"/>
          <w:szCs w:val="30"/>
          <w:lang w:eastAsia="zh-CN"/>
        </w:rPr>
        <w:t>国家体育总局手曲棒垒球运动</w:t>
      </w:r>
      <w:r>
        <w:rPr>
          <w:rFonts w:hint="eastAsia" w:ascii="仿宋_GB2312" w:hAnsi="仿宋_GB2312" w:eastAsia="仿宋_GB2312" w:cs="仿宋_GB2312"/>
          <w:b/>
          <w:bCs/>
          <w:sz w:val="30"/>
          <w:szCs w:val="30"/>
        </w:rPr>
        <w:t>管理中心概况</w:t>
      </w:r>
    </w:p>
    <w:p>
      <w:pPr>
        <w:keepNext w:val="0"/>
        <w:keepLines w:val="0"/>
        <w:pageBreakBefore w:val="0"/>
        <w:widowControl w:val="0"/>
        <w:kinsoku/>
        <w:wordWrap/>
        <w:overflowPunct/>
        <w:topLinePunct w:val="0"/>
        <w:autoSpaceDE/>
        <w:autoSpaceDN/>
        <w:bidi w:val="0"/>
        <w:snapToGrid/>
        <w:spacing w:line="360" w:lineRule="auto"/>
        <w:ind w:right="716" w:firstLine="586" w:firstLineChars="200"/>
        <w:textAlignment w:val="auto"/>
        <w:rPr>
          <w:rFonts w:hint="eastAsia" w:ascii="仿宋_GB2312" w:hAnsi="仿宋_GB2312" w:eastAsia="仿宋_GB2312" w:cs="仿宋_GB2312"/>
          <w:b/>
          <w:spacing w:val="-4"/>
          <w:kern w:val="0"/>
          <w:sz w:val="30"/>
          <w:szCs w:val="30"/>
        </w:rPr>
      </w:pPr>
    </w:p>
    <w:p>
      <w:pPr>
        <w:keepNext w:val="0"/>
        <w:keepLines w:val="0"/>
        <w:pageBreakBefore w:val="0"/>
        <w:widowControl w:val="0"/>
        <w:kinsoku/>
        <w:wordWrap/>
        <w:overflowPunct/>
        <w:topLinePunct w:val="0"/>
        <w:autoSpaceDE/>
        <w:autoSpaceDN/>
        <w:bidi w:val="0"/>
        <w:snapToGrid/>
        <w:spacing w:line="360" w:lineRule="auto"/>
        <w:ind w:right="716" w:firstLine="586" w:firstLineChars="200"/>
        <w:textAlignment w:val="auto"/>
        <w:rPr>
          <w:rFonts w:ascii="仿宋_GB2312" w:hAnsi="仿宋_GB2312" w:eastAsia="仿宋_GB2312" w:cs="仿宋_GB2312"/>
          <w:b/>
          <w:spacing w:val="-4"/>
          <w:kern w:val="0"/>
          <w:sz w:val="30"/>
          <w:szCs w:val="30"/>
        </w:rPr>
      </w:pPr>
      <w:r>
        <w:rPr>
          <w:rFonts w:hint="eastAsia" w:ascii="仿宋_GB2312" w:hAnsi="仿宋_GB2312" w:eastAsia="仿宋_GB2312" w:cs="仿宋_GB2312"/>
          <w:b/>
          <w:spacing w:val="-4"/>
          <w:kern w:val="0"/>
          <w:sz w:val="30"/>
          <w:szCs w:val="30"/>
        </w:rPr>
        <w:t>一、单位职责</w:t>
      </w:r>
    </w:p>
    <w:p>
      <w:pPr>
        <w:keepNext w:val="0"/>
        <w:keepLines w:val="0"/>
        <w:pageBreakBefore w:val="0"/>
        <w:widowControl w:val="0"/>
        <w:kinsoku/>
        <w:wordWrap/>
        <w:overflowPunct/>
        <w:topLinePunct w:val="0"/>
        <w:autoSpaceDE/>
        <w:autoSpaceDN/>
        <w:bidi w:val="0"/>
        <w:adjustRightInd w:val="0"/>
        <w:snapToGrid/>
        <w:spacing w:line="360" w:lineRule="auto"/>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国家体育总局</w:t>
      </w:r>
      <w:r>
        <w:rPr>
          <w:rFonts w:hint="eastAsia" w:ascii="仿宋_GB2312" w:hAnsi="仿宋_GB2312" w:eastAsia="仿宋_GB2312" w:cs="仿宋_GB2312"/>
          <w:kern w:val="0"/>
          <w:sz w:val="30"/>
          <w:szCs w:val="30"/>
          <w:lang w:eastAsia="zh-CN"/>
        </w:rPr>
        <w:t>手曲棒垒球运动</w:t>
      </w:r>
      <w:r>
        <w:rPr>
          <w:rFonts w:hint="eastAsia" w:ascii="仿宋_GB2312" w:hAnsi="仿宋_GB2312" w:eastAsia="仿宋_GB2312" w:cs="仿宋_GB2312"/>
          <w:kern w:val="0"/>
          <w:sz w:val="30"/>
          <w:szCs w:val="30"/>
        </w:rPr>
        <w:t>管理中心，</w:t>
      </w:r>
      <w:r>
        <w:rPr>
          <w:rFonts w:hint="eastAsia" w:ascii="仿宋" w:hAnsi="仿宋" w:eastAsia="仿宋"/>
          <w:sz w:val="32"/>
          <w:szCs w:val="32"/>
        </w:rPr>
        <w:t>简称手曲棒垒球中心，是国家体育总局直属事业单位，</w:t>
      </w:r>
      <w:r>
        <w:rPr>
          <w:rFonts w:hint="eastAsia" w:ascii="仿宋_GB2312" w:hAnsi="仿宋" w:eastAsia="仿宋_GB2312"/>
          <w:sz w:val="32"/>
          <w:szCs w:val="32"/>
        </w:rPr>
        <w:t>负责指导手曲棒垒</w:t>
      </w:r>
      <w:r>
        <w:rPr>
          <w:rFonts w:ascii="仿宋_GB2312" w:hAnsi="仿宋" w:eastAsia="仿宋_GB2312"/>
          <w:sz w:val="32"/>
          <w:szCs w:val="32"/>
        </w:rPr>
        <w:t>球</w:t>
      </w:r>
      <w:r>
        <w:rPr>
          <w:rFonts w:hint="eastAsia" w:ascii="仿宋_GB2312" w:hAnsi="仿宋" w:eastAsia="仿宋_GB2312"/>
          <w:sz w:val="32"/>
          <w:szCs w:val="32"/>
        </w:rPr>
        <w:t>运动、优秀运动队建设、后备人才培养、国家队管理、项目注册管理、竞赛计划规程规则制定、裁判队伍管理、群众竞赛管理与组织、教练员培训、项目普及推广等工作，促进手曲棒垒球事业发展。</w:t>
      </w:r>
    </w:p>
    <w:p>
      <w:pPr>
        <w:keepNext w:val="0"/>
        <w:keepLines w:val="0"/>
        <w:pageBreakBefore w:val="0"/>
        <w:widowControl w:val="0"/>
        <w:kinsoku/>
        <w:wordWrap/>
        <w:overflowPunct/>
        <w:topLinePunct w:val="0"/>
        <w:autoSpaceDE/>
        <w:autoSpaceDN/>
        <w:bidi w:val="0"/>
        <w:snapToGrid/>
        <w:spacing w:line="360" w:lineRule="auto"/>
        <w:ind w:right="716" w:firstLine="586" w:firstLineChars="200"/>
        <w:textAlignment w:val="auto"/>
        <w:rPr>
          <w:rFonts w:ascii="仿宋_GB2312" w:hAnsi="仿宋_GB2312" w:eastAsia="仿宋_GB2312" w:cs="仿宋_GB2312"/>
          <w:b/>
          <w:spacing w:val="-4"/>
          <w:kern w:val="0"/>
          <w:sz w:val="30"/>
          <w:szCs w:val="30"/>
        </w:rPr>
      </w:pPr>
      <w:r>
        <w:rPr>
          <w:rFonts w:hint="eastAsia" w:ascii="仿宋_GB2312" w:hAnsi="仿宋_GB2312" w:eastAsia="仿宋_GB2312" w:cs="仿宋_GB2312"/>
          <w:b/>
          <w:spacing w:val="-4"/>
          <w:kern w:val="0"/>
          <w:sz w:val="30"/>
          <w:szCs w:val="30"/>
        </w:rPr>
        <w:t>二、单位机构设置</w:t>
      </w:r>
    </w:p>
    <w:p>
      <w:pPr>
        <w:ind w:firstLine="640"/>
        <w:rPr>
          <w:rFonts w:ascii="仿宋_GB2312" w:hAnsi="仿宋" w:eastAsia="仿宋_GB2312"/>
          <w:sz w:val="32"/>
          <w:szCs w:val="32"/>
        </w:rPr>
      </w:pPr>
      <w:r>
        <w:rPr>
          <w:rFonts w:hint="eastAsia" w:ascii="仿宋" w:hAnsi="仿宋" w:eastAsia="仿宋"/>
          <w:color w:val="000000"/>
          <w:sz w:val="32"/>
          <w:szCs w:val="32"/>
        </w:rPr>
        <w:t>中心内设</w:t>
      </w:r>
      <w:r>
        <w:rPr>
          <w:rFonts w:hint="eastAsia" w:ascii="仿宋_GB2312" w:hAnsi="仿宋" w:eastAsia="仿宋_GB2312"/>
          <w:sz w:val="32"/>
          <w:szCs w:val="32"/>
        </w:rPr>
        <w:t>办公室、党委办公室、经济产业部、国家队管理部、竞赛部、青少部和反兴奋剂</w:t>
      </w:r>
      <w:r>
        <w:rPr>
          <w:rFonts w:ascii="仿宋_GB2312" w:hAnsi="仿宋" w:eastAsia="仿宋_GB2312"/>
          <w:sz w:val="32"/>
          <w:szCs w:val="32"/>
        </w:rPr>
        <w:t>与科技保障部</w:t>
      </w:r>
      <w:r>
        <w:rPr>
          <w:rFonts w:hint="eastAsia" w:ascii="仿宋" w:hAnsi="仿宋" w:eastAsia="仿宋"/>
          <w:color w:val="000000"/>
          <w:sz w:val="32"/>
          <w:szCs w:val="32"/>
        </w:rPr>
        <w:t>七个部室。</w:t>
      </w: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pStyle w:val="2"/>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0"/>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rPr>
        <w:t xml:space="preserve">第二部分 </w:t>
      </w:r>
      <w:r>
        <w:rPr>
          <w:rFonts w:hint="eastAsia" w:ascii="仿宋_GB2312" w:hAnsi="仿宋_GB2312" w:eastAsia="仿宋_GB2312" w:cs="仿宋_GB2312"/>
          <w:b/>
          <w:bCs/>
          <w:color w:val="000000"/>
          <w:sz w:val="32"/>
          <w:szCs w:val="32"/>
          <w:lang w:eastAsia="zh-CN"/>
        </w:rPr>
        <w:t>手曲棒垒球运动管理</w:t>
      </w:r>
      <w:r>
        <w:rPr>
          <w:rFonts w:hint="eastAsia" w:ascii="仿宋_GB2312" w:hAnsi="仿宋_GB2312" w:eastAsia="仿宋_GB2312" w:cs="仿宋_GB2312"/>
          <w:b/>
          <w:bCs/>
          <w:color w:val="000000"/>
          <w:sz w:val="32"/>
          <w:szCs w:val="32"/>
        </w:rPr>
        <w:t>中心202</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年度部门决算表</w:t>
      </w:r>
    </w:p>
    <w:p>
      <w:pPr>
        <w:pStyle w:val="2"/>
        <w:ind w:firstLine="640" w:firstLineChars="200"/>
        <w:rPr>
          <w:rFonts w:hint="eastAsia" w:ascii="仿宋_GB2312" w:hAnsi="仿宋_GB2312" w:eastAsia="仿宋_GB2312" w:cs="仿宋_GB2312"/>
          <w:sz w:val="32"/>
          <w:szCs w:val="32"/>
          <w:lang w:val="en-US" w:eastAsia="zh-CN"/>
        </w:rPr>
      </w:pPr>
    </w:p>
    <w:tbl>
      <w:tblPr>
        <w:tblStyle w:val="8"/>
        <w:tblW w:w="83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52"/>
        <w:gridCol w:w="758"/>
        <w:gridCol w:w="936"/>
        <w:gridCol w:w="2161"/>
        <w:gridCol w:w="768"/>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346"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10" w:type="dxa"/>
            <w:gridSpan w:val="2"/>
            <w:vMerge w:val="restart"/>
            <w:tcBorders>
              <w:top w:val="nil"/>
              <w:left w:val="nil"/>
              <w:right w:val="nil"/>
            </w:tcBorders>
            <w:shd w:val="clear" w:color="auto" w:fill="auto"/>
            <w:noWrap/>
            <w:vAlign w:val="bottom"/>
          </w:tcPr>
          <w:p>
            <w:pPr>
              <w:rPr>
                <w:rFonts w:hint="default" w:ascii="Arial" w:hAnsi="Arial" w:cs="Arial"/>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部门：国家体育总局手曲棒垒球运动管理中心</w:t>
            </w:r>
          </w:p>
        </w:tc>
        <w:tc>
          <w:tcPr>
            <w:tcW w:w="93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2161"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768"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7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10" w:type="dxa"/>
            <w:gridSpan w:val="2"/>
            <w:vMerge w:val="continue"/>
            <w:tcBorders>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3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2161"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73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4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收入</w:t>
            </w:r>
          </w:p>
        </w:tc>
        <w:tc>
          <w:tcPr>
            <w:tcW w:w="3900"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行次</w:t>
            </w:r>
          </w:p>
        </w:tc>
        <w:tc>
          <w:tcPr>
            <w:tcW w:w="9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行次</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758"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9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768"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一、一般公共预算财政拨款收入</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4001.13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一、文化旅游体育与传媒支出</w:t>
            </w: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w:t>
            </w:r>
          </w:p>
        </w:tc>
        <w:tc>
          <w:tcPr>
            <w:tcW w:w="9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4520.88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二、政府性基金预算财政拨款收入</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二、社会保障和就业支出</w:t>
            </w: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w:t>
            </w:r>
          </w:p>
        </w:tc>
        <w:tc>
          <w:tcPr>
            <w:tcW w:w="9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83.76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三、国有资本经营预算财政拨款收入</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三、住房保障支出</w:t>
            </w: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107.58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四、上级补助收入</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四、其他支出</w:t>
            </w: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五、事业收入</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tabs>
                <w:tab w:val="center" w:pos="1021"/>
              </w:tabs>
              <w:jc w:val="left"/>
              <w:textAlignment w:val="center"/>
              <w:rPr>
                <w:rFonts w:hint="eastAsia" w:ascii="宋体" w:hAnsi="宋体" w:eastAsia="宋体" w:cs="宋体"/>
                <w:i w:val="0"/>
                <w:iCs w:val="0"/>
                <w:color w:val="000000"/>
                <w:sz w:val="15"/>
                <w:szCs w:val="15"/>
                <w:u w:val="none"/>
              </w:rPr>
            </w:pP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六、经营收入</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37</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七、附属单位上缴收入</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八、其他收入</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43.78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本年收入合计</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4359.91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本年支出合计</w:t>
            </w: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58</w:t>
            </w:r>
          </w:p>
        </w:tc>
        <w:tc>
          <w:tcPr>
            <w:tcW w:w="9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5082.22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使用非财政拨款结余</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493.46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结余分配</w:t>
            </w: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59</w:t>
            </w:r>
          </w:p>
        </w:tc>
        <w:tc>
          <w:tcPr>
            <w:tcW w:w="9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年初结转和结余</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629.71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年末结转和结余</w:t>
            </w: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60</w:t>
            </w:r>
          </w:p>
        </w:tc>
        <w:tc>
          <w:tcPr>
            <w:tcW w:w="9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936"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216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61</w:t>
            </w:r>
          </w:p>
        </w:tc>
        <w:tc>
          <w:tcPr>
            <w:tcW w:w="971"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总计</w:t>
            </w:r>
          </w:p>
        </w:tc>
        <w:tc>
          <w:tcPr>
            <w:tcW w:w="7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w:t>
            </w:r>
          </w:p>
        </w:tc>
        <w:tc>
          <w:tcPr>
            <w:tcW w:w="9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5483.09 </w:t>
            </w:r>
          </w:p>
        </w:tc>
        <w:tc>
          <w:tcPr>
            <w:tcW w:w="2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总计</w:t>
            </w:r>
          </w:p>
        </w:tc>
        <w:tc>
          <w:tcPr>
            <w:tcW w:w="7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62</w:t>
            </w:r>
          </w:p>
        </w:tc>
        <w:tc>
          <w:tcPr>
            <w:tcW w:w="9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5483.09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6"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46"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2.本套报表金额单位转换时可能存在尾数误差。</w:t>
            </w:r>
          </w:p>
        </w:tc>
      </w:tr>
    </w:tbl>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tbl>
      <w:tblPr>
        <w:tblStyle w:val="8"/>
        <w:tblW w:w="83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1"/>
        <w:gridCol w:w="1957"/>
        <w:gridCol w:w="1138"/>
        <w:gridCol w:w="1174"/>
        <w:gridCol w:w="771"/>
        <w:gridCol w:w="641"/>
        <w:gridCol w:w="591"/>
        <w:gridCol w:w="706"/>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399"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916" w:type="dxa"/>
            <w:gridSpan w:val="3"/>
            <w:vMerge w:val="restart"/>
            <w:tcBorders>
              <w:top w:val="nil"/>
              <w:left w:val="nil"/>
              <w:right w:val="nil"/>
            </w:tcBorders>
            <w:shd w:val="clear" w:color="auto" w:fill="auto"/>
            <w:noWrap/>
            <w:vAlign w:val="bottom"/>
          </w:tcPr>
          <w:p>
            <w:pP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部门：国家体育总局手曲棒垒球运动管理中心</w:t>
            </w:r>
          </w:p>
        </w:tc>
        <w:tc>
          <w:tcPr>
            <w:tcW w:w="117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77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6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59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1306"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916" w:type="dxa"/>
            <w:gridSpan w:val="3"/>
            <w:vMerge w:val="continue"/>
            <w:tcBorders>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117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77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6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59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1306"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8"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113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本年收入合计</w:t>
            </w:r>
          </w:p>
        </w:tc>
        <w:tc>
          <w:tcPr>
            <w:tcW w:w="117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财政拨款收入</w:t>
            </w:r>
          </w:p>
        </w:tc>
        <w:tc>
          <w:tcPr>
            <w:tcW w:w="77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上级补助收入</w:t>
            </w:r>
          </w:p>
        </w:tc>
        <w:tc>
          <w:tcPr>
            <w:tcW w:w="64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事业收入</w:t>
            </w:r>
          </w:p>
        </w:tc>
        <w:tc>
          <w:tcPr>
            <w:tcW w:w="59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经营收入</w:t>
            </w:r>
          </w:p>
        </w:tc>
        <w:tc>
          <w:tcPr>
            <w:tcW w:w="70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附属单位上缴收入</w:t>
            </w:r>
          </w:p>
        </w:tc>
        <w:tc>
          <w:tcPr>
            <w:tcW w:w="6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科目代码</w:t>
            </w:r>
          </w:p>
        </w:tc>
        <w:tc>
          <w:tcPr>
            <w:tcW w:w="195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1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1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4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9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95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1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1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4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9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95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13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1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4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9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8"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11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17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7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64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59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70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78"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4359.91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4301.13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文化旅游体育与传媒支出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3883.97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3825.19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体育</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3883.97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3825.19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2070304</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运动项目管理</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528.97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470.19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2070305</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体育竞赛</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294.00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294.00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2070306</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体育训练</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2515.00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2515.00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2070309</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体育交流与合作</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546.00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546.00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社会保障和就业支出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84.24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84.24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行政事业单位养老支出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84.24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84.24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2080505</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机关事业单位基本养老保险缴费支出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56.16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56.16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2080506</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机关事业单位职业年金缴费支出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28.08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28.08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住房保障支出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91.70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91.70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住房改革支出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91.70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91.70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2210201</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2210202</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提租补贴</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2210203</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购房补贴</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22960</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彩票公益金安排的支出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2296003</w:t>
            </w:r>
          </w:p>
        </w:tc>
        <w:tc>
          <w:tcPr>
            <w:tcW w:w="19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用于体育事业的彩票公益金支出</w:t>
            </w:r>
          </w:p>
        </w:tc>
        <w:tc>
          <w:tcPr>
            <w:tcW w:w="113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117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77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9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0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99"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注：本表反映部门本年度取得的各项收入情况。</w:t>
            </w:r>
          </w:p>
        </w:tc>
      </w:tr>
    </w:tbl>
    <w:p>
      <w:pPr>
        <w:pStyle w:val="2"/>
        <w:rPr>
          <w:rFonts w:hint="eastAsia" w:ascii="宋体" w:hAnsi="宋体" w:eastAsia="宋体" w:cs="宋体"/>
          <w:sz w:val="15"/>
          <w:szCs w:val="15"/>
          <w:lang w:val="en-US" w:eastAsia="zh-CN"/>
        </w:rPr>
      </w:pPr>
    </w:p>
    <w:p>
      <w:pPr>
        <w:pStyle w:val="2"/>
        <w:ind w:firstLine="300" w:firstLineChars="200"/>
        <w:rPr>
          <w:rFonts w:hint="eastAsia" w:ascii="宋体" w:hAnsi="宋体" w:eastAsia="宋体" w:cs="宋体"/>
          <w:sz w:val="15"/>
          <w:szCs w:val="15"/>
          <w:lang w:val="en-US" w:eastAsia="zh-CN"/>
        </w:rPr>
      </w:pPr>
    </w:p>
    <w:p>
      <w:pPr>
        <w:pStyle w:val="2"/>
        <w:ind w:firstLine="640" w:firstLineChars="200"/>
        <w:rPr>
          <w:rFonts w:hint="eastAsia" w:ascii="仿宋_GB2312" w:hAnsi="仿宋_GB2312" w:eastAsia="仿宋_GB2312" w:cs="仿宋_GB2312"/>
          <w:sz w:val="32"/>
          <w:szCs w:val="32"/>
          <w:lang w:val="en-US" w:eastAsia="zh-CN"/>
        </w:rPr>
      </w:pPr>
    </w:p>
    <w:p>
      <w:pPr>
        <w:pStyle w:val="2"/>
        <w:ind w:firstLine="640" w:firstLineChars="200"/>
        <w:rPr>
          <w:rFonts w:hint="eastAsia" w:ascii="仿宋_GB2312" w:hAnsi="仿宋_GB2312" w:eastAsia="仿宋_GB2312" w:cs="仿宋_GB2312"/>
          <w:sz w:val="32"/>
          <w:szCs w:val="32"/>
          <w:lang w:val="en-US" w:eastAsia="zh-CN"/>
        </w:rPr>
      </w:pPr>
    </w:p>
    <w:p>
      <w:pPr>
        <w:pStyle w:val="2"/>
        <w:ind w:firstLine="640" w:firstLineChars="200"/>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0" w:num="1"/>
          <w:rtlGutter w:val="0"/>
          <w:docGrid w:type="lines" w:linePitch="312" w:charSpace="0"/>
        </w:sectPr>
      </w:pPr>
    </w:p>
    <w:tbl>
      <w:tblPr>
        <w:tblStyle w:val="8"/>
        <w:tblW w:w="93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1"/>
        <w:gridCol w:w="2822"/>
        <w:gridCol w:w="1147"/>
        <w:gridCol w:w="988"/>
        <w:gridCol w:w="1006"/>
        <w:gridCol w:w="723"/>
        <w:gridCol w:w="653"/>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356"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980" w:type="dxa"/>
            <w:gridSpan w:val="3"/>
            <w:vMerge w:val="restart"/>
            <w:tcBorders>
              <w:top w:val="nil"/>
              <w:left w:val="nil"/>
              <w:right w:val="nil"/>
            </w:tcBorders>
            <w:shd w:val="clear" w:color="auto" w:fill="auto"/>
            <w:noWrap/>
            <w:vAlign w:val="bottom"/>
          </w:tcPr>
          <w:p>
            <w:pPr>
              <w:rPr>
                <w:rFonts w:hint="default" w:ascii="Arial" w:hAnsi="Arial" w:cs="Arial"/>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部门：国家体育总局手曲棒垒球运动管理中心</w:t>
            </w:r>
          </w:p>
        </w:tc>
        <w:tc>
          <w:tcPr>
            <w:tcW w:w="988"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00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723"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65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980" w:type="dxa"/>
            <w:gridSpan w:val="3"/>
            <w:vMerge w:val="continue"/>
            <w:tcBorders>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88"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00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723"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65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33"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114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本年支出合计</w:t>
            </w:r>
          </w:p>
        </w:tc>
        <w:tc>
          <w:tcPr>
            <w:tcW w:w="9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w:t>
            </w:r>
          </w:p>
        </w:tc>
        <w:tc>
          <w:tcPr>
            <w:tcW w:w="100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项目支出</w:t>
            </w:r>
          </w:p>
        </w:tc>
        <w:tc>
          <w:tcPr>
            <w:tcW w:w="72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上缴上级支出</w:t>
            </w:r>
          </w:p>
        </w:tc>
        <w:tc>
          <w:tcPr>
            <w:tcW w:w="65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经营支出</w:t>
            </w:r>
          </w:p>
        </w:tc>
        <w:tc>
          <w:tcPr>
            <w:tcW w:w="100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科目代码</w:t>
            </w:r>
          </w:p>
        </w:tc>
        <w:tc>
          <w:tcPr>
            <w:tcW w:w="282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14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2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82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14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2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82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14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2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3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11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9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00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65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00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3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5082.22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1217.61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3864.61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文化旅游体育与传媒支出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4520.88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1026.27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3494.61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体育</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4520.88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1026.27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3494.61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2070304</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运动项目管理</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1026.27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1026.27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2070305</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体育竞赛</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326.89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326.89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2070306</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体育训练</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2550.45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2550.45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2070309</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体育交流与合作</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577.27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577.27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2070399</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其他体育支出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40.00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社会保障和就业支出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83.76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83.76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行政事业单位养老支出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83.76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83.76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2080505</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机关事业单位基本养老保险缴费支出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55.24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55.24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2080506</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机关事业单位职业年金缴费支出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28.53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28.53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住房保障支出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107.58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107.58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住房改革支出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107.58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107.58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2210201</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84.10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2210202</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提租补贴</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4.24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4.24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2210203</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购房补贴</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19.23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19.23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22960</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彩票公益金安排的支出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2296003</w:t>
            </w:r>
          </w:p>
        </w:tc>
        <w:tc>
          <w:tcPr>
            <w:tcW w:w="2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用于体育事业的彩票公益金支出</w:t>
            </w:r>
          </w:p>
        </w:tc>
        <w:tc>
          <w:tcPr>
            <w:tcW w:w="1147"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9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72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0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56"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注：本表反映部门本年度各项支出情况。</w:t>
            </w:r>
          </w:p>
        </w:tc>
      </w:tr>
    </w:tbl>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tbl>
      <w:tblPr>
        <w:tblStyle w:val="8"/>
        <w:tblW w:w="104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02"/>
        <w:gridCol w:w="590"/>
        <w:gridCol w:w="811"/>
        <w:gridCol w:w="2437"/>
        <w:gridCol w:w="565"/>
        <w:gridCol w:w="794"/>
        <w:gridCol w:w="980"/>
        <w:gridCol w:w="912"/>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421"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50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4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5"/>
                <w:szCs w:val="15"/>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903"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部门：国家体育总局手曲棒垒球运动管理中心</w:t>
            </w:r>
          </w:p>
        </w:tc>
        <w:tc>
          <w:tcPr>
            <w:tcW w:w="2437"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565"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794"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8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74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0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收     入</w:t>
            </w:r>
          </w:p>
        </w:tc>
        <w:tc>
          <w:tcPr>
            <w:tcW w:w="6518"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50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5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行次</w:t>
            </w:r>
          </w:p>
        </w:tc>
        <w:tc>
          <w:tcPr>
            <w:tcW w:w="81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c>
          <w:tcPr>
            <w:tcW w:w="24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5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行次</w:t>
            </w:r>
          </w:p>
        </w:tc>
        <w:tc>
          <w:tcPr>
            <w:tcW w:w="79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9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一般公共预算财政拨款</w:t>
            </w:r>
          </w:p>
        </w:tc>
        <w:tc>
          <w:tcPr>
            <w:tcW w:w="9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政府性基金预算财政拨款</w:t>
            </w:r>
          </w:p>
        </w:tc>
        <w:tc>
          <w:tcPr>
            <w:tcW w:w="8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50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1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43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9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9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59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8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56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7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一、一般公共预算财政拨款</w:t>
            </w: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4001.13 </w:t>
            </w: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一、文化旅游体育与传媒支出</w:t>
            </w: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w:t>
            </w:r>
          </w:p>
        </w:tc>
        <w:tc>
          <w:tcPr>
            <w:tcW w:w="79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3984.52 </w:t>
            </w:r>
          </w:p>
        </w:tc>
        <w:tc>
          <w:tcPr>
            <w:tcW w:w="98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3984.52 </w:t>
            </w:r>
          </w:p>
        </w:tc>
        <w:tc>
          <w:tcPr>
            <w:tcW w:w="91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83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二、政府性基金预算财政拨款</w:t>
            </w: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二、社会保障和就业支出</w:t>
            </w: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w:t>
            </w:r>
          </w:p>
        </w:tc>
        <w:tc>
          <w:tcPr>
            <w:tcW w:w="79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83.32 </w:t>
            </w:r>
          </w:p>
        </w:tc>
        <w:tc>
          <w:tcPr>
            <w:tcW w:w="98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83.32 </w:t>
            </w:r>
          </w:p>
        </w:tc>
        <w:tc>
          <w:tcPr>
            <w:tcW w:w="91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83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三、国有资本经营预算财政拨款</w:t>
            </w: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三、住房保障支出</w:t>
            </w: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w:t>
            </w:r>
          </w:p>
        </w:tc>
        <w:tc>
          <w:tcPr>
            <w:tcW w:w="79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92.14 </w:t>
            </w:r>
          </w:p>
        </w:tc>
        <w:tc>
          <w:tcPr>
            <w:tcW w:w="98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92.14 </w:t>
            </w:r>
          </w:p>
        </w:tc>
        <w:tc>
          <w:tcPr>
            <w:tcW w:w="91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83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11"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四、其他支出</w:t>
            </w: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55</w:t>
            </w:r>
          </w:p>
        </w:tc>
        <w:tc>
          <w:tcPr>
            <w:tcW w:w="79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98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91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83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4301.13 </w:t>
            </w: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79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4529.97 </w:t>
            </w:r>
          </w:p>
        </w:tc>
        <w:tc>
          <w:tcPr>
            <w:tcW w:w="98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4159.97 </w:t>
            </w:r>
          </w:p>
        </w:tc>
        <w:tc>
          <w:tcPr>
            <w:tcW w:w="91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370.00 </w:t>
            </w:r>
          </w:p>
        </w:tc>
        <w:tc>
          <w:tcPr>
            <w:tcW w:w="83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621.86 </w:t>
            </w: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79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393.02 </w:t>
            </w:r>
          </w:p>
        </w:tc>
        <w:tc>
          <w:tcPr>
            <w:tcW w:w="98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393.02 </w:t>
            </w:r>
          </w:p>
        </w:tc>
        <w:tc>
          <w:tcPr>
            <w:tcW w:w="91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0.00 </w:t>
            </w:r>
          </w:p>
        </w:tc>
        <w:tc>
          <w:tcPr>
            <w:tcW w:w="83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本年收入合计</w:t>
            </w: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w:t>
            </w: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551.86 </w:t>
            </w: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本年支出合计</w:t>
            </w: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59</w:t>
            </w:r>
          </w:p>
        </w:tc>
        <w:tc>
          <w:tcPr>
            <w:tcW w:w="794"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980"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912"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830"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年初财政拨款结转和结余</w:t>
            </w: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w:t>
            </w: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70.00 </w:t>
            </w: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年末财政拨款结转和结余</w:t>
            </w: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60</w:t>
            </w:r>
          </w:p>
        </w:tc>
        <w:tc>
          <w:tcPr>
            <w:tcW w:w="794"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980"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912"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830"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一般公共预算财政拨款</w:t>
            </w: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w:t>
            </w: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24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61</w:t>
            </w:r>
          </w:p>
        </w:tc>
        <w:tc>
          <w:tcPr>
            <w:tcW w:w="794"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980"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912"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c>
          <w:tcPr>
            <w:tcW w:w="830"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政府性基金预算财政拨款</w:t>
            </w: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4922.99 </w:t>
            </w:r>
          </w:p>
        </w:tc>
        <w:tc>
          <w:tcPr>
            <w:tcW w:w="24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62</w:t>
            </w:r>
          </w:p>
        </w:tc>
        <w:tc>
          <w:tcPr>
            <w:tcW w:w="79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4922.99 </w:t>
            </w:r>
          </w:p>
        </w:tc>
        <w:tc>
          <w:tcPr>
            <w:tcW w:w="98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4552.99 </w:t>
            </w:r>
          </w:p>
        </w:tc>
        <w:tc>
          <w:tcPr>
            <w:tcW w:w="91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83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国有资本经营预算财政拨款</w:t>
            </w: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w:t>
            </w: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4001.13 </w:t>
            </w:r>
          </w:p>
        </w:tc>
        <w:tc>
          <w:tcPr>
            <w:tcW w:w="24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63</w:t>
            </w:r>
          </w:p>
        </w:tc>
        <w:tc>
          <w:tcPr>
            <w:tcW w:w="79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3984.52 </w:t>
            </w:r>
          </w:p>
        </w:tc>
        <w:tc>
          <w:tcPr>
            <w:tcW w:w="98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3984.52 </w:t>
            </w:r>
          </w:p>
        </w:tc>
        <w:tc>
          <w:tcPr>
            <w:tcW w:w="91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83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总计</w:t>
            </w:r>
          </w:p>
        </w:tc>
        <w:tc>
          <w:tcPr>
            <w:tcW w:w="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w:t>
            </w:r>
          </w:p>
        </w:tc>
        <w:tc>
          <w:tcPr>
            <w:tcW w:w="8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24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总计</w:t>
            </w:r>
          </w:p>
        </w:tc>
        <w:tc>
          <w:tcPr>
            <w:tcW w:w="5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64</w:t>
            </w:r>
          </w:p>
        </w:tc>
        <w:tc>
          <w:tcPr>
            <w:tcW w:w="79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83.32 </w:t>
            </w:r>
          </w:p>
        </w:tc>
        <w:tc>
          <w:tcPr>
            <w:tcW w:w="98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83.32 </w:t>
            </w:r>
          </w:p>
        </w:tc>
        <w:tc>
          <w:tcPr>
            <w:tcW w:w="91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83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91"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注：本表反映部门本年度一般公共预算财政拨款、政府性基金预算财政拨款和国有资本经营预算财政拨款的总收支和年末结转结余情况。</w:t>
            </w:r>
          </w:p>
        </w:tc>
        <w:tc>
          <w:tcPr>
            <w:tcW w:w="83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tbl>
      <w:tblPr>
        <w:tblStyle w:val="8"/>
        <w:tblW w:w="863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4"/>
        <w:gridCol w:w="3212"/>
        <w:gridCol w:w="1041"/>
        <w:gridCol w:w="1756"/>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exact"/>
        </w:trPr>
        <w:tc>
          <w:tcPr>
            <w:tcW w:w="8633" w:type="dxa"/>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exact"/>
        </w:trPr>
        <w:tc>
          <w:tcPr>
            <w:tcW w:w="418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kern w:val="0"/>
                <w:sz w:val="15"/>
                <w:szCs w:val="15"/>
                <w:u w:val="none"/>
                <w:lang w:val="en-US" w:eastAsia="zh-CN" w:bidi="ar"/>
              </w:rPr>
            </w:pPr>
          </w:p>
        </w:tc>
        <w:tc>
          <w:tcPr>
            <w:tcW w:w="10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175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165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exact"/>
        </w:trPr>
        <w:tc>
          <w:tcPr>
            <w:tcW w:w="418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部门：国家体育总局手曲棒垒球运动管理中心</w:t>
            </w:r>
          </w:p>
        </w:tc>
        <w:tc>
          <w:tcPr>
            <w:tcW w:w="10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175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165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186"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4447"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974"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科目代码</w:t>
            </w:r>
          </w:p>
        </w:tc>
        <w:tc>
          <w:tcPr>
            <w:tcW w:w="321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0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17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w:t>
            </w:r>
          </w:p>
        </w:tc>
        <w:tc>
          <w:tcPr>
            <w:tcW w:w="16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97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321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0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7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6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97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321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0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7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6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exact"/>
        </w:trPr>
        <w:tc>
          <w:tcPr>
            <w:tcW w:w="418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10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6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exact"/>
        </w:trPr>
        <w:tc>
          <w:tcPr>
            <w:tcW w:w="418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4159.97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665.36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3494.61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文化旅游体育与传媒支出</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3984.52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489.91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3494.61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体育</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3984.52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489.91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3494.61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2070304</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运动项目管理</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489.91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489.91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2070305</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体育竞赛</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326.89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2070306</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体育训练</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2550.45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2550.45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2070309</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体育交流与合作</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577.27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2070399</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其他体育支出</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40.00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社会保障和就业支出</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83.32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83.32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行政事业单位养老支出</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83.32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83.32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2080505</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机关事业单位基本养老保险缴费支出</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55.24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55.24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2080506</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机关事业单位职业年金缴费支出</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28.08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28.08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住房保障支出</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92.14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92.14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住房改革支出</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92.14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92.14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2210201</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75.00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75.00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2210202</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提租补贴</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2.14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2.14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9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2210203</w:t>
            </w:r>
          </w:p>
        </w:tc>
        <w:tc>
          <w:tcPr>
            <w:tcW w:w="3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购房补贴</w:t>
            </w:r>
          </w:p>
        </w:tc>
        <w:tc>
          <w:tcPr>
            <w:tcW w:w="104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175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16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3"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注：本表反映部门本年度一般公共预算财政拨款支出情况。</w:t>
            </w:r>
          </w:p>
        </w:tc>
      </w:tr>
    </w:tbl>
    <w:p>
      <w:pPr>
        <w:pStyle w:val="2"/>
        <w:rPr>
          <w:rFonts w:hint="eastAsia" w:ascii="仿宋_GB2312" w:hAnsi="仿宋_GB2312" w:eastAsia="仿宋_GB2312" w:cs="仿宋_GB2312"/>
          <w:sz w:val="32"/>
          <w:szCs w:val="32"/>
          <w:lang w:val="en-US" w:eastAsia="zh-CN"/>
        </w:rPr>
      </w:pPr>
    </w:p>
    <w:tbl>
      <w:tblPr>
        <w:tblStyle w:val="8"/>
        <w:tblW w:w="115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2"/>
        <w:gridCol w:w="2488"/>
        <w:gridCol w:w="830"/>
        <w:gridCol w:w="856"/>
        <w:gridCol w:w="1826"/>
        <w:gridCol w:w="900"/>
        <w:gridCol w:w="874"/>
        <w:gridCol w:w="2145"/>
        <w:gridCol w:w="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584"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400" w:type="dxa"/>
            <w:gridSpan w:val="2"/>
            <w:vMerge w:val="restart"/>
            <w:tcBorders>
              <w:top w:val="nil"/>
              <w:left w:val="nil"/>
              <w:right w:val="nil"/>
            </w:tcBorders>
            <w:shd w:val="clear" w:color="auto" w:fill="auto"/>
            <w:noWrap/>
            <w:vAlign w:val="bottom"/>
          </w:tcPr>
          <w:p>
            <w:pPr>
              <w:rPr>
                <w:rFonts w:hint="default" w:ascii="Arial" w:hAnsi="Arial" w:cs="Arial"/>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部门：国家体育总局手曲棒垒球运动管理中心</w:t>
            </w:r>
          </w:p>
        </w:tc>
        <w:tc>
          <w:tcPr>
            <w:tcW w:w="83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85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82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3772"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400" w:type="dxa"/>
            <w:gridSpan w:val="2"/>
            <w:vMerge w:val="continue"/>
            <w:tcBorders>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83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85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82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3772"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3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人员经费</w:t>
            </w:r>
          </w:p>
        </w:tc>
        <w:tc>
          <w:tcPr>
            <w:tcW w:w="7354"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科目代码</w:t>
            </w:r>
          </w:p>
        </w:tc>
        <w:tc>
          <w:tcPr>
            <w:tcW w:w="24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8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决算数</w:t>
            </w:r>
          </w:p>
        </w:tc>
        <w:tc>
          <w:tcPr>
            <w:tcW w:w="8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科目代码</w:t>
            </w:r>
          </w:p>
        </w:tc>
        <w:tc>
          <w:tcPr>
            <w:tcW w:w="182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9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决算数</w:t>
            </w:r>
          </w:p>
        </w:tc>
        <w:tc>
          <w:tcPr>
            <w:tcW w:w="87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科目代码</w:t>
            </w:r>
          </w:p>
        </w:tc>
        <w:tc>
          <w:tcPr>
            <w:tcW w:w="21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75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4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82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7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1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450.62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商品和服务支出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212.29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债务利息及费用支出</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30101</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基本工资</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160.62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30201</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办公费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11.06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30701</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国内债务付息</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30102</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津贴补贴</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131.68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30202</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印刷费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30702</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国外债务付息</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30103</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奖金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30203</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咨询费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资本性支出</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30106</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伙食补助费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30204</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手续费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31001</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房屋建筑物购建</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30107</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绩效工资</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30205</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水费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31002</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办公设备购置</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30108</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机关事业单位基本养老保险缴费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55.24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30206</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电费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31003</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专用设备购置</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30109</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职业年金缴费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28.08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30207</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邮电费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1.91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31005</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基础设施建设</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30110</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职工基本医疗保险缴费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30208</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取暖费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31006</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大型修缮</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30111</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公务员医疗补助缴费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30209</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物业管理费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31007</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信息网络及软件购置更新</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30112</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其他社会保障缴费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30211</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差旅费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3.66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31008</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物资储备</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30113</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75.00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30212</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因公出国（境）费用</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31009</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土地补偿</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30114</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医疗费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30213</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维修（护）费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0.26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31010</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安置补助</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30199</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其他工资福利支出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30214</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租赁费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110.00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31011</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地上附着物和青苗补偿</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1.35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30215</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会议费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31012</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拆迁补偿</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30301</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离休费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30216</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培训费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31013</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公务用车购置</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30302</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退休费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1.35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30217</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公务接待费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31019</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其他交通工具购置</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30303</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退职（役）费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30218</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专用材料费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31021</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文物和陈列品购置</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30304</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抚恤金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30224</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被装购置费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31022</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无形资产购置</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30305</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生活补助</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30225</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专用燃料费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31099</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其他资本性支出</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30306</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救济费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30226</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劳务费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30307</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医疗费补助</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30227</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委托业务费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38.69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39907</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国家赔偿费用支出</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30308</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助学金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30228</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工会经费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14.44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39908</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对民间非营利组织和群众性自治组织补贴</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30309</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奖励金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30229</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福利费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39909</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经常性赠与</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30310</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个人农业生产补贴</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30231</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公务用车运行维护费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39910</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资本性赠与</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30311</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代缴社会保险费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30239</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其他交通费用</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24.66 </w:t>
            </w:r>
          </w:p>
        </w:tc>
        <w:tc>
          <w:tcPr>
            <w:tcW w:w="8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39999</w:t>
            </w:r>
          </w:p>
        </w:tc>
        <w:tc>
          <w:tcPr>
            <w:tcW w:w="2145"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其他支出</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30399</w:t>
            </w:r>
          </w:p>
        </w:tc>
        <w:tc>
          <w:tcPr>
            <w:tcW w:w="2488"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其他对个人和家庭的补助</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30240</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税金及附加费用</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0.00 </w:t>
            </w:r>
          </w:p>
        </w:tc>
        <w:tc>
          <w:tcPr>
            <w:tcW w:w="87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2145" w:type="dxa"/>
            <w:tcBorders>
              <w:top w:val="nil"/>
              <w:left w:val="nil"/>
              <w:bottom w:val="single" w:color="000000" w:sz="4" w:space="0"/>
              <w:right w:val="nil"/>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2488" w:type="dxa"/>
            <w:tcBorders>
              <w:top w:val="nil"/>
              <w:left w:val="nil"/>
              <w:bottom w:val="single" w:color="000000" w:sz="4" w:space="0"/>
              <w:right w:val="nil"/>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333333"/>
                <w:sz w:val="15"/>
                <w:szCs w:val="15"/>
                <w:u w:val="none"/>
              </w:rPr>
            </w:pPr>
          </w:p>
        </w:tc>
        <w:tc>
          <w:tcPr>
            <w:tcW w:w="8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30299</w:t>
            </w:r>
          </w:p>
        </w:tc>
        <w:tc>
          <w:tcPr>
            <w:tcW w:w="1826" w:type="dxa"/>
            <w:tcBorders>
              <w:top w:val="nil"/>
              <w:left w:val="nil"/>
              <w:bottom w:val="single" w:color="000000" w:sz="4" w:space="0"/>
              <w:right w:val="nil"/>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其他商品和服务支出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7.59 </w:t>
            </w:r>
          </w:p>
        </w:tc>
        <w:tc>
          <w:tcPr>
            <w:tcW w:w="87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2145" w:type="dxa"/>
            <w:tcBorders>
              <w:top w:val="nil"/>
              <w:left w:val="nil"/>
              <w:bottom w:val="single" w:color="000000" w:sz="4" w:space="0"/>
              <w:right w:val="nil"/>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333333"/>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0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人员经费合计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451.98 </w:t>
            </w:r>
          </w:p>
        </w:tc>
        <w:tc>
          <w:tcPr>
            <w:tcW w:w="6601"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公用经费合计</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333333"/>
                <w:sz w:val="15"/>
                <w:szCs w:val="15"/>
                <w:u w:val="none"/>
              </w:rPr>
            </w:pPr>
            <w:r>
              <w:rPr>
                <w:rFonts w:hint="eastAsia" w:ascii="宋体" w:hAnsi="宋体" w:eastAsia="宋体" w:cs="宋体"/>
                <w:i w:val="0"/>
                <w:iCs w:val="0"/>
                <w:color w:val="333333"/>
                <w:kern w:val="0"/>
                <w:sz w:val="15"/>
                <w:szCs w:val="15"/>
                <w:u w:val="none"/>
                <w:lang w:val="en-US" w:eastAsia="zh-CN" w:bidi="ar"/>
              </w:rPr>
              <w:t xml:space="preserve">213.39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84"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注：本表反映部门本年度一般公共预算财政拨款基本支出明细情况。</w:t>
            </w:r>
          </w:p>
        </w:tc>
      </w:tr>
    </w:tbl>
    <w:p>
      <w:pPr>
        <w:pStyle w:val="2"/>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0" w:num="1"/>
          <w:rtlGutter w:val="0"/>
          <w:docGrid w:type="lines" w:linePitch="312" w:charSpace="0"/>
        </w:sectPr>
      </w:pPr>
    </w:p>
    <w:tbl>
      <w:tblPr>
        <w:tblStyle w:val="8"/>
        <w:tblW w:w="95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4"/>
        <w:gridCol w:w="324"/>
        <w:gridCol w:w="240"/>
        <w:gridCol w:w="2486"/>
        <w:gridCol w:w="1350"/>
        <w:gridCol w:w="873"/>
        <w:gridCol w:w="803"/>
        <w:gridCol w:w="918"/>
        <w:gridCol w:w="962"/>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562"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24" w:type="dxa"/>
            <w:tcBorders>
              <w:top w:val="nil"/>
              <w:left w:val="nil"/>
              <w:bottom w:val="nil"/>
              <w:right w:val="nil"/>
            </w:tcBorders>
            <w:shd w:val="clear" w:color="auto" w:fill="auto"/>
            <w:noWrap/>
            <w:vAlign w:val="bottom"/>
          </w:tcPr>
          <w:p>
            <w:pPr>
              <w:rPr>
                <w:rFonts w:hint="eastAsia" w:ascii="Arial" w:hAnsi="Arial" w:cs="Arial"/>
                <w:i w:val="0"/>
                <w:iCs w:val="0"/>
                <w:color w:val="000000"/>
                <w:sz w:val="15"/>
                <w:szCs w:val="15"/>
                <w:u w:val="none"/>
              </w:rPr>
            </w:pPr>
          </w:p>
        </w:tc>
        <w:tc>
          <w:tcPr>
            <w:tcW w:w="324"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248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873"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803"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18"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62"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28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24"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部门：国家体育总局手曲棒垒球运动管理中心</w:t>
            </w:r>
          </w:p>
        </w:tc>
        <w:tc>
          <w:tcPr>
            <w:tcW w:w="873"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803"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18"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62"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28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37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13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年初结转和结余</w:t>
            </w:r>
          </w:p>
        </w:tc>
        <w:tc>
          <w:tcPr>
            <w:tcW w:w="87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本年收入</w:t>
            </w:r>
          </w:p>
        </w:tc>
        <w:tc>
          <w:tcPr>
            <w:tcW w:w="268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本年支出</w:t>
            </w:r>
          </w:p>
        </w:tc>
        <w:tc>
          <w:tcPr>
            <w:tcW w:w="128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8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科目代码</w:t>
            </w:r>
          </w:p>
        </w:tc>
        <w:tc>
          <w:tcPr>
            <w:tcW w:w="248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7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0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9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w:t>
            </w:r>
          </w:p>
        </w:tc>
        <w:tc>
          <w:tcPr>
            <w:tcW w:w="96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项目支出</w:t>
            </w:r>
          </w:p>
        </w:tc>
        <w:tc>
          <w:tcPr>
            <w:tcW w:w="128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48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7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0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28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48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7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0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28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7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13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8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2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7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13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70.00 </w:t>
            </w:r>
          </w:p>
        </w:tc>
        <w:tc>
          <w:tcPr>
            <w:tcW w:w="87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80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91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96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128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w:t>
            </w:r>
          </w:p>
        </w:tc>
        <w:tc>
          <w:tcPr>
            <w:tcW w:w="24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13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70.00 </w:t>
            </w:r>
          </w:p>
        </w:tc>
        <w:tc>
          <w:tcPr>
            <w:tcW w:w="87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80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91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96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128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22960</w:t>
            </w:r>
          </w:p>
        </w:tc>
        <w:tc>
          <w:tcPr>
            <w:tcW w:w="24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彩票公益金安排的支出</w:t>
            </w:r>
          </w:p>
        </w:tc>
        <w:tc>
          <w:tcPr>
            <w:tcW w:w="13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70.00 </w:t>
            </w:r>
          </w:p>
        </w:tc>
        <w:tc>
          <w:tcPr>
            <w:tcW w:w="87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80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91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96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128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2296003</w:t>
            </w:r>
          </w:p>
        </w:tc>
        <w:tc>
          <w:tcPr>
            <w:tcW w:w="24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用于体育事业的彩票公益金支出</w:t>
            </w:r>
          </w:p>
        </w:tc>
        <w:tc>
          <w:tcPr>
            <w:tcW w:w="1350"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70.00 </w:t>
            </w:r>
          </w:p>
        </w:tc>
        <w:tc>
          <w:tcPr>
            <w:tcW w:w="87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300.00 </w:t>
            </w:r>
          </w:p>
        </w:tc>
        <w:tc>
          <w:tcPr>
            <w:tcW w:w="803"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91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96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370.00 </w:t>
            </w:r>
          </w:p>
        </w:tc>
        <w:tc>
          <w:tcPr>
            <w:tcW w:w="1282"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24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3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2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24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3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2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24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3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2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24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3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2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24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3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8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9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2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62"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注：本表反映部门本年度政府性基金预算财政拨款收入、支出及结转和结余情况。</w:t>
            </w:r>
          </w:p>
        </w:tc>
      </w:tr>
    </w:tbl>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tbl>
      <w:tblPr>
        <w:tblStyle w:val="8"/>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06"/>
        <w:gridCol w:w="277"/>
        <w:gridCol w:w="277"/>
        <w:gridCol w:w="1017"/>
        <w:gridCol w:w="1274"/>
        <w:gridCol w:w="1274"/>
        <w:gridCol w:w="1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部门：国家体育总局手曲棒垒球运动管理中心</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5"/>
                <w:szCs w:val="15"/>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注：本表反映部门本年度国有资本经营预算财政拨款支出情况。</w:t>
            </w:r>
          </w:p>
        </w:tc>
      </w:tr>
    </w:tbl>
    <w:p>
      <w:pPr>
        <w:pStyle w:val="2"/>
        <w:rPr>
          <w:rFonts w:hint="eastAsia" w:ascii="宋体" w:hAnsi="宋体" w:eastAsia="宋体" w:cs="宋体"/>
          <w:sz w:val="15"/>
          <w:szCs w:val="15"/>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tbl>
      <w:tblPr>
        <w:tblStyle w:val="8"/>
        <w:tblW w:w="107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6"/>
        <w:gridCol w:w="806"/>
        <w:gridCol w:w="769"/>
        <w:gridCol w:w="891"/>
        <w:gridCol w:w="1181"/>
        <w:gridCol w:w="731"/>
        <w:gridCol w:w="656"/>
        <w:gridCol w:w="910"/>
        <w:gridCol w:w="872"/>
        <w:gridCol w:w="1040"/>
        <w:gridCol w:w="1135"/>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766"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66" w:type="dxa"/>
            <w:tcBorders>
              <w:top w:val="nil"/>
              <w:left w:val="nil"/>
              <w:bottom w:val="nil"/>
              <w:right w:val="nil"/>
            </w:tcBorders>
            <w:shd w:val="clear" w:color="auto" w:fill="auto"/>
            <w:noWrap/>
            <w:vAlign w:val="bottom"/>
          </w:tcPr>
          <w:p>
            <w:pPr>
              <w:rPr>
                <w:rFonts w:hint="eastAsia" w:ascii="Arial" w:hAnsi="Arial" w:cs="Arial"/>
                <w:i w:val="0"/>
                <w:iCs w:val="0"/>
                <w:color w:val="000000"/>
                <w:sz w:val="15"/>
                <w:szCs w:val="15"/>
                <w:u w:val="none"/>
              </w:rPr>
            </w:pPr>
          </w:p>
        </w:tc>
        <w:tc>
          <w:tcPr>
            <w:tcW w:w="80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769"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891"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181"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731"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91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872"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04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2044"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900" w:type="dxa"/>
            <w:gridSpan w:val="7"/>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部门：国家体育总局手曲棒垒球运动管理中心</w:t>
            </w:r>
          </w:p>
        </w:tc>
        <w:tc>
          <w:tcPr>
            <w:tcW w:w="91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872"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040" w:type="dxa"/>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2044"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4"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预算数</w:t>
            </w:r>
          </w:p>
        </w:tc>
        <w:tc>
          <w:tcPr>
            <w:tcW w:w="5522"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86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8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因公出国（境）费</w:t>
            </w:r>
          </w:p>
        </w:tc>
        <w:tc>
          <w:tcPr>
            <w:tcW w:w="284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公务用车购置及运行维护费</w:t>
            </w:r>
          </w:p>
        </w:tc>
        <w:tc>
          <w:tcPr>
            <w:tcW w:w="7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公务接待费</w:t>
            </w:r>
          </w:p>
        </w:tc>
        <w:tc>
          <w:tcPr>
            <w:tcW w:w="6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9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因公出国（境）费</w:t>
            </w:r>
          </w:p>
        </w:tc>
        <w:tc>
          <w:tcPr>
            <w:tcW w:w="3047"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公务用车购置及运行维护费</w:t>
            </w:r>
          </w:p>
        </w:tc>
        <w:tc>
          <w:tcPr>
            <w:tcW w:w="90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86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6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89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公务用车购置费</w:t>
            </w:r>
          </w:p>
        </w:tc>
        <w:tc>
          <w:tcPr>
            <w:tcW w:w="118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公务用车运行维护费</w:t>
            </w:r>
          </w:p>
        </w:tc>
        <w:tc>
          <w:tcPr>
            <w:tcW w:w="7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7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10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公务用车购置费</w:t>
            </w:r>
          </w:p>
        </w:tc>
        <w:tc>
          <w:tcPr>
            <w:tcW w:w="11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公务用车运行维护费</w:t>
            </w:r>
          </w:p>
        </w:tc>
        <w:tc>
          <w:tcPr>
            <w:tcW w:w="90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80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76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118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73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6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87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10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11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w:t>
            </w:r>
          </w:p>
        </w:tc>
        <w:tc>
          <w:tcPr>
            <w:tcW w:w="9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92.00 </w:t>
            </w:r>
          </w:p>
        </w:tc>
        <w:tc>
          <w:tcPr>
            <w:tcW w:w="80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92.00 </w:t>
            </w:r>
          </w:p>
        </w:tc>
        <w:tc>
          <w:tcPr>
            <w:tcW w:w="76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89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18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73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65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9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87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04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113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90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766"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2"/>
        <w:rPr>
          <w:rFonts w:hint="eastAsia" w:ascii="仿宋_GB2312" w:hAnsi="仿宋_GB2312" w:eastAsia="仿宋_GB2312" w:cs="仿宋_GB2312"/>
          <w:sz w:val="24"/>
          <w:szCs w:val="24"/>
          <w:lang w:val="en-US" w:eastAsia="zh-CN"/>
        </w:rPr>
        <w:sectPr>
          <w:pgSz w:w="16838" w:h="11906" w:orient="landscape"/>
          <w:pgMar w:top="1800" w:right="1440" w:bottom="1800" w:left="1440" w:header="851" w:footer="992" w:gutter="0"/>
          <w:cols w:space="0" w:num="1"/>
          <w:rtlGutter w:val="0"/>
          <w:docGrid w:type="lines" w:linePitch="312" w:charSpace="0"/>
        </w:sectPr>
      </w:pPr>
    </w:p>
    <w:p>
      <w:pPr>
        <w:pStyle w:val="2"/>
        <w:rPr>
          <w:rFonts w:hint="eastAsia"/>
        </w:rPr>
      </w:pPr>
    </w:p>
    <w:p>
      <w:pPr>
        <w:keepNext w:val="0"/>
        <w:keepLines w:val="0"/>
        <w:pageBreakBefore w:val="0"/>
        <w:widowControl w:val="0"/>
        <w:kinsoku/>
        <w:wordWrap/>
        <w:overflowPunct/>
        <w:topLinePunct w:val="0"/>
        <w:bidi w:val="0"/>
        <w:spacing w:line="360" w:lineRule="auto"/>
        <w:jc w:val="center"/>
        <w:textAlignment w:val="auto"/>
        <w:rPr>
          <w:rFonts w:hint="eastAsia" w:ascii="CESI仿宋-GB2312" w:hAnsi="CESI仿宋-GB2312" w:eastAsia="CESI仿宋-GB2312" w:cs="CESI仿宋-GB2312"/>
          <w:sz w:val="32"/>
          <w:szCs w:val="32"/>
        </w:rPr>
      </w:pPr>
      <w:r>
        <w:rPr>
          <w:rStyle w:val="10"/>
          <w:rFonts w:hint="eastAsia" w:ascii="CESI仿宋-GB2312" w:hAnsi="CESI仿宋-GB2312" w:eastAsia="CESI仿宋-GB2312" w:cs="CESI仿宋-GB2312"/>
          <w:sz w:val="32"/>
          <w:szCs w:val="32"/>
        </w:rPr>
        <w:t xml:space="preserve">第三部分 </w:t>
      </w:r>
      <w:r>
        <w:rPr>
          <w:rStyle w:val="10"/>
          <w:rFonts w:hint="eastAsia" w:ascii="CESI仿宋-GB2312" w:hAnsi="CESI仿宋-GB2312" w:eastAsia="CESI仿宋-GB2312" w:cs="CESI仿宋-GB2312"/>
          <w:sz w:val="32"/>
          <w:szCs w:val="32"/>
          <w:lang w:eastAsia="zh-CN"/>
        </w:rPr>
        <w:t>国家体育总局手曲棒垒球运动管理</w:t>
      </w:r>
      <w:r>
        <w:rPr>
          <w:rStyle w:val="10"/>
          <w:rFonts w:hint="eastAsia" w:ascii="CESI仿宋-GB2312" w:hAnsi="CESI仿宋-GB2312" w:eastAsia="CESI仿宋-GB2312" w:cs="CESI仿宋-GB2312"/>
          <w:sz w:val="32"/>
          <w:szCs w:val="32"/>
        </w:rPr>
        <w:t>中心20</w:t>
      </w:r>
      <w:r>
        <w:rPr>
          <w:rStyle w:val="10"/>
          <w:rFonts w:hint="eastAsia" w:ascii="CESI仿宋-GB2312" w:hAnsi="CESI仿宋-GB2312" w:eastAsia="CESI仿宋-GB2312" w:cs="CESI仿宋-GB2312"/>
          <w:sz w:val="32"/>
          <w:szCs w:val="32"/>
          <w:lang w:val="en-US" w:eastAsia="zh-CN"/>
        </w:rPr>
        <w:t>22</w:t>
      </w:r>
      <w:r>
        <w:rPr>
          <w:rStyle w:val="10"/>
          <w:rFonts w:hint="eastAsia" w:ascii="CESI仿宋-GB2312" w:hAnsi="CESI仿宋-GB2312" w:eastAsia="CESI仿宋-GB2312" w:cs="CESI仿宋-GB2312"/>
          <w:sz w:val="32"/>
          <w:szCs w:val="32"/>
        </w:rPr>
        <w:t>年度部门决算情况说明</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40"/>
        <w:textAlignment w:val="auto"/>
        <w:rPr>
          <w:rStyle w:val="10"/>
          <w:rFonts w:hint="eastAsia" w:ascii="仿宋_GB2312" w:hAnsi="仿宋_GB2312" w:eastAsia="仿宋_GB2312" w:cs="仿宋_GB2312"/>
          <w:sz w:val="30"/>
          <w:szCs w:val="30"/>
        </w:rPr>
      </w:pPr>
      <w:r>
        <w:rPr>
          <w:rStyle w:val="10"/>
          <w:rFonts w:hint="eastAsia" w:ascii="仿宋_GB2312" w:hAnsi="仿宋_GB2312" w:eastAsia="仿宋_GB2312" w:cs="仿宋_GB2312"/>
          <w:sz w:val="30"/>
          <w:szCs w:val="30"/>
        </w:rPr>
        <w:t>一、收入支出决算总体情况说明</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41"/>
        <w:textAlignment w:val="auto"/>
        <w:rPr>
          <w:rStyle w:val="10"/>
          <w:rFonts w:hint="eastAsia" w:ascii="仿宋_GB2312" w:hAnsi="仿宋_GB2312" w:eastAsia="仿宋_GB2312" w:cs="仿宋_GB2312"/>
          <w:b w:val="0"/>
          <w:sz w:val="30"/>
          <w:szCs w:val="30"/>
          <w:highlight w:val="none"/>
          <w:lang w:eastAsia="zh-CN"/>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我</w:t>
      </w:r>
      <w:r>
        <w:rPr>
          <w:rFonts w:hint="eastAsia" w:ascii="仿宋_GB2312" w:eastAsia="仿宋_GB2312"/>
          <w:sz w:val="32"/>
          <w:szCs w:val="32"/>
        </w:rPr>
        <w:t>中心</w:t>
      </w:r>
      <w:r>
        <w:rPr>
          <w:rFonts w:hint="eastAsia" w:ascii="仿宋_GB2312" w:eastAsia="仿宋_GB2312"/>
          <w:sz w:val="32"/>
          <w:szCs w:val="32"/>
          <w:lang w:eastAsia="zh-CN"/>
        </w:rPr>
        <w:t>收入总额</w:t>
      </w:r>
      <w:r>
        <w:rPr>
          <w:rFonts w:hint="eastAsia" w:ascii="仿宋_GB2312" w:eastAsia="仿宋_GB2312"/>
          <w:sz w:val="32"/>
          <w:szCs w:val="32"/>
          <w:lang w:val="en-US" w:eastAsia="zh-CN"/>
        </w:rPr>
        <w:t>5483.09</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highlight w:val="none"/>
        </w:rPr>
        <w:t>支出总额</w:t>
      </w:r>
      <w:r>
        <w:rPr>
          <w:rFonts w:hint="eastAsia" w:ascii="仿宋_GB2312" w:eastAsia="仿宋_GB2312"/>
          <w:sz w:val="32"/>
          <w:szCs w:val="32"/>
          <w:lang w:val="en-US" w:eastAsia="zh-CN"/>
        </w:rPr>
        <w:t>5483.09</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Style w:val="10"/>
          <w:rFonts w:hint="eastAsia" w:ascii="仿宋_GB2312" w:hAnsi="仿宋_GB2312" w:eastAsia="仿宋_GB2312" w:cs="仿宋_GB2312"/>
          <w:b w:val="0"/>
          <w:sz w:val="30"/>
          <w:szCs w:val="30"/>
        </w:rPr>
        <w:t>与</w:t>
      </w:r>
      <w:r>
        <w:rPr>
          <w:rStyle w:val="10"/>
          <w:rFonts w:hint="eastAsia" w:ascii="仿宋_GB2312" w:hAnsi="仿宋_GB2312" w:eastAsia="仿宋_GB2312" w:cs="仿宋_GB2312"/>
          <w:b w:val="0"/>
          <w:sz w:val="30"/>
          <w:szCs w:val="30"/>
          <w:lang w:eastAsia="zh-CN"/>
        </w:rPr>
        <w:t>2021</w:t>
      </w:r>
      <w:r>
        <w:rPr>
          <w:rStyle w:val="10"/>
          <w:rFonts w:hint="eastAsia" w:ascii="仿宋_GB2312" w:hAnsi="仿宋_GB2312" w:eastAsia="仿宋_GB2312" w:cs="仿宋_GB2312"/>
          <w:b w:val="0"/>
          <w:sz w:val="30"/>
          <w:szCs w:val="30"/>
        </w:rPr>
        <w:t>年度</w:t>
      </w:r>
      <w:r>
        <w:rPr>
          <w:rStyle w:val="10"/>
          <w:rFonts w:hint="eastAsia" w:ascii="仿宋_GB2312" w:hAnsi="仿宋_GB2312" w:eastAsia="仿宋_GB2312" w:cs="仿宋_GB2312"/>
          <w:b w:val="0"/>
          <w:sz w:val="30"/>
          <w:szCs w:val="30"/>
          <w:lang w:val="en-US" w:eastAsia="zh-CN"/>
        </w:rPr>
        <w:t>相比较，收、支总额各增加1561.99万元。</w:t>
      </w:r>
      <w:r>
        <w:rPr>
          <w:rStyle w:val="10"/>
          <w:rFonts w:hint="eastAsia" w:ascii="仿宋_GB2312" w:hAnsi="仿宋_GB2312" w:eastAsia="仿宋_GB2312" w:cs="仿宋_GB2312"/>
          <w:b w:val="0"/>
          <w:sz w:val="30"/>
          <w:szCs w:val="30"/>
        </w:rPr>
        <w:t>主要原因是</w:t>
      </w:r>
      <w:r>
        <w:rPr>
          <w:rStyle w:val="10"/>
          <w:rFonts w:hint="eastAsia" w:ascii="仿宋_GB2312" w:hAnsi="仿宋_GB2312" w:eastAsia="仿宋_GB2312" w:cs="仿宋_GB2312"/>
          <w:b w:val="0"/>
          <w:sz w:val="30"/>
          <w:szCs w:val="30"/>
          <w:highlight w:val="none"/>
        </w:rPr>
        <w:t>本年度</w:t>
      </w:r>
      <w:r>
        <w:rPr>
          <w:rStyle w:val="10"/>
          <w:rFonts w:hint="eastAsia" w:ascii="仿宋" w:hAnsi="仿宋" w:eastAsia="仿宋" w:cs="仿宋_GB2312"/>
          <w:b w:val="0"/>
          <w:sz w:val="32"/>
          <w:szCs w:val="32"/>
          <w:highlight w:val="none"/>
        </w:rPr>
        <w:t>一般公共预算财政拨款项目收入</w:t>
      </w:r>
      <w:r>
        <w:rPr>
          <w:rStyle w:val="10"/>
          <w:rFonts w:hint="eastAsia" w:hAnsi="仿宋" w:cs="仿宋_GB2312"/>
          <w:b w:val="0"/>
          <w:sz w:val="32"/>
          <w:szCs w:val="32"/>
          <w:highlight w:val="none"/>
          <w:lang w:eastAsia="zh-CN"/>
        </w:rPr>
        <w:t>增加</w:t>
      </w:r>
      <w:r>
        <w:rPr>
          <w:rStyle w:val="10"/>
          <w:rFonts w:hint="eastAsia" w:ascii="仿宋_GB2312" w:hAnsi="仿宋_GB2312" w:eastAsia="仿宋_GB2312" w:cs="仿宋_GB2312"/>
          <w:b w:val="0"/>
          <w:sz w:val="30"/>
          <w:szCs w:val="30"/>
          <w:highlight w:val="none"/>
          <w:lang w:eastAsia="zh-CN"/>
        </w:rPr>
        <w:t>。</w:t>
      </w:r>
    </w:p>
    <w:p>
      <w:pPr>
        <w:pStyle w:val="2"/>
        <w:jc w:val="center"/>
        <w:rPr>
          <w:rStyle w:val="10"/>
          <w:rFonts w:hint="eastAsia" w:ascii="仿宋_GB2312" w:hAnsi="仿宋_GB2312" w:eastAsia="仿宋_GB2312" w:cs="仿宋_GB2312"/>
          <w:b w:val="0"/>
          <w:sz w:val="30"/>
          <w:szCs w:val="30"/>
          <w:lang w:val="en-US" w:eastAsia="zh-CN"/>
        </w:rPr>
      </w:pPr>
      <w:r>
        <w:rPr>
          <w:rStyle w:val="10"/>
          <w:rFonts w:hint="eastAsia" w:ascii="仿宋_GB2312" w:hAnsi="仿宋_GB2312" w:eastAsia="仿宋_GB2312" w:cs="仿宋_GB2312"/>
          <w:b w:val="0"/>
          <w:sz w:val="30"/>
          <w:szCs w:val="30"/>
        </w:rPr>
        <w:t>图</w:t>
      </w:r>
      <w:r>
        <w:rPr>
          <w:rStyle w:val="10"/>
          <w:rFonts w:hint="eastAsia" w:ascii="仿宋_GB2312" w:hAnsi="仿宋_GB2312" w:eastAsia="仿宋_GB2312" w:cs="仿宋_GB2312"/>
          <w:b w:val="0"/>
          <w:sz w:val="30"/>
          <w:szCs w:val="30"/>
          <w:lang w:eastAsia="zh-CN"/>
        </w:rPr>
        <w:t>一</w:t>
      </w:r>
      <w:r>
        <w:rPr>
          <w:rStyle w:val="10"/>
          <w:rFonts w:hint="eastAsia" w:ascii="仿宋_GB2312" w:hAnsi="仿宋_GB2312" w:eastAsia="仿宋_GB2312" w:cs="仿宋_GB2312"/>
          <w:b w:val="0"/>
          <w:sz w:val="30"/>
          <w:szCs w:val="30"/>
        </w:rPr>
        <w:t>：</w:t>
      </w:r>
      <w:r>
        <w:rPr>
          <w:rStyle w:val="10"/>
          <w:rFonts w:hint="eastAsia" w:ascii="仿宋_GB2312" w:hAnsi="仿宋_GB2312" w:eastAsia="仿宋_GB2312" w:cs="仿宋_GB2312"/>
          <w:b w:val="0"/>
          <w:sz w:val="30"/>
          <w:szCs w:val="30"/>
          <w:lang w:eastAsia="zh-CN"/>
        </w:rPr>
        <w:t>收、支决算总计变动情况（单位：万元）</w:t>
      </w:r>
      <w:r>
        <w:rPr>
          <w:rFonts w:hint="eastAsia"/>
          <w:lang w:val="en-US" w:eastAsia="zh-CN"/>
        </w:rPr>
        <w:t xml:space="preserve">   </w:t>
      </w:r>
      <w:r>
        <w:drawing>
          <wp:inline distT="0" distB="0" distL="114300" distR="114300">
            <wp:extent cx="5260975" cy="2715895"/>
            <wp:effectExtent l="4445" t="4445" r="11430" b="22860"/>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41"/>
        <w:textAlignment w:val="auto"/>
        <w:rPr>
          <w:rStyle w:val="10"/>
          <w:rFonts w:hint="eastAsia" w:ascii="仿宋_GB2312" w:hAnsi="仿宋_GB2312" w:eastAsia="仿宋_GB2312" w:cs="仿宋_GB2312"/>
          <w:b w:val="0"/>
          <w:sz w:val="30"/>
          <w:szCs w:val="30"/>
          <w:lang w:val="en-US" w:eastAsia="zh-CN"/>
        </w:rPr>
      </w:pPr>
      <w:r>
        <w:rPr>
          <w:rStyle w:val="10"/>
          <w:rFonts w:hint="eastAsia" w:ascii="仿宋_GB2312" w:hAnsi="仿宋_GB2312" w:eastAsia="仿宋_GB2312" w:cs="仿宋_GB2312"/>
          <w:sz w:val="30"/>
          <w:szCs w:val="30"/>
        </w:rPr>
        <w:t>二、收入决算情况说明</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41"/>
        <w:textAlignment w:val="auto"/>
        <w:rPr>
          <w:rFonts w:hint="eastAsia"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我</w:t>
      </w:r>
      <w:r>
        <w:rPr>
          <w:rFonts w:hint="eastAsia" w:ascii="仿宋_GB2312" w:eastAsia="仿宋_GB2312"/>
          <w:sz w:val="32"/>
          <w:szCs w:val="32"/>
        </w:rPr>
        <w:t>中心</w:t>
      </w:r>
      <w:r>
        <w:rPr>
          <w:rFonts w:hint="eastAsia" w:ascii="仿宋_GB2312" w:eastAsia="仿宋_GB2312"/>
          <w:sz w:val="32"/>
          <w:szCs w:val="32"/>
          <w:lang w:eastAsia="zh-CN"/>
        </w:rPr>
        <w:t>本年收入</w:t>
      </w:r>
      <w:r>
        <w:rPr>
          <w:rFonts w:hint="eastAsia" w:ascii="仿宋_GB2312" w:eastAsia="仿宋_GB2312"/>
          <w:sz w:val="32"/>
          <w:szCs w:val="32"/>
          <w:lang w:val="en-US" w:eastAsia="zh-CN"/>
        </w:rPr>
        <w:t xml:space="preserve">4359.91 </w:t>
      </w:r>
      <w:r>
        <w:rPr>
          <w:rFonts w:hint="eastAsia" w:ascii="仿宋_GB2312" w:eastAsia="仿宋_GB2312"/>
          <w:sz w:val="32"/>
          <w:szCs w:val="32"/>
        </w:rPr>
        <w:t>万元</w:t>
      </w:r>
      <w:r>
        <w:rPr>
          <w:rFonts w:ascii="仿宋_GB2312" w:eastAsia="仿宋_GB2312"/>
          <w:sz w:val="32"/>
          <w:szCs w:val="32"/>
        </w:rPr>
        <w:t>，其中</w:t>
      </w:r>
      <w:r>
        <w:rPr>
          <w:rFonts w:hint="eastAsia" w:ascii="仿宋_GB2312" w:eastAsia="仿宋_GB2312"/>
          <w:sz w:val="32"/>
          <w:szCs w:val="32"/>
          <w:lang w:eastAsia="zh-CN"/>
        </w:rPr>
        <w:t>：</w:t>
      </w:r>
      <w:r>
        <w:rPr>
          <w:rFonts w:hint="eastAsia" w:ascii="仿宋_GB2312" w:eastAsia="仿宋_GB2312"/>
          <w:sz w:val="32"/>
          <w:szCs w:val="32"/>
        </w:rPr>
        <w:t>财政拨款</w:t>
      </w:r>
      <w:r>
        <w:rPr>
          <w:rFonts w:hint="eastAsia" w:ascii="仿宋_GB2312" w:eastAsia="仿宋_GB2312"/>
          <w:sz w:val="32"/>
          <w:szCs w:val="32"/>
          <w:lang w:eastAsia="zh-CN"/>
        </w:rPr>
        <w:t>收入</w:t>
      </w:r>
      <w:r>
        <w:rPr>
          <w:rFonts w:hint="eastAsia" w:ascii="仿宋_GB2312" w:hAnsi="仿宋_GB2312" w:eastAsia="仿宋_GB2312"/>
          <w:sz w:val="32"/>
        </w:rPr>
        <w:t xml:space="preserve">4301.13 </w:t>
      </w:r>
      <w:r>
        <w:rPr>
          <w:rFonts w:hint="eastAsia" w:ascii="仿宋_GB2312" w:eastAsia="仿宋_GB2312"/>
          <w:sz w:val="32"/>
          <w:szCs w:val="32"/>
        </w:rPr>
        <w:t>万元，占</w:t>
      </w:r>
      <w:r>
        <w:rPr>
          <w:rFonts w:hint="eastAsia" w:ascii="仿宋_GB2312" w:eastAsia="仿宋_GB2312"/>
          <w:sz w:val="32"/>
          <w:szCs w:val="32"/>
          <w:lang w:eastAsia="zh-CN"/>
        </w:rPr>
        <w:t>本年</w:t>
      </w:r>
      <w:r>
        <w:rPr>
          <w:rFonts w:hint="eastAsia" w:ascii="仿宋_GB2312" w:eastAsia="仿宋_GB2312"/>
          <w:sz w:val="32"/>
          <w:szCs w:val="32"/>
        </w:rPr>
        <w:t>收入</w:t>
      </w:r>
      <w:r>
        <w:rPr>
          <w:rFonts w:hint="eastAsia" w:ascii="仿宋_GB2312" w:eastAsia="仿宋_GB2312"/>
          <w:sz w:val="32"/>
          <w:szCs w:val="32"/>
          <w:lang w:val="en-US" w:eastAsia="zh-CN"/>
        </w:rPr>
        <w:t>98.65</w:t>
      </w:r>
      <w:r>
        <w:rPr>
          <w:rFonts w:hint="eastAsia" w:ascii="仿宋_GB2312" w:eastAsia="仿宋_GB2312"/>
          <w:sz w:val="32"/>
          <w:szCs w:val="32"/>
        </w:rPr>
        <w:t>%；事业收入</w:t>
      </w:r>
      <w:r>
        <w:rPr>
          <w:rFonts w:hint="eastAsia" w:ascii="仿宋_GB2312" w:hAnsi="仿宋_GB2312" w:eastAsia="仿宋_GB2312"/>
          <w:sz w:val="32"/>
          <w:lang w:val="en-US" w:eastAsia="zh-CN"/>
        </w:rPr>
        <w:t>15.00</w:t>
      </w:r>
      <w:r>
        <w:rPr>
          <w:rFonts w:hint="eastAsia" w:ascii="仿宋_GB2312" w:eastAsia="仿宋_GB2312"/>
          <w:sz w:val="32"/>
          <w:szCs w:val="32"/>
        </w:rPr>
        <w:t>万元，占</w:t>
      </w:r>
      <w:r>
        <w:rPr>
          <w:rFonts w:hint="eastAsia" w:ascii="仿宋_GB2312" w:eastAsia="仿宋_GB2312"/>
          <w:sz w:val="32"/>
          <w:szCs w:val="32"/>
          <w:lang w:eastAsia="zh-CN"/>
        </w:rPr>
        <w:t>本年</w:t>
      </w:r>
      <w:r>
        <w:rPr>
          <w:rFonts w:hint="eastAsia" w:ascii="仿宋_GB2312" w:eastAsia="仿宋_GB2312"/>
          <w:sz w:val="32"/>
          <w:szCs w:val="32"/>
        </w:rPr>
        <w:t>收入</w:t>
      </w:r>
      <w:r>
        <w:rPr>
          <w:rFonts w:hint="eastAsia" w:ascii="仿宋_GB2312" w:eastAsia="仿宋_GB2312"/>
          <w:sz w:val="32"/>
          <w:szCs w:val="32"/>
          <w:lang w:val="en-US" w:eastAsia="zh-CN"/>
        </w:rPr>
        <w:t>0.34</w:t>
      </w:r>
      <w:r>
        <w:rPr>
          <w:rFonts w:hint="eastAsia" w:ascii="仿宋_GB2312" w:eastAsia="仿宋_GB2312"/>
          <w:sz w:val="32"/>
          <w:szCs w:val="32"/>
        </w:rPr>
        <w:t>%；其他收入</w:t>
      </w:r>
      <w:r>
        <w:rPr>
          <w:rFonts w:hint="eastAsia" w:ascii="仿宋_GB2312" w:hAnsi="仿宋_GB2312" w:eastAsia="仿宋_GB2312"/>
          <w:sz w:val="32"/>
          <w:lang w:val="en-US" w:eastAsia="zh-CN"/>
        </w:rPr>
        <w:t>43.78</w:t>
      </w:r>
      <w:r>
        <w:rPr>
          <w:rFonts w:hint="eastAsia" w:ascii="仿宋_GB2312" w:eastAsia="仿宋_GB2312"/>
          <w:sz w:val="32"/>
          <w:szCs w:val="32"/>
        </w:rPr>
        <w:t>万元，占</w:t>
      </w:r>
      <w:r>
        <w:rPr>
          <w:rFonts w:hint="eastAsia" w:ascii="仿宋_GB2312" w:eastAsia="仿宋_GB2312"/>
          <w:sz w:val="32"/>
          <w:szCs w:val="32"/>
          <w:lang w:eastAsia="zh-CN"/>
        </w:rPr>
        <w:t>本年</w:t>
      </w:r>
      <w:r>
        <w:rPr>
          <w:rFonts w:hint="eastAsia" w:ascii="仿宋_GB2312" w:eastAsia="仿宋_GB2312"/>
          <w:sz w:val="32"/>
          <w:szCs w:val="32"/>
        </w:rPr>
        <w:t>收入</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2"/>
        <w:jc w:val="center"/>
        <w:rPr>
          <w:rFonts w:hint="eastAsia" w:eastAsia="仿宋_GB2312"/>
          <w:lang w:eastAsia="zh-CN"/>
        </w:rPr>
      </w:pPr>
      <w:r>
        <w:rPr>
          <w:rStyle w:val="10"/>
          <w:rFonts w:hint="eastAsia" w:ascii="仿宋_GB2312" w:hAnsi="仿宋_GB2312" w:eastAsia="仿宋_GB2312" w:cs="仿宋_GB2312"/>
          <w:b w:val="0"/>
          <w:sz w:val="30"/>
          <w:szCs w:val="30"/>
        </w:rPr>
        <w:t>图</w:t>
      </w:r>
      <w:r>
        <w:rPr>
          <w:rStyle w:val="10"/>
          <w:rFonts w:hint="eastAsia" w:ascii="仿宋_GB2312" w:hAnsi="仿宋_GB2312" w:eastAsia="仿宋_GB2312" w:cs="仿宋_GB2312"/>
          <w:b w:val="0"/>
          <w:sz w:val="30"/>
          <w:szCs w:val="30"/>
          <w:lang w:eastAsia="zh-CN"/>
        </w:rPr>
        <w:t>二</w:t>
      </w:r>
      <w:r>
        <w:rPr>
          <w:rStyle w:val="10"/>
          <w:rFonts w:hint="eastAsia" w:ascii="仿宋_GB2312" w:hAnsi="仿宋_GB2312" w:eastAsia="仿宋_GB2312" w:cs="仿宋_GB2312"/>
          <w:b w:val="0"/>
          <w:sz w:val="30"/>
          <w:szCs w:val="30"/>
        </w:rPr>
        <w:t>：</w:t>
      </w:r>
      <w:r>
        <w:rPr>
          <w:rStyle w:val="10"/>
          <w:rFonts w:hint="eastAsia" w:ascii="仿宋_GB2312" w:hAnsi="仿宋_GB2312" w:eastAsia="仿宋_GB2312" w:cs="仿宋_GB2312"/>
          <w:b w:val="0"/>
          <w:sz w:val="30"/>
          <w:szCs w:val="30"/>
          <w:lang w:eastAsia="zh-CN"/>
        </w:rPr>
        <w:t>收入决算情况</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41"/>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641"/>
        <w:textAlignment w:val="auto"/>
        <w:rPr>
          <w:rFonts w:hint="eastAsia" w:ascii="仿宋_GB2312" w:eastAsia="仿宋_GB2312"/>
          <w:sz w:val="32"/>
          <w:szCs w:val="32"/>
          <w:lang w:val="en-US" w:eastAsia="zh-CN"/>
        </w:rPr>
      </w:pPr>
    </w:p>
    <w:p>
      <w:pPr>
        <w:pStyle w:val="2"/>
        <w:keepNext w:val="0"/>
        <w:keepLines w:val="0"/>
        <w:pageBreakBefore w:val="0"/>
        <w:widowControl w:val="0"/>
        <w:kinsoku/>
        <w:wordWrap/>
        <w:overflowPunct/>
        <w:topLinePunct w:val="0"/>
        <w:bidi w:val="0"/>
        <w:spacing w:line="360" w:lineRule="auto"/>
        <w:ind w:firstLine="640"/>
        <w:jc w:val="center"/>
        <w:textAlignment w:val="auto"/>
        <w:rPr>
          <w:rStyle w:val="10"/>
          <w:rFonts w:hint="eastAsia" w:ascii="仿宋_GB2312" w:hAnsi="仿宋_GB2312" w:eastAsia="仿宋_GB2312" w:cs="仿宋_GB2312"/>
          <w:b w:val="0"/>
          <w:sz w:val="30"/>
          <w:szCs w:val="30"/>
        </w:rPr>
      </w:pPr>
      <w:r>
        <w:drawing>
          <wp:inline distT="0" distB="0" distL="114300" distR="114300">
            <wp:extent cx="4572635" cy="2743200"/>
            <wp:effectExtent l="4445" t="4445" r="13970"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keepNext w:val="0"/>
        <w:keepLines w:val="0"/>
        <w:pageBreakBefore w:val="0"/>
        <w:widowControl w:val="0"/>
        <w:kinsoku/>
        <w:wordWrap/>
        <w:overflowPunct/>
        <w:topLinePunct w:val="0"/>
        <w:bidi w:val="0"/>
        <w:spacing w:line="360" w:lineRule="auto"/>
        <w:ind w:firstLine="640"/>
        <w:jc w:val="center"/>
        <w:textAlignment w:val="auto"/>
        <w:rPr>
          <w:rStyle w:val="10"/>
          <w:rFonts w:hint="eastAsia" w:ascii="仿宋_GB2312" w:hAnsi="仿宋_GB2312" w:eastAsia="仿宋_GB2312" w:cs="仿宋_GB2312"/>
          <w:b w:val="0"/>
          <w:sz w:val="30"/>
          <w:szCs w:val="30"/>
          <w:lang w:val="en-US" w:eastAsia="zh-CN"/>
        </w:rPr>
      </w:pPr>
    </w:p>
    <w:p>
      <w:pPr>
        <w:pStyle w:val="7"/>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602" w:firstLineChars="200"/>
        <w:textAlignment w:val="auto"/>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三、支出决算情况说明</w:t>
      </w:r>
    </w:p>
    <w:p>
      <w:pPr>
        <w:keepNext w:val="0"/>
        <w:keepLines w:val="0"/>
        <w:pageBreakBefore w:val="0"/>
        <w:widowControl w:val="0"/>
        <w:kinsoku/>
        <w:wordWrap/>
        <w:overflowPunct/>
        <w:topLinePunct w:val="0"/>
        <w:autoSpaceDE/>
        <w:autoSpaceDN/>
        <w:bidi w:val="0"/>
        <w:snapToGrid/>
        <w:spacing w:line="360" w:lineRule="auto"/>
        <w:ind w:firstLine="660"/>
        <w:textAlignment w:val="auto"/>
        <w:rPr>
          <w:rFonts w:hint="eastAsia" w:ascii="仿宋_GB2312" w:eastAsia="仿宋_GB2312"/>
          <w:sz w:val="32"/>
          <w:szCs w:val="32"/>
          <w:highlight w:val="none"/>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我中心本年</w:t>
      </w:r>
      <w:r>
        <w:rPr>
          <w:rFonts w:hint="eastAsia" w:ascii="仿宋_GB2312" w:eastAsia="仿宋_GB2312"/>
          <w:sz w:val="32"/>
          <w:szCs w:val="32"/>
          <w:highlight w:val="none"/>
        </w:rPr>
        <w:t>支出</w:t>
      </w:r>
      <w:r>
        <w:rPr>
          <w:rFonts w:hint="eastAsia" w:ascii="仿宋_GB2312" w:eastAsia="仿宋_GB2312"/>
          <w:sz w:val="32"/>
          <w:szCs w:val="32"/>
          <w:highlight w:val="none"/>
          <w:lang w:val="en-US" w:eastAsia="zh-CN"/>
        </w:rPr>
        <w:t>5082.22</w:t>
      </w:r>
      <w:r>
        <w:rPr>
          <w:rFonts w:hint="eastAsia" w:ascii="仿宋_GB2312" w:eastAsia="仿宋_GB2312"/>
          <w:sz w:val="32"/>
          <w:szCs w:val="32"/>
          <w:highlight w:val="none"/>
        </w:rPr>
        <w:t>万元，基本支出1217.61 万元，占</w:t>
      </w:r>
      <w:r>
        <w:rPr>
          <w:rFonts w:hint="eastAsia" w:ascii="仿宋_GB2312" w:eastAsia="仿宋_GB2312"/>
          <w:sz w:val="32"/>
          <w:szCs w:val="32"/>
          <w:highlight w:val="none"/>
          <w:lang w:eastAsia="zh-CN"/>
        </w:rPr>
        <w:t>本年</w:t>
      </w:r>
      <w:r>
        <w:rPr>
          <w:rFonts w:hint="eastAsia" w:ascii="仿宋_GB2312" w:eastAsia="仿宋_GB2312"/>
          <w:sz w:val="32"/>
          <w:szCs w:val="32"/>
          <w:highlight w:val="none"/>
        </w:rPr>
        <w:t>支出</w:t>
      </w:r>
      <w:r>
        <w:rPr>
          <w:rFonts w:hint="eastAsia" w:ascii="仿宋_GB2312" w:eastAsia="仿宋_GB2312"/>
          <w:sz w:val="32"/>
          <w:szCs w:val="32"/>
          <w:highlight w:val="none"/>
          <w:lang w:val="en-US" w:eastAsia="zh-CN"/>
        </w:rPr>
        <w:t>23.96%</w:t>
      </w:r>
      <w:r>
        <w:rPr>
          <w:rFonts w:hint="eastAsia" w:ascii="仿宋_GB2312" w:eastAsia="仿宋_GB2312"/>
          <w:sz w:val="32"/>
          <w:szCs w:val="32"/>
          <w:highlight w:val="none"/>
        </w:rPr>
        <w:t>。项目支出3864.61 万元，占</w:t>
      </w:r>
      <w:r>
        <w:rPr>
          <w:rFonts w:hint="eastAsia" w:ascii="仿宋_GB2312" w:eastAsia="仿宋_GB2312"/>
          <w:sz w:val="32"/>
          <w:szCs w:val="32"/>
          <w:highlight w:val="none"/>
          <w:lang w:eastAsia="zh-CN"/>
        </w:rPr>
        <w:t>本年支出</w:t>
      </w:r>
      <w:r>
        <w:rPr>
          <w:rFonts w:hint="eastAsia" w:ascii="仿宋_GB2312" w:eastAsia="仿宋_GB2312"/>
          <w:sz w:val="32"/>
          <w:szCs w:val="32"/>
          <w:highlight w:val="none"/>
          <w:lang w:val="en-US" w:eastAsia="zh-CN"/>
        </w:rPr>
        <w:t>76.04%</w:t>
      </w:r>
      <w:r>
        <w:rPr>
          <w:rFonts w:hint="eastAsia" w:ascii="仿宋_GB2312" w:eastAsia="仿宋_GB2312"/>
          <w:sz w:val="32"/>
          <w:szCs w:val="32"/>
          <w:highlight w:val="none"/>
        </w:rPr>
        <w:t>。</w:t>
      </w:r>
    </w:p>
    <w:p>
      <w:pPr>
        <w:pStyle w:val="2"/>
        <w:jc w:val="center"/>
        <w:rPr>
          <w:rFonts w:hint="eastAsia" w:eastAsia="仿宋_GB2312"/>
          <w:lang w:eastAsia="zh-CN"/>
        </w:rPr>
      </w:pPr>
      <w:r>
        <w:rPr>
          <w:rStyle w:val="10"/>
          <w:rFonts w:hint="eastAsia" w:ascii="仿宋_GB2312" w:hAnsi="仿宋_GB2312" w:eastAsia="仿宋_GB2312" w:cs="仿宋_GB2312"/>
          <w:b w:val="0"/>
          <w:sz w:val="30"/>
          <w:szCs w:val="30"/>
        </w:rPr>
        <w:t>图</w:t>
      </w:r>
      <w:r>
        <w:rPr>
          <w:rStyle w:val="10"/>
          <w:rFonts w:hint="eastAsia" w:ascii="仿宋_GB2312" w:hAnsi="仿宋_GB2312" w:eastAsia="仿宋_GB2312" w:cs="仿宋_GB2312"/>
          <w:b w:val="0"/>
          <w:sz w:val="30"/>
          <w:szCs w:val="30"/>
          <w:lang w:eastAsia="zh-CN"/>
        </w:rPr>
        <w:t>三</w:t>
      </w:r>
      <w:r>
        <w:rPr>
          <w:rStyle w:val="10"/>
          <w:rFonts w:hint="eastAsia" w:ascii="仿宋_GB2312" w:hAnsi="仿宋_GB2312" w:eastAsia="仿宋_GB2312" w:cs="仿宋_GB2312"/>
          <w:b w:val="0"/>
          <w:sz w:val="30"/>
          <w:szCs w:val="30"/>
        </w:rPr>
        <w:t>：</w:t>
      </w:r>
      <w:r>
        <w:rPr>
          <w:rStyle w:val="10"/>
          <w:rFonts w:hint="eastAsia" w:ascii="仿宋_GB2312" w:hAnsi="仿宋_GB2312" w:eastAsia="仿宋_GB2312" w:cs="仿宋_GB2312"/>
          <w:b w:val="0"/>
          <w:sz w:val="30"/>
          <w:szCs w:val="30"/>
          <w:lang w:eastAsia="zh-CN"/>
        </w:rPr>
        <w:t>支出决算情况</w:t>
      </w:r>
    </w:p>
    <w:p>
      <w:pPr>
        <w:pStyle w:val="2"/>
        <w:rPr>
          <w:rFonts w:hint="eastAsia"/>
          <w:lang w:eastAsia="zh-CN"/>
        </w:rPr>
      </w:pPr>
    </w:p>
    <w:p>
      <w:pPr>
        <w:pStyle w:val="2"/>
        <w:keepNext w:val="0"/>
        <w:keepLines w:val="0"/>
        <w:pageBreakBefore w:val="0"/>
        <w:widowControl w:val="0"/>
        <w:kinsoku/>
        <w:wordWrap/>
        <w:overflowPunct/>
        <w:topLinePunct w:val="0"/>
        <w:bidi w:val="0"/>
        <w:spacing w:line="360" w:lineRule="auto"/>
        <w:ind w:firstLine="640"/>
        <w:jc w:val="both"/>
        <w:textAlignment w:val="auto"/>
        <w:rPr>
          <w:rStyle w:val="10"/>
          <w:rFonts w:hint="eastAsia" w:ascii="仿宋_GB2312" w:hAnsi="仿宋_GB2312" w:eastAsia="仿宋_GB2312" w:cs="仿宋_GB2312"/>
          <w:b w:val="0"/>
          <w:sz w:val="30"/>
          <w:szCs w:val="30"/>
          <w:lang w:val="en-US" w:eastAsia="zh-CN"/>
        </w:rPr>
      </w:pPr>
      <w:r>
        <w:drawing>
          <wp:inline distT="0" distB="0" distL="114300" distR="114300">
            <wp:extent cx="4569460" cy="2743200"/>
            <wp:effectExtent l="4445" t="4445" r="1714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02" w:firstLineChars="200"/>
        <w:textAlignment w:val="auto"/>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四、财政拨款收入支出决算总体情况说明</w:t>
      </w:r>
    </w:p>
    <w:p>
      <w:pPr>
        <w:pStyle w:val="2"/>
        <w:keepNext w:val="0"/>
        <w:keepLines w:val="0"/>
        <w:pageBreakBefore w:val="0"/>
        <w:widowControl w:val="0"/>
        <w:kinsoku/>
        <w:wordWrap/>
        <w:overflowPunct/>
        <w:topLinePunct w:val="0"/>
        <w:bidi w:val="0"/>
        <w:adjustRightInd w:val="0"/>
        <w:snapToGrid/>
        <w:spacing w:line="360" w:lineRule="auto"/>
        <w:ind w:firstLine="64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ascii="仿宋_GB2312" w:eastAsia="仿宋_GB2312"/>
          <w:sz w:val="32"/>
          <w:szCs w:val="32"/>
          <w:highlight w:val="none"/>
        </w:rPr>
        <w:t>我中心</w:t>
      </w:r>
      <w:r>
        <w:rPr>
          <w:rFonts w:hint="eastAsia" w:ascii="仿宋_GB2312" w:eastAsia="仿宋_GB2312"/>
          <w:sz w:val="32"/>
          <w:szCs w:val="32"/>
          <w:highlight w:val="none"/>
        </w:rPr>
        <w:t>财政拨款收</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支总决算4922.99 万元</w:t>
      </w:r>
      <w:r>
        <w:rPr>
          <w:rFonts w:ascii="仿宋_GB2312" w:eastAsia="仿宋_GB2312"/>
          <w:sz w:val="32"/>
          <w:szCs w:val="32"/>
          <w:highlight w:val="none"/>
        </w:rPr>
        <w:t>，</w:t>
      </w:r>
      <w:r>
        <w:rPr>
          <w:rFonts w:hint="eastAsia" w:ascii="仿宋_GB2312" w:eastAsia="仿宋_GB2312"/>
          <w:sz w:val="32"/>
          <w:szCs w:val="32"/>
          <w:highlight w:val="none"/>
          <w:lang w:val="en-US" w:eastAsia="zh-CN"/>
        </w:rPr>
        <w:t>与2021年的3284.12万元相比较，</w:t>
      </w:r>
      <w:r>
        <w:rPr>
          <w:rStyle w:val="10"/>
          <w:rFonts w:hint="eastAsia" w:ascii="仿宋" w:hAnsi="仿宋" w:eastAsia="仿宋" w:cs="仿宋_GB2312"/>
          <w:b w:val="0"/>
          <w:sz w:val="32"/>
          <w:szCs w:val="32"/>
        </w:rPr>
        <w:t>财政拨款收、支总</w:t>
      </w:r>
      <w:r>
        <w:rPr>
          <w:rStyle w:val="10"/>
          <w:rFonts w:hint="eastAsia" w:hAnsi="仿宋" w:cs="仿宋_GB2312"/>
          <w:b w:val="0"/>
          <w:sz w:val="32"/>
          <w:szCs w:val="32"/>
          <w:lang w:eastAsia="zh-CN"/>
        </w:rPr>
        <w:t>决算</w:t>
      </w:r>
      <w:r>
        <w:rPr>
          <w:rStyle w:val="10"/>
          <w:rFonts w:hint="eastAsia" w:ascii="仿宋" w:hAnsi="仿宋" w:eastAsia="仿宋" w:cs="仿宋_GB2312"/>
          <w:b w:val="0"/>
          <w:sz w:val="32"/>
          <w:szCs w:val="32"/>
        </w:rPr>
        <w:t>各</w:t>
      </w:r>
      <w:r>
        <w:rPr>
          <w:rStyle w:val="10"/>
          <w:rFonts w:hint="eastAsia" w:hAnsi="仿宋" w:cs="仿宋_GB2312"/>
          <w:b w:val="0"/>
          <w:sz w:val="32"/>
          <w:szCs w:val="32"/>
          <w:lang w:eastAsia="zh-CN"/>
        </w:rPr>
        <w:t>增加1638.87</w:t>
      </w:r>
      <w:r>
        <w:rPr>
          <w:rStyle w:val="10"/>
          <w:rFonts w:hint="eastAsia" w:ascii="仿宋" w:hAnsi="仿宋" w:eastAsia="仿宋" w:cs="仿宋_GB2312"/>
          <w:b w:val="0"/>
          <w:sz w:val="32"/>
          <w:szCs w:val="32"/>
        </w:rPr>
        <w:t>万元。</w:t>
      </w:r>
    </w:p>
    <w:p>
      <w:pPr>
        <w:pStyle w:val="2"/>
        <w:keepNext w:val="0"/>
        <w:keepLines w:val="0"/>
        <w:pageBreakBefore w:val="0"/>
        <w:widowControl w:val="0"/>
        <w:kinsoku/>
        <w:wordWrap/>
        <w:overflowPunct/>
        <w:topLinePunct w:val="0"/>
        <w:bidi w:val="0"/>
        <w:spacing w:line="360" w:lineRule="auto"/>
        <w:ind w:firstLine="640"/>
        <w:textAlignment w:val="auto"/>
        <w:rPr>
          <w:rStyle w:val="10"/>
          <w:rFonts w:hint="eastAsia" w:ascii="仿宋_GB2312" w:hAnsi="仿宋_GB2312" w:eastAsia="仿宋_GB2312" w:cs="仿宋_GB2312"/>
          <w:b w:val="0"/>
          <w:sz w:val="28"/>
          <w:szCs w:val="28"/>
        </w:rPr>
      </w:pPr>
      <w:r>
        <w:rPr>
          <w:rStyle w:val="10"/>
          <w:rFonts w:hint="eastAsia" w:ascii="仿宋_GB2312" w:hAnsi="仿宋_GB2312" w:eastAsia="仿宋_GB2312" w:cs="仿宋_GB2312"/>
          <w:b w:val="0"/>
          <w:sz w:val="30"/>
          <w:szCs w:val="30"/>
        </w:rPr>
        <w:t>图</w:t>
      </w:r>
      <w:r>
        <w:rPr>
          <w:rStyle w:val="10"/>
          <w:rFonts w:hint="eastAsia" w:ascii="仿宋_GB2312" w:hAnsi="仿宋_GB2312" w:eastAsia="仿宋_GB2312" w:cs="仿宋_GB2312"/>
          <w:b w:val="0"/>
          <w:sz w:val="30"/>
          <w:szCs w:val="30"/>
          <w:lang w:eastAsia="zh-CN"/>
        </w:rPr>
        <w:t>四</w:t>
      </w:r>
      <w:r>
        <w:rPr>
          <w:rStyle w:val="10"/>
          <w:rFonts w:hint="eastAsia" w:ascii="仿宋_GB2312" w:hAnsi="仿宋_GB2312" w:eastAsia="仿宋_GB2312" w:cs="仿宋_GB2312"/>
          <w:b w:val="0"/>
          <w:sz w:val="30"/>
          <w:szCs w:val="30"/>
        </w:rPr>
        <w:t>：财政拨款收、支决算总计变动情况</w:t>
      </w:r>
      <w:r>
        <w:rPr>
          <w:rStyle w:val="10"/>
          <w:rFonts w:hint="eastAsia" w:ascii="仿宋_GB2312" w:hAnsi="仿宋_GB2312" w:eastAsia="仿宋_GB2312" w:cs="仿宋_GB2312"/>
          <w:b w:val="0"/>
          <w:sz w:val="28"/>
          <w:szCs w:val="28"/>
        </w:rPr>
        <w:t>（单位：万元）</w:t>
      </w:r>
    </w:p>
    <w:p>
      <w:pPr>
        <w:pStyle w:val="2"/>
        <w:keepNext w:val="0"/>
        <w:keepLines w:val="0"/>
        <w:pageBreakBefore w:val="0"/>
        <w:widowControl w:val="0"/>
        <w:kinsoku/>
        <w:wordWrap/>
        <w:overflowPunct/>
        <w:topLinePunct w:val="0"/>
        <w:bidi w:val="0"/>
        <w:spacing w:line="360" w:lineRule="auto"/>
        <w:ind w:firstLine="640"/>
        <w:textAlignment w:val="auto"/>
        <w:rPr>
          <w:rStyle w:val="10"/>
          <w:rFonts w:hint="eastAsia" w:ascii="仿宋_GB2312" w:hAnsi="仿宋_GB2312" w:eastAsia="仿宋_GB2312" w:cs="仿宋_GB2312"/>
          <w:b w:val="0"/>
          <w:sz w:val="28"/>
          <w:szCs w:val="28"/>
          <w:lang w:val="en-US" w:eastAsia="zh-CN"/>
        </w:rPr>
      </w:pPr>
      <w:r>
        <w:drawing>
          <wp:inline distT="0" distB="0" distL="114300" distR="114300">
            <wp:extent cx="4569460" cy="2743200"/>
            <wp:effectExtent l="4445" t="4445" r="1714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keepNext w:val="0"/>
        <w:keepLines w:val="0"/>
        <w:pageBreakBefore w:val="0"/>
        <w:widowControl w:val="0"/>
        <w:kinsoku/>
        <w:wordWrap/>
        <w:overflowPunct/>
        <w:topLinePunct w:val="0"/>
        <w:bidi w:val="0"/>
        <w:spacing w:line="360" w:lineRule="auto"/>
        <w:textAlignment w:val="auto"/>
        <w:rPr>
          <w:rStyle w:val="10"/>
          <w:rFonts w:hint="eastAsia" w:ascii="仿宋_GB2312" w:hAnsi="仿宋_GB2312" w:eastAsia="仿宋_GB2312" w:cs="仿宋_GB2312"/>
          <w:b w:val="0"/>
          <w:sz w:val="30"/>
          <w:szCs w:val="30"/>
          <w:lang w:val="en-US" w:eastAsia="zh-CN"/>
        </w:rPr>
      </w:pPr>
    </w:p>
    <w:p>
      <w:pPr>
        <w:pStyle w:val="7"/>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602" w:firstLineChars="200"/>
        <w:textAlignment w:val="auto"/>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 xml:space="preserve">五、一般公共预算财政拨款支出决算情况说明 </w:t>
      </w:r>
    </w:p>
    <w:p>
      <w:pPr>
        <w:pStyle w:val="7"/>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602" w:firstLineChars="200"/>
        <w:textAlignment w:val="auto"/>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（一）一般公共预算财政拨款支出决算总体情况</w:t>
      </w:r>
    </w:p>
    <w:p>
      <w:pPr>
        <w:pStyle w:val="7"/>
        <w:widowControl w:val="0"/>
        <w:adjustRightInd w:val="0"/>
        <w:spacing w:before="0" w:beforeAutospacing="0" w:after="0" w:afterAutospacing="0" w:line="360" w:lineRule="auto"/>
        <w:ind w:firstLine="640" w:firstLineChars="200"/>
        <w:jc w:val="both"/>
        <w:rPr>
          <w:rStyle w:val="10"/>
          <w:rFonts w:hint="default" w:ascii="仿宋_GB2312" w:hAnsi="仿宋_GB2312" w:eastAsia="仿宋_GB2312" w:cs="仿宋_GB2312"/>
          <w:b w:val="0"/>
          <w:sz w:val="30"/>
          <w:szCs w:val="30"/>
          <w:highlight w:val="none"/>
          <w:lang w:val="en-US"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ascii="仿宋_GB2312" w:eastAsia="仿宋_GB2312"/>
          <w:sz w:val="32"/>
          <w:szCs w:val="32"/>
          <w:highlight w:val="none"/>
        </w:rPr>
        <w:t>我中心</w:t>
      </w:r>
      <w:r>
        <w:rPr>
          <w:rFonts w:hint="eastAsia" w:ascii="仿宋_GB2312" w:eastAsia="仿宋_GB2312"/>
          <w:sz w:val="32"/>
          <w:szCs w:val="32"/>
          <w:highlight w:val="none"/>
        </w:rPr>
        <w:t>一般公共预算财政拨款</w:t>
      </w:r>
      <w:r>
        <w:rPr>
          <w:rFonts w:hint="eastAsia" w:ascii="仿宋_GB2312" w:eastAsia="仿宋_GB2312"/>
          <w:sz w:val="32"/>
          <w:szCs w:val="32"/>
          <w:highlight w:val="none"/>
          <w:lang w:val="en-US" w:eastAsia="zh-CN"/>
        </w:rPr>
        <w:t>支出</w:t>
      </w:r>
      <w:r>
        <w:rPr>
          <w:rFonts w:hint="eastAsia" w:ascii="仿宋_GB2312" w:eastAsia="仿宋_GB2312"/>
          <w:sz w:val="32"/>
          <w:szCs w:val="32"/>
          <w:highlight w:val="none"/>
        </w:rPr>
        <w:t>4159.97 万元，</w:t>
      </w:r>
      <w:r>
        <w:rPr>
          <w:rStyle w:val="10"/>
          <w:rFonts w:hint="eastAsia" w:ascii="仿宋_GB2312" w:hAnsi="仿宋_GB2312" w:eastAsia="仿宋_GB2312" w:cs="仿宋_GB2312"/>
          <w:b w:val="0"/>
          <w:sz w:val="30"/>
          <w:szCs w:val="30"/>
        </w:rPr>
        <w:t>占财政拨款本年支出的</w:t>
      </w:r>
      <w:r>
        <w:rPr>
          <w:rStyle w:val="10"/>
          <w:rFonts w:hint="eastAsia" w:ascii="仿宋_GB2312" w:hAnsi="仿宋_GB2312" w:eastAsia="仿宋_GB2312" w:cs="仿宋_GB2312"/>
          <w:b w:val="0"/>
          <w:sz w:val="30"/>
          <w:szCs w:val="30"/>
          <w:lang w:val="en-US" w:eastAsia="zh-CN"/>
        </w:rPr>
        <w:t>84.5%。</w:t>
      </w:r>
      <w:r>
        <w:rPr>
          <w:rStyle w:val="10"/>
          <w:rFonts w:hint="eastAsia" w:ascii="仿宋_GB2312" w:hAnsi="仿宋_GB2312" w:eastAsia="仿宋_GB2312" w:cs="仿宋_GB2312"/>
          <w:b w:val="0"/>
          <w:sz w:val="30"/>
          <w:szCs w:val="30"/>
        </w:rPr>
        <w:t>与</w:t>
      </w:r>
      <w:r>
        <w:rPr>
          <w:rStyle w:val="10"/>
          <w:rFonts w:hint="eastAsia" w:ascii="仿宋_GB2312" w:hAnsi="仿宋_GB2312" w:eastAsia="仿宋_GB2312" w:cs="仿宋_GB2312"/>
          <w:b w:val="0"/>
          <w:sz w:val="30"/>
          <w:szCs w:val="30"/>
          <w:lang w:eastAsia="zh-CN"/>
        </w:rPr>
        <w:t>2021</w:t>
      </w:r>
      <w:r>
        <w:rPr>
          <w:rStyle w:val="10"/>
          <w:rFonts w:hint="eastAsia" w:ascii="仿宋_GB2312" w:hAnsi="仿宋_GB2312" w:eastAsia="仿宋_GB2312" w:cs="仿宋_GB2312"/>
          <w:b w:val="0"/>
          <w:sz w:val="30"/>
          <w:szCs w:val="30"/>
        </w:rPr>
        <w:t>年</w:t>
      </w:r>
      <w:r>
        <w:rPr>
          <w:rStyle w:val="10"/>
          <w:rFonts w:hint="eastAsia" w:ascii="仿宋_GB2312" w:hAnsi="仿宋_GB2312" w:eastAsia="仿宋_GB2312" w:cs="仿宋_GB2312"/>
          <w:b w:val="0"/>
          <w:sz w:val="30"/>
          <w:szCs w:val="30"/>
          <w:highlight w:val="none"/>
        </w:rPr>
        <w:t>的</w:t>
      </w:r>
      <w:r>
        <w:rPr>
          <w:rStyle w:val="10"/>
          <w:rFonts w:hint="eastAsia" w:ascii="仿宋_GB2312" w:hAnsi="仿宋_GB2312" w:eastAsia="仿宋_GB2312" w:cs="仿宋_GB2312"/>
          <w:b w:val="0"/>
          <w:sz w:val="30"/>
          <w:szCs w:val="30"/>
        </w:rPr>
        <w:t>2227.10万元</w:t>
      </w:r>
      <w:r>
        <w:rPr>
          <w:rStyle w:val="10"/>
          <w:rFonts w:hint="eastAsia" w:ascii="仿宋_GB2312" w:hAnsi="仿宋_GB2312" w:eastAsia="仿宋_GB2312" w:cs="仿宋_GB2312"/>
          <w:b w:val="0"/>
          <w:sz w:val="30"/>
          <w:szCs w:val="30"/>
          <w:lang w:val="en-US" w:eastAsia="zh-CN"/>
        </w:rPr>
        <w:t>相比较，上升1932.87万元。</w:t>
      </w:r>
      <w:r>
        <w:rPr>
          <w:rStyle w:val="10"/>
          <w:rFonts w:hint="eastAsia" w:ascii="仿宋" w:hAnsi="仿宋" w:eastAsia="仿宋" w:cs="仿宋_GB2312"/>
          <w:b w:val="0"/>
          <w:sz w:val="32"/>
          <w:szCs w:val="32"/>
          <w:highlight w:val="none"/>
        </w:rPr>
        <w:t>主要原因是</w:t>
      </w:r>
      <w:r>
        <w:rPr>
          <w:rStyle w:val="10"/>
          <w:rFonts w:hint="eastAsia" w:ascii="仿宋" w:hAnsi="仿宋" w:eastAsia="仿宋" w:cs="仿宋_GB2312"/>
          <w:b w:val="0"/>
          <w:sz w:val="32"/>
          <w:szCs w:val="32"/>
          <w:highlight w:val="none"/>
          <w:lang w:eastAsia="zh-CN"/>
        </w:rPr>
        <w:t>为保障国家队国内集训及外训外赛，一般公共预算财政拨款项目经费支出增加。</w:t>
      </w:r>
    </w:p>
    <w:p>
      <w:pPr>
        <w:pStyle w:val="2"/>
        <w:keepNext w:val="0"/>
        <w:keepLines w:val="0"/>
        <w:pageBreakBefore w:val="0"/>
        <w:widowControl w:val="0"/>
        <w:kinsoku/>
        <w:wordWrap/>
        <w:overflowPunct/>
        <w:topLinePunct w:val="0"/>
        <w:bidi w:val="0"/>
        <w:spacing w:line="360" w:lineRule="auto"/>
        <w:textAlignment w:val="auto"/>
        <w:rPr>
          <w:rStyle w:val="10"/>
          <w:rFonts w:hint="eastAsia" w:ascii="仿宋_GB2312" w:hAnsi="仿宋_GB2312" w:eastAsia="仿宋_GB2312" w:cs="仿宋_GB2312"/>
          <w:b w:val="0"/>
          <w:sz w:val="30"/>
          <w:szCs w:val="30"/>
        </w:rPr>
      </w:pPr>
      <w:r>
        <w:rPr>
          <w:rStyle w:val="10"/>
          <w:rFonts w:hint="eastAsia" w:ascii="仿宋_GB2312" w:hAnsi="仿宋_GB2312" w:eastAsia="仿宋_GB2312" w:cs="仿宋_GB2312"/>
          <w:b w:val="0"/>
          <w:sz w:val="30"/>
          <w:szCs w:val="30"/>
        </w:rPr>
        <w:t>图</w:t>
      </w:r>
      <w:r>
        <w:rPr>
          <w:rStyle w:val="10"/>
          <w:rFonts w:hint="eastAsia" w:ascii="仿宋_GB2312" w:hAnsi="仿宋_GB2312" w:eastAsia="仿宋_GB2312" w:cs="仿宋_GB2312"/>
          <w:b w:val="0"/>
          <w:sz w:val="30"/>
          <w:szCs w:val="30"/>
          <w:lang w:eastAsia="zh-CN"/>
        </w:rPr>
        <w:t>五</w:t>
      </w:r>
      <w:r>
        <w:rPr>
          <w:rStyle w:val="10"/>
          <w:rFonts w:hint="eastAsia" w:ascii="仿宋_GB2312" w:hAnsi="仿宋_GB2312" w:eastAsia="仿宋_GB2312" w:cs="仿宋_GB2312"/>
          <w:b w:val="0"/>
          <w:sz w:val="30"/>
          <w:szCs w:val="30"/>
        </w:rPr>
        <w:t>：一般公共预算财政拨款支出决算变动情况（单位：万元）</w:t>
      </w:r>
    </w:p>
    <w:p>
      <w:pPr>
        <w:pStyle w:val="2"/>
        <w:keepNext w:val="0"/>
        <w:keepLines w:val="0"/>
        <w:pageBreakBefore w:val="0"/>
        <w:widowControl w:val="0"/>
        <w:kinsoku/>
        <w:wordWrap/>
        <w:overflowPunct/>
        <w:topLinePunct w:val="0"/>
        <w:bidi w:val="0"/>
        <w:spacing w:line="360" w:lineRule="auto"/>
        <w:textAlignment w:val="auto"/>
        <w:rPr>
          <w:rStyle w:val="10"/>
          <w:rFonts w:hint="eastAsia" w:ascii="仿宋_GB2312" w:hAnsi="仿宋_GB2312" w:eastAsia="仿宋_GB2312" w:cs="仿宋_GB2312"/>
          <w:b w:val="0"/>
          <w:sz w:val="30"/>
          <w:szCs w:val="30"/>
          <w:lang w:val="en-US" w:eastAsia="zh-CN"/>
        </w:rPr>
      </w:pPr>
      <w:r>
        <w:rPr>
          <w:rFonts w:hint="eastAsia"/>
          <w:lang w:val="en-US" w:eastAsia="zh-CN"/>
        </w:rPr>
        <w:t xml:space="preserve">     </w:t>
      </w:r>
      <w:r>
        <w:drawing>
          <wp:inline distT="0" distB="0" distL="114300" distR="114300">
            <wp:extent cx="4569460" cy="2743200"/>
            <wp:effectExtent l="4445" t="4445" r="1714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keepNext w:val="0"/>
        <w:keepLines w:val="0"/>
        <w:pageBreakBefore w:val="0"/>
        <w:widowControl w:val="0"/>
        <w:kinsoku/>
        <w:wordWrap/>
        <w:overflowPunct/>
        <w:topLinePunct w:val="0"/>
        <w:bidi w:val="0"/>
        <w:adjustRightInd w:val="0"/>
        <w:snapToGrid/>
        <w:spacing w:line="360" w:lineRule="auto"/>
        <w:ind w:firstLine="640"/>
        <w:textAlignment w:val="auto"/>
        <w:rPr>
          <w:rStyle w:val="10"/>
          <w:rFonts w:hint="eastAsia" w:ascii="仿宋_GB2312" w:hAnsi="仿宋_GB2312" w:eastAsia="仿宋_GB2312" w:cs="仿宋_GB2312"/>
          <w:b w:val="0"/>
          <w:sz w:val="30"/>
          <w:szCs w:val="30"/>
          <w:lang w:val="en-US" w:eastAsia="zh-CN"/>
        </w:rPr>
      </w:pPr>
      <w:r>
        <w:rPr>
          <w:rStyle w:val="10"/>
          <w:rFonts w:hint="eastAsia" w:ascii="仿宋_GB2312" w:hAnsi="仿宋_GB2312" w:eastAsia="仿宋_GB2312" w:cs="仿宋_GB2312"/>
          <w:sz w:val="30"/>
          <w:szCs w:val="30"/>
        </w:rPr>
        <w:t>（二）一般公共预算财政拨款支出决算结构情况</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jc w:val="center"/>
        <w:textAlignment w:val="auto"/>
        <w:rPr>
          <w:rStyle w:val="10"/>
          <w:rFonts w:hint="eastAsia" w:ascii="仿宋_GB2312" w:hAnsi="仿宋_GB2312" w:eastAsia="仿宋_GB2312" w:cs="仿宋_GB2312"/>
          <w:b w:val="0"/>
          <w:sz w:val="30"/>
          <w:szCs w:val="30"/>
        </w:rPr>
      </w:pPr>
      <w:r>
        <w:rPr>
          <w:rStyle w:val="10"/>
          <w:rFonts w:hint="eastAsia" w:ascii="仿宋" w:hAnsi="仿宋" w:eastAsia="仿宋" w:cs="仿宋_GB2312"/>
          <w:b w:val="0"/>
          <w:sz w:val="32"/>
          <w:szCs w:val="32"/>
          <w:lang w:val="en-US" w:eastAsia="zh-CN"/>
        </w:rPr>
        <w:t xml:space="preserve">    </w:t>
      </w:r>
      <w:r>
        <w:rPr>
          <w:rStyle w:val="10"/>
          <w:rFonts w:hint="eastAsia" w:ascii="仿宋" w:hAnsi="仿宋" w:eastAsia="仿宋" w:cs="仿宋_GB2312"/>
          <w:b w:val="0"/>
          <w:sz w:val="32"/>
          <w:szCs w:val="32"/>
        </w:rPr>
        <w:t>手曲</w:t>
      </w:r>
      <w:r>
        <w:rPr>
          <w:rStyle w:val="10"/>
          <w:rFonts w:ascii="仿宋" w:hAnsi="仿宋" w:eastAsia="仿宋" w:cs="仿宋_GB2312"/>
          <w:b w:val="0"/>
          <w:sz w:val="32"/>
          <w:szCs w:val="32"/>
        </w:rPr>
        <w:t>棒垒球</w:t>
      </w:r>
      <w:r>
        <w:rPr>
          <w:rStyle w:val="10"/>
          <w:rFonts w:hint="eastAsia" w:ascii="仿宋" w:hAnsi="仿宋" w:eastAsia="仿宋" w:cs="仿宋_GB2312"/>
          <w:b w:val="0"/>
          <w:sz w:val="32"/>
          <w:szCs w:val="32"/>
        </w:rPr>
        <w:t>中心202</w:t>
      </w:r>
      <w:r>
        <w:rPr>
          <w:rStyle w:val="10"/>
          <w:rFonts w:hint="eastAsia" w:ascii="仿宋" w:hAnsi="仿宋" w:eastAsia="仿宋" w:cs="仿宋_GB2312"/>
          <w:b w:val="0"/>
          <w:sz w:val="32"/>
          <w:szCs w:val="32"/>
          <w:lang w:val="en-US" w:eastAsia="zh-CN"/>
        </w:rPr>
        <w:t>2</w:t>
      </w:r>
      <w:r>
        <w:rPr>
          <w:rStyle w:val="10"/>
          <w:rFonts w:hint="eastAsia" w:ascii="仿宋" w:hAnsi="仿宋" w:eastAsia="仿宋" w:cs="仿宋_GB2312"/>
          <w:b w:val="0"/>
          <w:sz w:val="32"/>
          <w:szCs w:val="32"/>
        </w:rPr>
        <w:t>年度一般公共预算财政拨款支出主要用于以下方面：文化旅游体育与传媒支出（类）3984.52 万元，占95.78%；社会保障和就业支出（类）83.32 万元，占比2.00%；住房保障支出（类）92.14 万元，占2.21%。</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jc w:val="center"/>
        <w:textAlignment w:val="auto"/>
        <w:rPr>
          <w:rStyle w:val="10"/>
          <w:rFonts w:hint="eastAsia" w:ascii="仿宋_GB2312" w:hAnsi="仿宋_GB2312" w:eastAsia="仿宋_GB2312" w:cs="仿宋_GB2312"/>
          <w:b w:val="0"/>
          <w:sz w:val="30"/>
          <w:szCs w:val="30"/>
        </w:rPr>
      </w:pPr>
      <w:r>
        <w:rPr>
          <w:rStyle w:val="10"/>
          <w:rFonts w:hint="eastAsia" w:ascii="仿宋_GB2312" w:hAnsi="仿宋_GB2312" w:eastAsia="仿宋_GB2312" w:cs="仿宋_GB2312"/>
          <w:b w:val="0"/>
          <w:sz w:val="30"/>
          <w:szCs w:val="30"/>
        </w:rPr>
        <w:t>图</w:t>
      </w:r>
      <w:r>
        <w:rPr>
          <w:rStyle w:val="10"/>
          <w:rFonts w:hint="eastAsia" w:ascii="仿宋_GB2312" w:hAnsi="仿宋_GB2312" w:eastAsia="仿宋_GB2312" w:cs="仿宋_GB2312"/>
          <w:b w:val="0"/>
          <w:sz w:val="30"/>
          <w:szCs w:val="30"/>
          <w:lang w:eastAsia="zh-CN"/>
        </w:rPr>
        <w:t>六</w:t>
      </w:r>
      <w:r>
        <w:rPr>
          <w:rStyle w:val="10"/>
          <w:rFonts w:hint="eastAsia" w:ascii="仿宋_GB2312" w:hAnsi="仿宋_GB2312" w:eastAsia="仿宋_GB2312" w:cs="仿宋_GB2312"/>
          <w:b w:val="0"/>
          <w:sz w:val="30"/>
          <w:szCs w:val="30"/>
        </w:rPr>
        <w:t>：一般公共预算财政拨款支出决算结构</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jc w:val="both"/>
        <w:textAlignment w:val="auto"/>
        <w:rPr>
          <w:rStyle w:val="10"/>
          <w:rFonts w:hint="eastAsia" w:ascii="仿宋_GB2312" w:hAnsi="仿宋_GB2312" w:eastAsia="仿宋_GB2312" w:cs="仿宋_GB2312"/>
          <w:b w:val="0"/>
          <w:sz w:val="30"/>
          <w:szCs w:val="30"/>
          <w:lang w:val="en-US" w:eastAsia="zh-CN"/>
        </w:rPr>
      </w:pPr>
      <w:r>
        <w:rPr>
          <w:rFonts w:hint="eastAsia"/>
          <w:lang w:val="en-US" w:eastAsia="zh-CN"/>
        </w:rPr>
        <w:t xml:space="preserve">      </w:t>
      </w:r>
      <w:r>
        <w:drawing>
          <wp:inline distT="0" distB="0" distL="114300" distR="114300">
            <wp:extent cx="4567555" cy="2743200"/>
            <wp:effectExtent l="4445" t="4445" r="19050"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02" w:firstLineChars="200"/>
        <w:jc w:val="both"/>
        <w:textAlignment w:val="auto"/>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（三）一般公共预算财政拨款支出决算具体情况</w:t>
      </w:r>
    </w:p>
    <w:p>
      <w:pPr>
        <w:pStyle w:val="2"/>
        <w:keepNext w:val="0"/>
        <w:keepLines w:val="0"/>
        <w:pageBreakBefore w:val="0"/>
        <w:widowControl w:val="0"/>
        <w:kinsoku/>
        <w:wordWrap/>
        <w:overflowPunct/>
        <w:topLinePunct w:val="0"/>
        <w:bidi w:val="0"/>
        <w:snapToGrid/>
        <w:spacing w:line="360" w:lineRule="auto"/>
        <w:ind w:firstLine="640"/>
        <w:textAlignment w:val="auto"/>
        <w:rPr>
          <w:rFonts w:hint="eastAsia" w:ascii="CESI仿宋-GB2312" w:hAnsi="CESI仿宋-GB2312" w:eastAsia="CESI仿宋-GB2312" w:cs="CESI仿宋-GB2312"/>
          <w:sz w:val="32"/>
          <w:szCs w:val="32"/>
          <w:lang w:val="en-US" w:eastAsia="zh-CN"/>
        </w:rPr>
      </w:pPr>
      <w:r>
        <w:rPr>
          <w:rStyle w:val="10"/>
          <w:rFonts w:hint="eastAsia" w:ascii="仿宋_GB2312" w:hAnsi="仿宋_GB2312" w:eastAsia="仿宋_GB2312" w:cs="仿宋_GB2312"/>
          <w:b w:val="0"/>
          <w:sz w:val="30"/>
          <w:szCs w:val="30"/>
          <w:lang w:eastAsia="zh-CN"/>
        </w:rPr>
        <w:t>手曲棒垒球</w:t>
      </w:r>
      <w:r>
        <w:rPr>
          <w:rStyle w:val="10"/>
          <w:rFonts w:hint="eastAsia" w:ascii="仿宋_GB2312" w:hAnsi="仿宋_GB2312" w:eastAsia="仿宋_GB2312" w:cs="仿宋_GB2312"/>
          <w:b w:val="0"/>
          <w:sz w:val="30"/>
          <w:szCs w:val="30"/>
        </w:rPr>
        <w:t>中心202</w:t>
      </w:r>
      <w:r>
        <w:rPr>
          <w:rStyle w:val="10"/>
          <w:rFonts w:hint="eastAsia" w:ascii="仿宋_GB2312" w:hAnsi="仿宋_GB2312" w:eastAsia="仿宋_GB2312" w:cs="仿宋_GB2312"/>
          <w:b w:val="0"/>
          <w:sz w:val="30"/>
          <w:szCs w:val="30"/>
          <w:lang w:val="en-US" w:eastAsia="zh-CN"/>
        </w:rPr>
        <w:t>2</w:t>
      </w:r>
      <w:r>
        <w:rPr>
          <w:rStyle w:val="10"/>
          <w:rFonts w:hint="eastAsia" w:ascii="仿宋_GB2312" w:hAnsi="仿宋_GB2312" w:eastAsia="仿宋_GB2312" w:cs="仿宋_GB2312"/>
          <w:b w:val="0"/>
          <w:sz w:val="30"/>
          <w:szCs w:val="30"/>
        </w:rPr>
        <w:t>年度一般公共预算财政拨款支出年初预算为</w:t>
      </w:r>
      <w:r>
        <w:rPr>
          <w:rStyle w:val="10"/>
          <w:rFonts w:hint="eastAsia" w:ascii="仿宋_GB2312" w:hAnsi="仿宋_GB2312" w:eastAsia="仿宋_GB2312" w:cs="仿宋_GB2312"/>
          <w:b w:val="0"/>
          <w:sz w:val="30"/>
          <w:szCs w:val="30"/>
          <w:highlight w:val="none"/>
          <w:lang w:val="en-US" w:eastAsia="zh-CN"/>
        </w:rPr>
        <w:t>3387.07</w:t>
      </w:r>
      <w:r>
        <w:rPr>
          <w:rStyle w:val="10"/>
          <w:rFonts w:hint="eastAsia" w:ascii="仿宋_GB2312" w:hAnsi="仿宋_GB2312" w:eastAsia="仿宋_GB2312" w:cs="仿宋_GB2312"/>
          <w:b w:val="0"/>
          <w:sz w:val="30"/>
          <w:szCs w:val="30"/>
          <w:lang w:val="en-US" w:eastAsia="zh-CN"/>
        </w:rPr>
        <w:t>万元，支出决算为</w:t>
      </w:r>
      <w:r>
        <w:rPr>
          <w:rFonts w:hint="eastAsia" w:ascii="仿宋_GB2312" w:eastAsia="仿宋_GB2312"/>
          <w:sz w:val="32"/>
          <w:szCs w:val="32"/>
          <w:highlight w:val="none"/>
        </w:rPr>
        <w:t xml:space="preserve">4159.97 </w:t>
      </w:r>
      <w:r>
        <w:rPr>
          <w:rStyle w:val="10"/>
          <w:rFonts w:hint="eastAsia" w:ascii="仿宋_GB2312" w:hAnsi="仿宋_GB2312" w:eastAsia="仿宋_GB2312" w:cs="仿宋_GB2312"/>
          <w:b w:val="0"/>
          <w:sz w:val="30"/>
          <w:szCs w:val="30"/>
          <w:lang w:val="en-US" w:eastAsia="zh-CN"/>
        </w:rPr>
        <w:t>万元，执行率为</w:t>
      </w:r>
      <w:r>
        <w:rPr>
          <w:rStyle w:val="10"/>
          <w:rFonts w:hint="eastAsia" w:ascii="仿宋_GB2312" w:hAnsi="仿宋_GB2312" w:eastAsia="仿宋_GB2312" w:cs="仿宋_GB2312"/>
          <w:b w:val="0"/>
          <w:sz w:val="30"/>
          <w:szCs w:val="30"/>
          <w:highlight w:val="none"/>
          <w:lang w:val="en-US" w:eastAsia="zh-CN"/>
        </w:rPr>
        <w:t>122.82%。</w:t>
      </w:r>
      <w:r>
        <w:rPr>
          <w:rFonts w:hint="eastAsia" w:ascii="CESI仿宋-GB2312" w:hAnsi="CESI仿宋-GB2312" w:eastAsia="CESI仿宋-GB2312" w:cs="CESI仿宋-GB2312"/>
          <w:sz w:val="32"/>
          <w:szCs w:val="32"/>
          <w:lang w:val="en-US" w:eastAsia="zh-CN"/>
        </w:rPr>
        <w:t>其中：</w:t>
      </w:r>
    </w:p>
    <w:p>
      <w:pPr>
        <w:pStyle w:val="2"/>
        <w:keepNext w:val="0"/>
        <w:keepLines w:val="0"/>
        <w:pageBreakBefore w:val="0"/>
        <w:widowControl w:val="0"/>
        <w:kinsoku/>
        <w:wordWrap/>
        <w:overflowPunct/>
        <w:topLinePunct w:val="0"/>
        <w:bidi w:val="0"/>
        <w:snapToGrid/>
        <w:spacing w:line="360" w:lineRule="auto"/>
        <w:ind w:firstLine="640"/>
        <w:textAlignment w:val="auto"/>
        <w:rPr>
          <w:rFonts w:hint="default" w:ascii="CESI仿宋-GB2312" w:hAnsi="CESI仿宋-GB2312" w:eastAsia="仿宋_GB2312" w:cs="CESI仿宋-GB2312"/>
          <w:sz w:val="32"/>
          <w:szCs w:val="32"/>
          <w:lang w:val="en-US" w:eastAsia="zh-CN"/>
        </w:rPr>
      </w:pPr>
      <w:r>
        <w:rPr>
          <w:rStyle w:val="10"/>
          <w:rFonts w:ascii="仿宋_GB2312" w:hAnsi="仿宋_GB2312" w:eastAsia="仿宋_GB2312" w:cs="仿宋_GB2312"/>
          <w:b w:val="0"/>
          <w:sz w:val="30"/>
          <w:szCs w:val="30"/>
        </w:rPr>
        <w:t>1</w:t>
      </w:r>
      <w:r>
        <w:rPr>
          <w:rStyle w:val="10"/>
          <w:rFonts w:hint="eastAsia" w:ascii="仿宋_GB2312" w:hAnsi="仿宋_GB2312" w:eastAsia="仿宋_GB2312" w:cs="仿宋_GB2312"/>
          <w:b w:val="0"/>
          <w:sz w:val="30"/>
          <w:szCs w:val="30"/>
        </w:rPr>
        <w:t>.文化旅游体育与传媒支出（类）体育（款）</w:t>
      </w:r>
      <w:r>
        <w:rPr>
          <w:rStyle w:val="10"/>
          <w:rFonts w:hint="eastAsia" w:ascii="仿宋_GB2312" w:hAnsi="仿宋_GB2312" w:eastAsia="仿宋_GB2312" w:cs="仿宋_GB2312"/>
          <w:b w:val="0"/>
          <w:sz w:val="30"/>
          <w:szCs w:val="30"/>
          <w:highlight w:val="none"/>
        </w:rPr>
        <w:t>运动项目管理</w:t>
      </w:r>
      <w:r>
        <w:rPr>
          <w:rStyle w:val="10"/>
          <w:rFonts w:hint="eastAsia" w:ascii="仿宋_GB2312" w:hAnsi="仿宋_GB2312" w:eastAsia="仿宋_GB2312" w:cs="仿宋_GB2312"/>
          <w:b w:val="0"/>
          <w:sz w:val="30"/>
          <w:szCs w:val="30"/>
        </w:rPr>
        <w:t>（项）年初预算</w:t>
      </w:r>
      <w:r>
        <w:rPr>
          <w:rStyle w:val="10"/>
          <w:rFonts w:hint="eastAsia" w:ascii="仿宋_GB2312" w:hAnsi="仿宋_GB2312" w:eastAsia="仿宋_GB2312" w:cs="仿宋_GB2312"/>
          <w:b w:val="0"/>
          <w:sz w:val="30"/>
          <w:szCs w:val="30"/>
          <w:highlight w:val="none"/>
        </w:rPr>
        <w:t>为</w:t>
      </w:r>
      <w:r>
        <w:rPr>
          <w:rStyle w:val="10"/>
          <w:rFonts w:hint="eastAsia" w:ascii="仿宋_GB2312" w:hAnsi="仿宋_GB2312" w:eastAsia="仿宋_GB2312" w:cs="仿宋_GB2312"/>
          <w:b w:val="0"/>
          <w:sz w:val="30"/>
          <w:szCs w:val="30"/>
          <w:highlight w:val="none"/>
          <w:lang w:val="en-US" w:eastAsia="zh-CN"/>
        </w:rPr>
        <w:t>467.13</w:t>
      </w:r>
      <w:r>
        <w:rPr>
          <w:rStyle w:val="10"/>
          <w:rFonts w:hint="eastAsia" w:ascii="仿宋_GB2312" w:hAnsi="仿宋_GB2312" w:eastAsia="仿宋_GB2312" w:cs="仿宋_GB2312"/>
          <w:b w:val="0"/>
          <w:sz w:val="30"/>
          <w:szCs w:val="30"/>
          <w:highlight w:val="none"/>
        </w:rPr>
        <w:t>万元，</w:t>
      </w:r>
      <w:r>
        <w:rPr>
          <w:rStyle w:val="10"/>
          <w:rFonts w:hint="eastAsia" w:ascii="仿宋_GB2312" w:hAnsi="仿宋_GB2312" w:eastAsia="仿宋_GB2312" w:cs="仿宋_GB2312"/>
          <w:b w:val="0"/>
          <w:sz w:val="30"/>
          <w:szCs w:val="30"/>
        </w:rPr>
        <w:t>支出决算为489.91 万元，完成年初预算</w:t>
      </w:r>
      <w:r>
        <w:rPr>
          <w:rStyle w:val="10"/>
          <w:rFonts w:hint="eastAsia" w:ascii="仿宋_GB2312" w:hAnsi="仿宋_GB2312" w:eastAsia="仿宋_GB2312" w:cs="仿宋_GB2312"/>
          <w:b w:val="0"/>
          <w:sz w:val="30"/>
          <w:szCs w:val="30"/>
          <w:highlight w:val="none"/>
        </w:rPr>
        <w:t>的104.88%</w:t>
      </w:r>
      <w:r>
        <w:rPr>
          <w:rStyle w:val="10"/>
          <w:rFonts w:hint="eastAsia" w:ascii="仿宋_GB2312" w:hAnsi="仿宋_GB2312" w:eastAsia="仿宋_GB2312" w:cs="仿宋_GB2312"/>
          <w:b w:val="0"/>
          <w:sz w:val="30"/>
          <w:szCs w:val="30"/>
          <w:highlight w:val="none"/>
          <w:lang w:eastAsia="zh-CN"/>
        </w:rPr>
        <w:t>，</w:t>
      </w:r>
      <w:r>
        <w:rPr>
          <w:rStyle w:val="10"/>
          <w:rFonts w:hint="eastAsia" w:ascii="仿宋_GB2312" w:hAnsi="仿宋_GB2312" w:eastAsia="仿宋_GB2312" w:cs="仿宋_GB2312"/>
          <w:b w:val="0"/>
          <w:sz w:val="30"/>
          <w:szCs w:val="30"/>
          <w:highlight w:val="none"/>
          <w:lang w:val="en-US" w:eastAsia="zh-CN"/>
        </w:rPr>
        <w:t>主要原</w:t>
      </w:r>
      <w:r>
        <w:rPr>
          <w:rStyle w:val="10"/>
          <w:rFonts w:hint="eastAsia" w:ascii="仿宋_GB2312" w:hAnsi="仿宋_GB2312" w:eastAsia="仿宋_GB2312" w:cs="仿宋_GB2312"/>
          <w:b w:val="0"/>
          <w:sz w:val="30"/>
          <w:szCs w:val="30"/>
          <w:lang w:val="en-US" w:eastAsia="zh-CN"/>
        </w:rPr>
        <w:t>因公用经费使用了上年结转资金</w:t>
      </w:r>
      <w:r>
        <w:rPr>
          <w:rStyle w:val="10"/>
          <w:rFonts w:hint="eastAsia" w:ascii="仿宋_GB2312" w:hAnsi="仿宋_GB2312" w:eastAsia="仿宋_GB2312" w:cs="仿宋_GB2312"/>
          <w:b w:val="0"/>
          <w:sz w:val="30"/>
          <w:szCs w:val="30"/>
          <w:highlight w:val="none"/>
          <w:lang w:val="en-US" w:eastAsia="zh-CN"/>
        </w:rPr>
        <w:t>。</w:t>
      </w:r>
    </w:p>
    <w:p>
      <w:pPr>
        <w:pStyle w:val="2"/>
        <w:keepNext w:val="0"/>
        <w:keepLines w:val="0"/>
        <w:pageBreakBefore w:val="0"/>
        <w:widowControl w:val="0"/>
        <w:kinsoku/>
        <w:wordWrap/>
        <w:overflowPunct/>
        <w:topLinePunct w:val="0"/>
        <w:bidi w:val="0"/>
        <w:snapToGrid/>
        <w:spacing w:line="360" w:lineRule="auto"/>
        <w:ind w:firstLine="640"/>
        <w:textAlignment w:val="auto"/>
        <w:rPr>
          <w:rStyle w:val="10"/>
          <w:rFonts w:hint="eastAsia" w:ascii="仿宋_GB2312" w:hAnsi="仿宋_GB2312" w:eastAsia="仿宋_GB2312" w:cs="仿宋_GB2312"/>
          <w:b w:val="0"/>
          <w:sz w:val="30"/>
          <w:szCs w:val="30"/>
          <w:highlight w:val="none"/>
          <w:lang w:val="en-US" w:eastAsia="zh-CN"/>
        </w:rPr>
      </w:pPr>
      <w:r>
        <w:rPr>
          <w:rStyle w:val="10"/>
          <w:rFonts w:ascii="仿宋_GB2312" w:hAnsi="仿宋_GB2312" w:eastAsia="仿宋_GB2312" w:cs="仿宋_GB2312"/>
          <w:b w:val="0"/>
          <w:sz w:val="30"/>
          <w:szCs w:val="30"/>
          <w:highlight w:val="none"/>
        </w:rPr>
        <w:t>2</w:t>
      </w:r>
      <w:r>
        <w:rPr>
          <w:rStyle w:val="10"/>
          <w:rFonts w:hint="eastAsia" w:ascii="仿宋_GB2312" w:hAnsi="仿宋_GB2312" w:eastAsia="仿宋_GB2312" w:cs="仿宋_GB2312"/>
          <w:b w:val="0"/>
          <w:sz w:val="30"/>
          <w:szCs w:val="30"/>
          <w:highlight w:val="none"/>
        </w:rPr>
        <w:t>.文化旅游体育与传媒支出（类）体育（款）体育竞赛（项）年初预算为</w:t>
      </w:r>
      <w:r>
        <w:rPr>
          <w:rStyle w:val="10"/>
          <w:rFonts w:hint="eastAsia" w:ascii="仿宋_GB2312" w:hAnsi="仿宋_GB2312" w:eastAsia="仿宋_GB2312" w:cs="仿宋_GB2312"/>
          <w:b w:val="0"/>
          <w:sz w:val="30"/>
          <w:szCs w:val="30"/>
          <w:highlight w:val="none"/>
          <w:lang w:val="en-US" w:eastAsia="zh-CN"/>
        </w:rPr>
        <w:t>294.00万元，</w:t>
      </w:r>
      <w:r>
        <w:rPr>
          <w:rStyle w:val="10"/>
          <w:rFonts w:hint="eastAsia" w:ascii="仿宋_GB2312" w:hAnsi="仿宋_GB2312" w:eastAsia="仿宋_GB2312" w:cs="仿宋_GB2312"/>
          <w:b w:val="0"/>
          <w:sz w:val="30"/>
          <w:szCs w:val="30"/>
          <w:highlight w:val="none"/>
        </w:rPr>
        <w:t xml:space="preserve">支出决算为326.89 </w:t>
      </w:r>
      <w:r>
        <w:rPr>
          <w:rStyle w:val="10"/>
          <w:rFonts w:hint="eastAsia" w:ascii="仿宋_GB2312" w:hAnsi="仿宋_GB2312" w:eastAsia="仿宋_GB2312" w:cs="仿宋_GB2312"/>
          <w:b w:val="0"/>
          <w:sz w:val="30"/>
          <w:szCs w:val="30"/>
          <w:highlight w:val="none"/>
          <w:lang w:val="en-US" w:eastAsia="zh-CN"/>
        </w:rPr>
        <w:t>万元，</w:t>
      </w:r>
      <w:r>
        <w:rPr>
          <w:rStyle w:val="10"/>
          <w:rFonts w:hint="eastAsia" w:ascii="仿宋_GB2312" w:hAnsi="仿宋_GB2312" w:eastAsia="仿宋_GB2312" w:cs="仿宋_GB2312"/>
          <w:b w:val="0"/>
          <w:sz w:val="30"/>
          <w:szCs w:val="30"/>
          <w:highlight w:val="none"/>
        </w:rPr>
        <w:t>完成年初预算的</w:t>
      </w:r>
      <w:r>
        <w:rPr>
          <w:rStyle w:val="10"/>
          <w:rFonts w:hint="eastAsia" w:ascii="仿宋_GB2312" w:hAnsi="仿宋_GB2312" w:eastAsia="仿宋_GB2312" w:cs="仿宋_GB2312"/>
          <w:b w:val="0"/>
          <w:sz w:val="30"/>
          <w:szCs w:val="30"/>
          <w:highlight w:val="none"/>
          <w:lang w:val="en-US" w:eastAsia="zh-CN"/>
        </w:rPr>
        <w:t>111.19%，主要原因</w:t>
      </w:r>
      <w:r>
        <w:rPr>
          <w:rStyle w:val="10"/>
          <w:rFonts w:hint="eastAsia" w:ascii="仿宋_GB2312" w:hAnsi="仿宋_GB2312" w:eastAsia="仿宋_GB2312" w:cs="仿宋_GB2312"/>
          <w:b w:val="0"/>
          <w:sz w:val="30"/>
          <w:szCs w:val="30"/>
          <w:lang w:val="en-US" w:eastAsia="zh-CN"/>
        </w:rPr>
        <w:t>竞赛经费使用了上年结转资金</w:t>
      </w:r>
      <w:r>
        <w:rPr>
          <w:rStyle w:val="10"/>
          <w:rFonts w:hint="eastAsia" w:ascii="仿宋_GB2312" w:hAnsi="仿宋_GB2312" w:eastAsia="仿宋_GB2312" w:cs="仿宋_GB2312"/>
          <w:b w:val="0"/>
          <w:sz w:val="30"/>
          <w:szCs w:val="30"/>
          <w:highlight w:val="none"/>
          <w:lang w:val="en-US" w:eastAsia="zh-CN"/>
        </w:rPr>
        <w:t>。</w:t>
      </w:r>
    </w:p>
    <w:p>
      <w:pPr>
        <w:pStyle w:val="2"/>
        <w:keepNext w:val="0"/>
        <w:keepLines w:val="0"/>
        <w:pageBreakBefore w:val="0"/>
        <w:widowControl w:val="0"/>
        <w:kinsoku/>
        <w:wordWrap/>
        <w:overflowPunct/>
        <w:topLinePunct w:val="0"/>
        <w:bidi w:val="0"/>
        <w:snapToGrid/>
        <w:spacing w:line="360" w:lineRule="auto"/>
        <w:ind w:firstLine="640"/>
        <w:textAlignment w:val="auto"/>
        <w:rPr>
          <w:rStyle w:val="10"/>
          <w:rFonts w:hint="default" w:ascii="仿宋_GB2312" w:hAnsi="仿宋_GB2312" w:eastAsia="仿宋_GB2312" w:cs="仿宋_GB2312"/>
          <w:b w:val="0"/>
          <w:sz w:val="30"/>
          <w:szCs w:val="30"/>
          <w:lang w:val="en-US" w:eastAsia="zh-CN"/>
        </w:rPr>
      </w:pPr>
      <w:r>
        <w:rPr>
          <w:rStyle w:val="10"/>
          <w:rFonts w:ascii="仿宋_GB2312" w:hAnsi="仿宋_GB2312" w:eastAsia="仿宋_GB2312" w:cs="仿宋_GB2312"/>
          <w:b w:val="0"/>
          <w:sz w:val="30"/>
          <w:szCs w:val="30"/>
        </w:rPr>
        <w:t>3</w:t>
      </w:r>
      <w:r>
        <w:rPr>
          <w:rStyle w:val="10"/>
          <w:rFonts w:hint="eastAsia" w:ascii="仿宋_GB2312" w:hAnsi="仿宋_GB2312" w:eastAsia="仿宋_GB2312" w:cs="仿宋_GB2312"/>
          <w:b w:val="0"/>
          <w:sz w:val="30"/>
          <w:szCs w:val="30"/>
        </w:rPr>
        <w:t>.文化旅游体育与传媒支出（类）体育（款）体育训练（项）。年初预算为</w:t>
      </w:r>
      <w:bookmarkStart w:id="0" w:name="OLE_LINK1"/>
      <w:r>
        <w:rPr>
          <w:rStyle w:val="10"/>
          <w:rFonts w:hint="eastAsia" w:ascii="仿宋_GB2312" w:hAnsi="仿宋_GB2312" w:eastAsia="仿宋_GB2312" w:cs="仿宋_GB2312"/>
          <w:b w:val="0"/>
          <w:sz w:val="30"/>
          <w:szCs w:val="30"/>
          <w:lang w:val="en-US" w:eastAsia="zh-CN"/>
        </w:rPr>
        <w:t>1862.00</w:t>
      </w:r>
      <w:bookmarkEnd w:id="0"/>
      <w:r>
        <w:rPr>
          <w:rStyle w:val="10"/>
          <w:rFonts w:hint="eastAsia" w:ascii="仿宋_GB2312" w:hAnsi="仿宋_GB2312" w:eastAsia="仿宋_GB2312" w:cs="仿宋_GB2312"/>
          <w:b w:val="0"/>
          <w:sz w:val="30"/>
          <w:szCs w:val="30"/>
        </w:rPr>
        <w:t>万元，支出决算为2550.45 万元，完成年初预算的</w:t>
      </w:r>
      <w:r>
        <w:rPr>
          <w:rStyle w:val="10"/>
          <w:rFonts w:hint="eastAsia" w:ascii="仿宋_GB2312" w:hAnsi="仿宋_GB2312" w:eastAsia="仿宋_GB2312" w:cs="仿宋_GB2312"/>
          <w:b w:val="0"/>
          <w:sz w:val="30"/>
          <w:szCs w:val="30"/>
          <w:lang w:val="en-US" w:eastAsia="zh-CN"/>
        </w:rPr>
        <w:t>136.97%</w:t>
      </w:r>
      <w:r>
        <w:rPr>
          <w:rStyle w:val="10"/>
          <w:rFonts w:hint="eastAsia" w:ascii="仿宋_GB2312" w:hAnsi="仿宋_GB2312" w:eastAsia="仿宋_GB2312" w:cs="仿宋_GB2312"/>
          <w:b w:val="0"/>
          <w:sz w:val="30"/>
          <w:szCs w:val="30"/>
          <w:highlight w:val="none"/>
          <w:lang w:val="en-US" w:eastAsia="zh-CN"/>
        </w:rPr>
        <w:t>，主要原因是国家手球队外训外赛申请调整增加了预算经费</w:t>
      </w:r>
      <w:r>
        <w:rPr>
          <w:rStyle w:val="10"/>
          <w:rFonts w:hint="eastAsia" w:ascii="仿宋_GB2312" w:hAnsi="仿宋_GB2312" w:eastAsia="仿宋_GB2312" w:cs="仿宋_GB2312"/>
          <w:b w:val="0"/>
          <w:sz w:val="30"/>
          <w:szCs w:val="30"/>
        </w:rPr>
        <w:t>。</w:t>
      </w:r>
    </w:p>
    <w:p>
      <w:pPr>
        <w:pStyle w:val="2"/>
        <w:keepNext w:val="0"/>
        <w:keepLines w:val="0"/>
        <w:pageBreakBefore w:val="0"/>
        <w:widowControl w:val="0"/>
        <w:kinsoku/>
        <w:wordWrap/>
        <w:overflowPunct/>
        <w:topLinePunct w:val="0"/>
        <w:bidi w:val="0"/>
        <w:snapToGrid/>
        <w:spacing w:line="360" w:lineRule="auto"/>
        <w:ind w:firstLine="640"/>
        <w:textAlignment w:val="auto"/>
        <w:rPr>
          <w:rStyle w:val="10"/>
          <w:rFonts w:hint="eastAsia" w:ascii="仿宋_GB2312" w:hAnsi="仿宋_GB2312" w:eastAsia="仿宋_GB2312" w:cs="仿宋_GB2312"/>
          <w:b w:val="0"/>
          <w:sz w:val="30"/>
          <w:szCs w:val="30"/>
          <w:highlight w:val="yellow"/>
          <w:lang w:val="en-US" w:eastAsia="zh-CN"/>
        </w:rPr>
      </w:pPr>
      <w:r>
        <w:rPr>
          <w:rStyle w:val="10"/>
          <w:rFonts w:ascii="仿宋_GB2312" w:hAnsi="仿宋_GB2312" w:eastAsia="仿宋_GB2312" w:cs="仿宋_GB2312"/>
          <w:b w:val="0"/>
          <w:color w:val="000000" w:themeColor="text1"/>
          <w:sz w:val="30"/>
          <w:szCs w:val="30"/>
          <w14:textFill>
            <w14:solidFill>
              <w14:schemeClr w14:val="tx1"/>
            </w14:solidFill>
          </w14:textFill>
        </w:rPr>
        <w:t>4</w:t>
      </w:r>
      <w:r>
        <w:rPr>
          <w:rStyle w:val="10"/>
          <w:rFonts w:hint="eastAsia" w:ascii="仿宋_GB2312" w:hAnsi="仿宋_GB2312" w:eastAsia="仿宋_GB2312" w:cs="仿宋_GB2312"/>
          <w:b w:val="0"/>
          <w:color w:val="000000" w:themeColor="text1"/>
          <w:sz w:val="30"/>
          <w:szCs w:val="30"/>
          <w14:textFill>
            <w14:solidFill>
              <w14:schemeClr w14:val="tx1"/>
            </w14:solidFill>
          </w14:textFill>
        </w:rPr>
        <w:t>.</w:t>
      </w:r>
      <w:r>
        <w:rPr>
          <w:rStyle w:val="10"/>
          <w:rFonts w:hint="eastAsia" w:ascii="仿宋_GB2312" w:hAnsi="仿宋_GB2312" w:eastAsia="仿宋_GB2312" w:cs="仿宋_GB2312"/>
          <w:b w:val="0"/>
          <w:sz w:val="30"/>
          <w:szCs w:val="30"/>
        </w:rPr>
        <w:t>文化旅游体育与传媒支出（类）体育（款）体育交流与合作（项）。年初预算为</w:t>
      </w:r>
      <w:r>
        <w:rPr>
          <w:rStyle w:val="10"/>
          <w:rFonts w:hint="eastAsia" w:ascii="仿宋_GB2312" w:hAnsi="仿宋_GB2312" w:eastAsia="仿宋_GB2312" w:cs="仿宋_GB2312"/>
          <w:b w:val="0"/>
          <w:sz w:val="30"/>
          <w:szCs w:val="30"/>
          <w:lang w:val="en-US" w:eastAsia="zh-CN"/>
        </w:rPr>
        <w:t>588.00</w:t>
      </w:r>
      <w:r>
        <w:rPr>
          <w:rStyle w:val="10"/>
          <w:rFonts w:hint="eastAsia" w:ascii="仿宋_GB2312" w:hAnsi="仿宋_GB2312" w:eastAsia="仿宋_GB2312" w:cs="仿宋_GB2312"/>
          <w:b w:val="0"/>
          <w:sz w:val="30"/>
          <w:szCs w:val="30"/>
        </w:rPr>
        <w:t>万元，支出决算为</w:t>
      </w:r>
      <w:r>
        <w:rPr>
          <w:rStyle w:val="10"/>
          <w:rFonts w:hint="eastAsia" w:ascii="仿宋_GB2312" w:hAnsi="仿宋_GB2312" w:eastAsia="仿宋_GB2312" w:cs="仿宋_GB2312"/>
          <w:b w:val="0"/>
          <w:sz w:val="30"/>
          <w:szCs w:val="30"/>
          <w:lang w:val="en-US" w:eastAsia="zh-CN"/>
        </w:rPr>
        <w:t xml:space="preserve">577.27 </w:t>
      </w:r>
      <w:r>
        <w:rPr>
          <w:rStyle w:val="10"/>
          <w:rFonts w:hint="eastAsia" w:ascii="仿宋_GB2312" w:hAnsi="仿宋_GB2312" w:eastAsia="仿宋_GB2312" w:cs="仿宋_GB2312"/>
          <w:b w:val="0"/>
          <w:sz w:val="30"/>
          <w:szCs w:val="30"/>
        </w:rPr>
        <w:t>万元，完成年初预算的</w:t>
      </w:r>
      <w:r>
        <w:rPr>
          <w:rStyle w:val="10"/>
          <w:rFonts w:hint="eastAsia" w:ascii="仿宋_GB2312" w:hAnsi="仿宋_GB2312" w:eastAsia="仿宋_GB2312" w:cs="仿宋_GB2312"/>
          <w:b w:val="0"/>
          <w:sz w:val="30"/>
          <w:szCs w:val="30"/>
          <w:lang w:val="en-US" w:eastAsia="zh-CN"/>
        </w:rPr>
        <w:t>98.18%</w:t>
      </w:r>
      <w:r>
        <w:rPr>
          <w:rStyle w:val="10"/>
          <w:rFonts w:hint="eastAsia" w:ascii="仿宋_GB2312" w:hAnsi="仿宋_GB2312" w:eastAsia="仿宋_GB2312" w:cs="仿宋_GB2312"/>
          <w:b w:val="0"/>
          <w:sz w:val="30"/>
          <w:szCs w:val="30"/>
        </w:rPr>
        <w:t>。</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528" w:firstLineChars="176"/>
        <w:jc w:val="both"/>
        <w:textAlignment w:val="auto"/>
        <w:rPr>
          <w:rStyle w:val="10"/>
          <w:rFonts w:hint="eastAsia" w:ascii="仿宋_GB2312" w:hAnsi="仿宋_GB2312" w:eastAsia="仿宋_GB2312" w:cs="仿宋_GB2312"/>
          <w:b w:val="0"/>
          <w:sz w:val="30"/>
          <w:szCs w:val="30"/>
        </w:rPr>
      </w:pPr>
      <w:r>
        <w:rPr>
          <w:rStyle w:val="10"/>
          <w:rFonts w:hint="eastAsia" w:ascii="仿宋_GB2312" w:hAnsi="仿宋_GB2312" w:eastAsia="仿宋_GB2312" w:cs="仿宋_GB2312"/>
          <w:b w:val="0"/>
          <w:sz w:val="30"/>
          <w:szCs w:val="30"/>
        </w:rPr>
        <w:t>5.社会保障</w:t>
      </w:r>
      <w:r>
        <w:rPr>
          <w:rStyle w:val="10"/>
          <w:rFonts w:ascii="仿宋_GB2312" w:hAnsi="仿宋_GB2312" w:eastAsia="仿宋_GB2312" w:cs="仿宋_GB2312"/>
          <w:b w:val="0"/>
          <w:sz w:val="30"/>
          <w:szCs w:val="30"/>
        </w:rPr>
        <w:t>和就业支出（</w:t>
      </w:r>
      <w:r>
        <w:rPr>
          <w:rStyle w:val="10"/>
          <w:rFonts w:hint="eastAsia" w:ascii="仿宋_GB2312" w:hAnsi="仿宋_GB2312" w:eastAsia="仿宋_GB2312" w:cs="仿宋_GB2312"/>
          <w:b w:val="0"/>
          <w:sz w:val="30"/>
          <w:szCs w:val="30"/>
        </w:rPr>
        <w:t>类</w:t>
      </w:r>
      <w:r>
        <w:rPr>
          <w:rStyle w:val="10"/>
          <w:rFonts w:ascii="仿宋_GB2312" w:hAnsi="仿宋_GB2312" w:eastAsia="仿宋_GB2312" w:cs="仿宋_GB2312"/>
          <w:b w:val="0"/>
          <w:sz w:val="30"/>
          <w:szCs w:val="30"/>
        </w:rPr>
        <w:t>）</w:t>
      </w:r>
      <w:r>
        <w:rPr>
          <w:rStyle w:val="10"/>
          <w:rFonts w:hint="eastAsia" w:ascii="仿宋_GB2312" w:hAnsi="仿宋_GB2312" w:eastAsia="仿宋_GB2312" w:cs="仿宋_GB2312"/>
          <w:b w:val="0"/>
          <w:sz w:val="30"/>
          <w:szCs w:val="30"/>
        </w:rPr>
        <w:t>行政</w:t>
      </w:r>
      <w:r>
        <w:rPr>
          <w:rStyle w:val="10"/>
          <w:rFonts w:ascii="仿宋_GB2312" w:hAnsi="仿宋_GB2312" w:eastAsia="仿宋_GB2312" w:cs="仿宋_GB2312"/>
          <w:b w:val="0"/>
          <w:sz w:val="30"/>
          <w:szCs w:val="30"/>
        </w:rPr>
        <w:t>事业单位养老支出（</w:t>
      </w:r>
      <w:r>
        <w:rPr>
          <w:rStyle w:val="10"/>
          <w:rFonts w:hint="eastAsia" w:ascii="仿宋_GB2312" w:hAnsi="仿宋_GB2312" w:eastAsia="仿宋_GB2312" w:cs="仿宋_GB2312"/>
          <w:b w:val="0"/>
          <w:sz w:val="30"/>
          <w:szCs w:val="30"/>
        </w:rPr>
        <w:t>款</w:t>
      </w:r>
      <w:r>
        <w:rPr>
          <w:rStyle w:val="10"/>
          <w:rFonts w:ascii="仿宋_GB2312" w:hAnsi="仿宋_GB2312" w:eastAsia="仿宋_GB2312" w:cs="仿宋_GB2312"/>
          <w:b w:val="0"/>
          <w:sz w:val="30"/>
          <w:szCs w:val="30"/>
        </w:rPr>
        <w:t>）</w:t>
      </w:r>
      <w:r>
        <w:rPr>
          <w:rStyle w:val="10"/>
          <w:rFonts w:hint="eastAsia" w:ascii="仿宋_GB2312" w:hAnsi="仿宋_GB2312" w:eastAsia="仿宋_GB2312" w:cs="仿宋_GB2312"/>
          <w:b w:val="0"/>
          <w:sz w:val="30"/>
          <w:szCs w:val="30"/>
        </w:rPr>
        <w:t>机关</w:t>
      </w:r>
      <w:r>
        <w:rPr>
          <w:rStyle w:val="10"/>
          <w:rFonts w:ascii="仿宋_GB2312" w:hAnsi="仿宋_GB2312" w:eastAsia="仿宋_GB2312" w:cs="仿宋_GB2312"/>
          <w:b w:val="0"/>
          <w:sz w:val="30"/>
          <w:szCs w:val="30"/>
        </w:rPr>
        <w:t>事业单位基本养老保险缴费支出</w:t>
      </w:r>
      <w:r>
        <w:rPr>
          <w:rStyle w:val="10"/>
          <w:rFonts w:hint="eastAsia" w:ascii="仿宋_GB2312" w:hAnsi="仿宋_GB2312" w:eastAsia="仿宋_GB2312" w:cs="仿宋_GB2312"/>
          <w:b w:val="0"/>
          <w:sz w:val="30"/>
          <w:szCs w:val="30"/>
        </w:rPr>
        <w:t>（项）。年初预算为</w:t>
      </w:r>
      <w:r>
        <w:rPr>
          <w:rStyle w:val="10"/>
          <w:rFonts w:hint="eastAsia" w:ascii="仿宋_GB2312" w:hAnsi="仿宋_GB2312" w:eastAsia="仿宋_GB2312" w:cs="仿宋_GB2312"/>
          <w:b w:val="0"/>
          <w:sz w:val="30"/>
          <w:szCs w:val="30"/>
          <w:lang w:val="en-US" w:eastAsia="zh-CN"/>
        </w:rPr>
        <w:t>56.16</w:t>
      </w:r>
      <w:r>
        <w:rPr>
          <w:rStyle w:val="10"/>
          <w:rFonts w:hint="eastAsia" w:ascii="仿宋_GB2312" w:hAnsi="仿宋_GB2312" w:eastAsia="仿宋_GB2312" w:cs="仿宋_GB2312"/>
          <w:b w:val="0"/>
          <w:sz w:val="30"/>
          <w:szCs w:val="30"/>
        </w:rPr>
        <w:t>万元，支出决算为</w:t>
      </w:r>
      <w:r>
        <w:rPr>
          <w:rStyle w:val="10"/>
          <w:rFonts w:hint="eastAsia" w:ascii="仿宋_GB2312" w:hAnsi="仿宋_GB2312" w:eastAsia="仿宋_GB2312" w:cs="仿宋_GB2312"/>
          <w:b w:val="0"/>
          <w:sz w:val="30"/>
          <w:szCs w:val="30"/>
          <w:lang w:val="en-US" w:eastAsia="zh-CN"/>
        </w:rPr>
        <w:t xml:space="preserve">55.24 </w:t>
      </w:r>
      <w:r>
        <w:rPr>
          <w:rStyle w:val="10"/>
          <w:rFonts w:hint="eastAsia" w:ascii="仿宋_GB2312" w:hAnsi="仿宋_GB2312" w:eastAsia="仿宋_GB2312" w:cs="仿宋_GB2312"/>
          <w:b w:val="0"/>
          <w:sz w:val="30"/>
          <w:szCs w:val="30"/>
        </w:rPr>
        <w:t>万元，完成年初预算的</w:t>
      </w:r>
      <w:r>
        <w:rPr>
          <w:rStyle w:val="10"/>
          <w:rFonts w:hint="eastAsia" w:ascii="仿宋_GB2312" w:hAnsi="仿宋_GB2312" w:eastAsia="仿宋_GB2312" w:cs="仿宋_GB2312"/>
          <w:b w:val="0"/>
          <w:sz w:val="30"/>
          <w:szCs w:val="30"/>
          <w:lang w:val="en-US" w:eastAsia="zh-CN"/>
        </w:rPr>
        <w:t>98.35%</w:t>
      </w:r>
      <w:r>
        <w:rPr>
          <w:rStyle w:val="10"/>
          <w:rFonts w:hint="eastAsia" w:ascii="仿宋_GB2312" w:hAnsi="仿宋_GB2312" w:eastAsia="仿宋_GB2312" w:cs="仿宋_GB2312"/>
          <w:b w:val="0"/>
          <w:sz w:val="30"/>
          <w:szCs w:val="30"/>
        </w:rPr>
        <w:t>。</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528" w:firstLineChars="176"/>
        <w:jc w:val="both"/>
        <w:textAlignment w:val="auto"/>
        <w:rPr>
          <w:rStyle w:val="10"/>
          <w:rFonts w:ascii="仿宋_GB2312" w:hAnsi="仿宋_GB2312" w:eastAsia="仿宋_GB2312" w:cs="仿宋_GB2312"/>
          <w:b w:val="0"/>
          <w:sz w:val="30"/>
          <w:szCs w:val="30"/>
        </w:rPr>
      </w:pPr>
      <w:r>
        <w:rPr>
          <w:rStyle w:val="10"/>
          <w:rFonts w:hint="eastAsia" w:ascii="仿宋_GB2312" w:hAnsi="仿宋_GB2312" w:eastAsia="仿宋_GB2312" w:cs="仿宋_GB2312"/>
          <w:b w:val="0"/>
          <w:sz w:val="30"/>
          <w:szCs w:val="30"/>
          <w:lang w:val="en-US" w:eastAsia="zh-CN"/>
        </w:rPr>
        <w:t>6</w:t>
      </w:r>
      <w:r>
        <w:rPr>
          <w:rStyle w:val="10"/>
          <w:rFonts w:ascii="仿宋_GB2312" w:hAnsi="仿宋_GB2312" w:eastAsia="仿宋_GB2312" w:cs="仿宋_GB2312"/>
          <w:b w:val="0"/>
          <w:sz w:val="30"/>
          <w:szCs w:val="30"/>
        </w:rPr>
        <w:t>.</w:t>
      </w:r>
      <w:r>
        <w:rPr>
          <w:rStyle w:val="10"/>
          <w:rFonts w:hint="eastAsia" w:ascii="仿宋_GB2312" w:hAnsi="仿宋_GB2312" w:eastAsia="仿宋_GB2312" w:cs="仿宋_GB2312"/>
          <w:b w:val="0"/>
          <w:sz w:val="30"/>
          <w:szCs w:val="30"/>
        </w:rPr>
        <w:t>社会保障</w:t>
      </w:r>
      <w:r>
        <w:rPr>
          <w:rStyle w:val="10"/>
          <w:rFonts w:ascii="仿宋_GB2312" w:hAnsi="仿宋_GB2312" w:eastAsia="仿宋_GB2312" w:cs="仿宋_GB2312"/>
          <w:b w:val="0"/>
          <w:sz w:val="30"/>
          <w:szCs w:val="30"/>
        </w:rPr>
        <w:t>和就业支出（</w:t>
      </w:r>
      <w:r>
        <w:rPr>
          <w:rStyle w:val="10"/>
          <w:rFonts w:hint="eastAsia" w:ascii="仿宋_GB2312" w:hAnsi="仿宋_GB2312" w:eastAsia="仿宋_GB2312" w:cs="仿宋_GB2312"/>
          <w:b w:val="0"/>
          <w:sz w:val="30"/>
          <w:szCs w:val="30"/>
        </w:rPr>
        <w:t>类</w:t>
      </w:r>
      <w:r>
        <w:rPr>
          <w:rStyle w:val="10"/>
          <w:rFonts w:ascii="仿宋_GB2312" w:hAnsi="仿宋_GB2312" w:eastAsia="仿宋_GB2312" w:cs="仿宋_GB2312"/>
          <w:b w:val="0"/>
          <w:sz w:val="30"/>
          <w:szCs w:val="30"/>
        </w:rPr>
        <w:t>）</w:t>
      </w:r>
      <w:r>
        <w:rPr>
          <w:rStyle w:val="10"/>
          <w:rFonts w:hint="eastAsia" w:ascii="仿宋_GB2312" w:hAnsi="仿宋_GB2312" w:eastAsia="仿宋_GB2312" w:cs="仿宋_GB2312"/>
          <w:b w:val="0"/>
          <w:sz w:val="30"/>
          <w:szCs w:val="30"/>
        </w:rPr>
        <w:t>行政</w:t>
      </w:r>
      <w:r>
        <w:rPr>
          <w:rStyle w:val="10"/>
          <w:rFonts w:ascii="仿宋_GB2312" w:hAnsi="仿宋_GB2312" w:eastAsia="仿宋_GB2312" w:cs="仿宋_GB2312"/>
          <w:b w:val="0"/>
          <w:sz w:val="30"/>
          <w:szCs w:val="30"/>
        </w:rPr>
        <w:t>事业单位养老支出（</w:t>
      </w:r>
      <w:r>
        <w:rPr>
          <w:rStyle w:val="10"/>
          <w:rFonts w:hint="eastAsia" w:ascii="仿宋_GB2312" w:hAnsi="仿宋_GB2312" w:eastAsia="仿宋_GB2312" w:cs="仿宋_GB2312"/>
          <w:b w:val="0"/>
          <w:sz w:val="30"/>
          <w:szCs w:val="30"/>
        </w:rPr>
        <w:t>款</w:t>
      </w:r>
      <w:r>
        <w:rPr>
          <w:rStyle w:val="10"/>
          <w:rFonts w:ascii="仿宋_GB2312" w:hAnsi="仿宋_GB2312" w:eastAsia="仿宋_GB2312" w:cs="仿宋_GB2312"/>
          <w:b w:val="0"/>
          <w:sz w:val="30"/>
          <w:szCs w:val="30"/>
        </w:rPr>
        <w:t>）</w:t>
      </w:r>
      <w:r>
        <w:rPr>
          <w:rStyle w:val="10"/>
          <w:rFonts w:hint="eastAsia" w:ascii="仿宋_GB2312" w:hAnsi="仿宋_GB2312" w:eastAsia="仿宋_GB2312" w:cs="仿宋_GB2312"/>
          <w:b w:val="0"/>
          <w:sz w:val="30"/>
          <w:szCs w:val="30"/>
        </w:rPr>
        <w:t>机关</w:t>
      </w:r>
      <w:r>
        <w:rPr>
          <w:rStyle w:val="10"/>
          <w:rFonts w:ascii="仿宋_GB2312" w:hAnsi="仿宋_GB2312" w:eastAsia="仿宋_GB2312" w:cs="仿宋_GB2312"/>
          <w:b w:val="0"/>
          <w:sz w:val="30"/>
          <w:szCs w:val="30"/>
        </w:rPr>
        <w:t>事业单位</w:t>
      </w:r>
      <w:r>
        <w:rPr>
          <w:rStyle w:val="10"/>
          <w:rFonts w:hint="eastAsia" w:ascii="仿宋_GB2312" w:hAnsi="仿宋_GB2312" w:eastAsia="仿宋_GB2312" w:cs="仿宋_GB2312"/>
          <w:b w:val="0"/>
          <w:sz w:val="30"/>
          <w:szCs w:val="30"/>
        </w:rPr>
        <w:t>职业</w:t>
      </w:r>
      <w:r>
        <w:rPr>
          <w:rStyle w:val="10"/>
          <w:rFonts w:ascii="仿宋_GB2312" w:hAnsi="仿宋_GB2312" w:eastAsia="仿宋_GB2312" w:cs="仿宋_GB2312"/>
          <w:b w:val="0"/>
          <w:sz w:val="30"/>
          <w:szCs w:val="30"/>
        </w:rPr>
        <w:t>年金缴费支出</w:t>
      </w:r>
      <w:r>
        <w:rPr>
          <w:rStyle w:val="10"/>
          <w:rFonts w:hint="eastAsia" w:ascii="仿宋_GB2312" w:hAnsi="仿宋_GB2312" w:eastAsia="仿宋_GB2312" w:cs="仿宋_GB2312"/>
          <w:b w:val="0"/>
          <w:sz w:val="30"/>
          <w:szCs w:val="30"/>
        </w:rPr>
        <w:t>（项）。年初预算为</w:t>
      </w:r>
      <w:r>
        <w:rPr>
          <w:rStyle w:val="10"/>
          <w:rFonts w:hint="eastAsia" w:ascii="仿宋_GB2312" w:hAnsi="仿宋_GB2312" w:eastAsia="仿宋_GB2312" w:cs="仿宋_GB2312"/>
          <w:b w:val="0"/>
          <w:sz w:val="30"/>
          <w:szCs w:val="30"/>
          <w:lang w:val="en-US" w:eastAsia="zh-CN"/>
        </w:rPr>
        <w:t>28.08</w:t>
      </w:r>
      <w:r>
        <w:rPr>
          <w:rStyle w:val="10"/>
          <w:rFonts w:hint="eastAsia" w:ascii="仿宋_GB2312" w:hAnsi="仿宋_GB2312" w:eastAsia="仿宋_GB2312" w:cs="仿宋_GB2312"/>
          <w:b w:val="0"/>
          <w:sz w:val="30"/>
          <w:szCs w:val="30"/>
        </w:rPr>
        <w:t>万元，支出决算为</w:t>
      </w:r>
      <w:r>
        <w:rPr>
          <w:rStyle w:val="10"/>
          <w:rFonts w:hint="eastAsia" w:ascii="仿宋_GB2312" w:hAnsi="仿宋_GB2312" w:eastAsia="仿宋_GB2312" w:cs="仿宋_GB2312"/>
          <w:b w:val="0"/>
          <w:sz w:val="30"/>
          <w:szCs w:val="30"/>
          <w:lang w:val="en-US" w:eastAsia="zh-CN"/>
        </w:rPr>
        <w:t xml:space="preserve">28.08 </w:t>
      </w:r>
      <w:r>
        <w:rPr>
          <w:rStyle w:val="10"/>
          <w:rFonts w:hint="eastAsia" w:ascii="仿宋_GB2312" w:hAnsi="仿宋_GB2312" w:eastAsia="仿宋_GB2312" w:cs="仿宋_GB2312"/>
          <w:b w:val="0"/>
          <w:sz w:val="30"/>
          <w:szCs w:val="30"/>
        </w:rPr>
        <w:t>万元，完成年初预算的</w:t>
      </w:r>
      <w:r>
        <w:rPr>
          <w:rStyle w:val="10"/>
          <w:rFonts w:ascii="仿宋_GB2312" w:hAnsi="仿宋_GB2312" w:eastAsia="仿宋_GB2312" w:cs="仿宋_GB2312"/>
          <w:b w:val="0"/>
          <w:sz w:val="30"/>
          <w:szCs w:val="30"/>
        </w:rPr>
        <w:t>100</w:t>
      </w:r>
      <w:r>
        <w:rPr>
          <w:rStyle w:val="10"/>
          <w:rFonts w:hint="eastAsia" w:ascii="仿宋_GB2312" w:hAnsi="仿宋_GB2312" w:eastAsia="仿宋_GB2312" w:cs="仿宋_GB2312"/>
          <w:b w:val="0"/>
          <w:sz w:val="30"/>
          <w:szCs w:val="30"/>
        </w:rPr>
        <w:t>%。</w:t>
      </w:r>
    </w:p>
    <w:p>
      <w:pPr>
        <w:pStyle w:val="2"/>
        <w:keepNext w:val="0"/>
        <w:keepLines w:val="0"/>
        <w:pageBreakBefore w:val="0"/>
        <w:widowControl w:val="0"/>
        <w:kinsoku/>
        <w:wordWrap/>
        <w:overflowPunct/>
        <w:topLinePunct w:val="0"/>
        <w:bidi w:val="0"/>
        <w:snapToGrid/>
        <w:spacing w:line="360" w:lineRule="auto"/>
        <w:ind w:firstLine="640"/>
        <w:textAlignment w:val="auto"/>
        <w:rPr>
          <w:rStyle w:val="10"/>
          <w:rFonts w:hint="eastAsia" w:ascii="仿宋_GB2312" w:hAnsi="仿宋_GB2312" w:eastAsia="仿宋_GB2312" w:cs="仿宋_GB2312"/>
          <w:b w:val="0"/>
          <w:sz w:val="30"/>
          <w:szCs w:val="30"/>
          <w:lang w:val="en-US" w:eastAsia="zh-CN"/>
        </w:rPr>
      </w:pPr>
      <w:r>
        <w:rPr>
          <w:rStyle w:val="10"/>
          <w:rFonts w:hint="eastAsia" w:ascii="仿宋_GB2312" w:hAnsi="仿宋_GB2312" w:eastAsia="仿宋_GB2312" w:cs="仿宋_GB2312"/>
          <w:b w:val="0"/>
          <w:sz w:val="30"/>
          <w:szCs w:val="30"/>
          <w:lang w:val="en-US" w:eastAsia="zh-CN"/>
        </w:rPr>
        <w:t>7.</w:t>
      </w:r>
      <w:r>
        <w:rPr>
          <w:rStyle w:val="10"/>
          <w:rFonts w:hint="eastAsia" w:ascii="仿宋_GB2312" w:hAnsi="仿宋_GB2312" w:eastAsia="仿宋_GB2312" w:cs="仿宋_GB2312"/>
          <w:b w:val="0"/>
          <w:sz w:val="30"/>
          <w:szCs w:val="30"/>
        </w:rPr>
        <w:t>文化旅游体育与传媒支出（类）体育（款）其他体育支出（项）。年初预算为</w:t>
      </w:r>
      <w:r>
        <w:rPr>
          <w:rStyle w:val="10"/>
          <w:rFonts w:hint="eastAsia" w:ascii="仿宋_GB2312" w:hAnsi="仿宋_GB2312" w:eastAsia="仿宋_GB2312" w:cs="仿宋_GB2312"/>
          <w:b w:val="0"/>
          <w:sz w:val="30"/>
          <w:szCs w:val="30"/>
          <w:lang w:val="en-US" w:eastAsia="zh-CN"/>
        </w:rPr>
        <w:t>0</w:t>
      </w:r>
      <w:r>
        <w:rPr>
          <w:rStyle w:val="10"/>
          <w:rFonts w:hint="eastAsia" w:ascii="仿宋_GB2312" w:hAnsi="仿宋_GB2312" w:eastAsia="仿宋_GB2312" w:cs="仿宋_GB2312"/>
          <w:b w:val="0"/>
          <w:sz w:val="30"/>
          <w:szCs w:val="30"/>
        </w:rPr>
        <w:t>万元，支出决算为</w:t>
      </w:r>
      <w:r>
        <w:rPr>
          <w:rStyle w:val="10"/>
          <w:rFonts w:hint="eastAsia" w:ascii="仿宋_GB2312" w:hAnsi="仿宋_GB2312" w:eastAsia="仿宋_GB2312" w:cs="仿宋_GB2312"/>
          <w:b w:val="0"/>
          <w:sz w:val="30"/>
          <w:szCs w:val="30"/>
          <w:lang w:val="en-US" w:eastAsia="zh-CN"/>
        </w:rPr>
        <w:t xml:space="preserve">40.00 </w:t>
      </w:r>
      <w:r>
        <w:rPr>
          <w:rStyle w:val="10"/>
          <w:rFonts w:hint="eastAsia" w:ascii="仿宋_GB2312" w:hAnsi="仿宋_GB2312" w:eastAsia="仿宋_GB2312" w:cs="仿宋_GB2312"/>
          <w:b w:val="0"/>
          <w:sz w:val="30"/>
          <w:szCs w:val="30"/>
        </w:rPr>
        <w:t>万元</w:t>
      </w:r>
      <w:r>
        <w:rPr>
          <w:rStyle w:val="10"/>
          <w:rFonts w:hint="eastAsia" w:ascii="仿宋_GB2312" w:hAnsi="仿宋_GB2312" w:eastAsia="仿宋_GB2312" w:cs="仿宋_GB2312"/>
          <w:b w:val="0"/>
          <w:sz w:val="30"/>
          <w:szCs w:val="30"/>
          <w:lang w:eastAsia="zh-CN"/>
        </w:rPr>
        <w:t>，</w:t>
      </w:r>
      <w:r>
        <w:rPr>
          <w:rStyle w:val="10"/>
          <w:rFonts w:hint="eastAsia" w:ascii="仿宋_GB2312" w:hAnsi="仿宋_GB2312" w:eastAsia="仿宋_GB2312" w:cs="仿宋_GB2312"/>
          <w:b w:val="0"/>
          <w:sz w:val="30"/>
          <w:szCs w:val="30"/>
          <w:lang w:val="en-US" w:eastAsia="zh-CN"/>
        </w:rPr>
        <w:t>主要原因是</w:t>
      </w:r>
      <w:r>
        <w:rPr>
          <w:rStyle w:val="10"/>
          <w:rFonts w:hint="eastAsia" w:ascii="仿宋_GB2312" w:hAnsi="仿宋_GB2312" w:eastAsia="仿宋_GB2312" w:cs="仿宋_GB2312"/>
          <w:b w:val="0"/>
          <w:sz w:val="30"/>
          <w:szCs w:val="30"/>
        </w:rPr>
        <w:t>202</w:t>
      </w:r>
      <w:r>
        <w:rPr>
          <w:rStyle w:val="10"/>
          <w:rFonts w:hint="eastAsia" w:ascii="仿宋_GB2312" w:hAnsi="仿宋_GB2312" w:eastAsia="仿宋_GB2312" w:cs="仿宋_GB2312"/>
          <w:b w:val="0"/>
          <w:sz w:val="30"/>
          <w:szCs w:val="30"/>
          <w:lang w:val="en-US" w:eastAsia="zh-CN"/>
        </w:rPr>
        <w:t>2</w:t>
      </w:r>
      <w:r>
        <w:rPr>
          <w:rStyle w:val="10"/>
          <w:rFonts w:hint="eastAsia" w:ascii="仿宋_GB2312" w:hAnsi="仿宋_GB2312" w:eastAsia="仿宋_GB2312" w:cs="仿宋_GB2312"/>
          <w:b w:val="0"/>
          <w:sz w:val="30"/>
          <w:szCs w:val="30"/>
        </w:rPr>
        <w:t>年度执行中按规定使用了</w:t>
      </w:r>
      <w:r>
        <w:rPr>
          <w:rStyle w:val="10"/>
          <w:rFonts w:hint="eastAsia" w:ascii="仿宋_GB2312" w:hAnsi="仿宋_GB2312" w:eastAsia="仿宋_GB2312" w:cs="仿宋_GB2312"/>
          <w:b w:val="0"/>
          <w:sz w:val="30"/>
          <w:szCs w:val="30"/>
          <w:lang w:eastAsia="zh-CN"/>
        </w:rPr>
        <w:t>上年</w:t>
      </w:r>
      <w:r>
        <w:rPr>
          <w:rStyle w:val="10"/>
          <w:rFonts w:hint="eastAsia" w:ascii="仿宋_GB2312" w:hAnsi="仿宋_GB2312" w:eastAsia="仿宋_GB2312" w:cs="仿宋_GB2312"/>
          <w:b w:val="0"/>
          <w:sz w:val="30"/>
          <w:szCs w:val="30"/>
        </w:rPr>
        <w:t>结转资金</w:t>
      </w:r>
      <w:r>
        <w:rPr>
          <w:rStyle w:val="10"/>
          <w:rFonts w:hint="eastAsia" w:ascii="仿宋_GB2312" w:hAnsi="仿宋_GB2312" w:eastAsia="仿宋_GB2312" w:cs="仿宋_GB2312"/>
          <w:b w:val="0"/>
          <w:sz w:val="30"/>
          <w:szCs w:val="30"/>
          <w:lang w:eastAsia="zh-CN"/>
        </w:rPr>
        <w:t>。</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528" w:firstLineChars="176"/>
        <w:jc w:val="both"/>
        <w:textAlignment w:val="auto"/>
        <w:rPr>
          <w:rStyle w:val="10"/>
          <w:rFonts w:ascii="仿宋_GB2312" w:hAnsi="仿宋_GB2312" w:eastAsia="仿宋_GB2312" w:cs="仿宋_GB2312"/>
          <w:b w:val="0"/>
          <w:sz w:val="30"/>
          <w:szCs w:val="30"/>
        </w:rPr>
      </w:pPr>
      <w:r>
        <w:rPr>
          <w:rStyle w:val="10"/>
          <w:rFonts w:ascii="仿宋_GB2312" w:hAnsi="仿宋_GB2312" w:eastAsia="仿宋_GB2312" w:cs="仿宋_GB2312"/>
          <w:b w:val="0"/>
          <w:sz w:val="30"/>
          <w:szCs w:val="30"/>
        </w:rPr>
        <w:t>8</w:t>
      </w:r>
      <w:r>
        <w:rPr>
          <w:rStyle w:val="10"/>
          <w:rFonts w:hint="eastAsia" w:ascii="仿宋_GB2312" w:hAnsi="仿宋_GB2312" w:eastAsia="仿宋_GB2312" w:cs="仿宋_GB2312"/>
          <w:b w:val="0"/>
          <w:sz w:val="30"/>
          <w:szCs w:val="30"/>
        </w:rPr>
        <w:t>.住房保障支出（类）住房改革支出（款）住房公积金（项）。年初预算为</w:t>
      </w:r>
      <w:r>
        <w:rPr>
          <w:rStyle w:val="10"/>
          <w:rFonts w:hint="eastAsia" w:ascii="仿宋_GB2312" w:hAnsi="仿宋_GB2312" w:eastAsia="仿宋_GB2312" w:cs="仿宋_GB2312"/>
          <w:b w:val="0"/>
          <w:sz w:val="30"/>
          <w:szCs w:val="30"/>
          <w:lang w:val="en-US" w:eastAsia="zh-CN"/>
        </w:rPr>
        <w:t>75.00</w:t>
      </w:r>
      <w:r>
        <w:rPr>
          <w:rStyle w:val="10"/>
          <w:rFonts w:hint="eastAsia" w:ascii="仿宋_GB2312" w:hAnsi="仿宋_GB2312" w:eastAsia="仿宋_GB2312" w:cs="仿宋_GB2312"/>
          <w:b w:val="0"/>
          <w:sz w:val="30"/>
          <w:szCs w:val="30"/>
        </w:rPr>
        <w:t>万元，支出决算为75.00 万元，完成年初预算的</w:t>
      </w:r>
      <w:r>
        <w:rPr>
          <w:rStyle w:val="10"/>
          <w:rFonts w:ascii="仿宋_GB2312" w:hAnsi="仿宋_GB2312" w:eastAsia="仿宋_GB2312" w:cs="仿宋_GB2312"/>
          <w:b w:val="0"/>
          <w:sz w:val="30"/>
          <w:szCs w:val="30"/>
        </w:rPr>
        <w:t>100</w:t>
      </w:r>
      <w:r>
        <w:rPr>
          <w:rStyle w:val="10"/>
          <w:rFonts w:hint="eastAsia" w:ascii="仿宋_GB2312" w:hAnsi="仿宋_GB2312" w:eastAsia="仿宋_GB2312" w:cs="仿宋_GB2312"/>
          <w:b w:val="0"/>
          <w:sz w:val="30"/>
          <w:szCs w:val="30"/>
        </w:rPr>
        <w:t>%。</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528" w:firstLineChars="176"/>
        <w:jc w:val="both"/>
        <w:textAlignment w:val="auto"/>
        <w:rPr>
          <w:rStyle w:val="10"/>
          <w:rFonts w:ascii="仿宋_GB2312" w:hAnsi="仿宋_GB2312" w:eastAsia="仿宋_GB2312" w:cs="仿宋_GB2312"/>
          <w:b w:val="0"/>
          <w:sz w:val="30"/>
          <w:szCs w:val="30"/>
        </w:rPr>
      </w:pPr>
      <w:r>
        <w:rPr>
          <w:rStyle w:val="10"/>
          <w:rFonts w:ascii="仿宋_GB2312" w:hAnsi="仿宋_GB2312" w:eastAsia="仿宋_GB2312" w:cs="仿宋_GB2312"/>
          <w:b w:val="0"/>
          <w:sz w:val="30"/>
          <w:szCs w:val="30"/>
        </w:rPr>
        <w:t>9</w:t>
      </w:r>
      <w:r>
        <w:rPr>
          <w:rStyle w:val="10"/>
          <w:rFonts w:hint="eastAsia" w:ascii="仿宋_GB2312" w:hAnsi="仿宋_GB2312" w:eastAsia="仿宋_GB2312" w:cs="仿宋_GB2312"/>
          <w:b w:val="0"/>
          <w:sz w:val="30"/>
          <w:szCs w:val="30"/>
        </w:rPr>
        <w:t>.住房保障支出（类）住房改革支出（款）提租补贴（项）。年初预算为</w:t>
      </w:r>
      <w:r>
        <w:rPr>
          <w:rStyle w:val="10"/>
          <w:rFonts w:hint="eastAsia" w:ascii="仿宋_GB2312" w:hAnsi="仿宋_GB2312" w:eastAsia="仿宋_GB2312" w:cs="仿宋_GB2312"/>
          <w:b w:val="0"/>
          <w:sz w:val="30"/>
          <w:szCs w:val="30"/>
          <w:lang w:val="en-US" w:eastAsia="zh-CN"/>
        </w:rPr>
        <w:t>1.70</w:t>
      </w:r>
      <w:r>
        <w:rPr>
          <w:rStyle w:val="10"/>
          <w:rFonts w:hint="eastAsia" w:ascii="仿宋_GB2312" w:hAnsi="仿宋_GB2312" w:eastAsia="仿宋_GB2312" w:cs="仿宋_GB2312"/>
          <w:b w:val="0"/>
          <w:sz w:val="30"/>
          <w:szCs w:val="30"/>
        </w:rPr>
        <w:t>万元，支出决算为</w:t>
      </w:r>
      <w:r>
        <w:rPr>
          <w:rStyle w:val="10"/>
          <w:rFonts w:hint="eastAsia" w:ascii="仿宋_GB2312" w:hAnsi="仿宋_GB2312" w:eastAsia="仿宋_GB2312" w:cs="仿宋_GB2312"/>
          <w:b w:val="0"/>
          <w:sz w:val="30"/>
          <w:szCs w:val="30"/>
          <w:lang w:val="en-US" w:eastAsia="zh-CN"/>
        </w:rPr>
        <w:t xml:space="preserve">2.14 </w:t>
      </w:r>
      <w:r>
        <w:rPr>
          <w:rStyle w:val="10"/>
          <w:rFonts w:hint="eastAsia" w:ascii="仿宋_GB2312" w:hAnsi="仿宋_GB2312" w:eastAsia="仿宋_GB2312" w:cs="仿宋_GB2312"/>
          <w:b w:val="0"/>
          <w:sz w:val="30"/>
          <w:szCs w:val="30"/>
        </w:rPr>
        <w:t>万元，完成年初预算的125.88%。</w:t>
      </w:r>
      <w:r>
        <w:rPr>
          <w:rStyle w:val="10"/>
          <w:rFonts w:hint="eastAsia" w:ascii="仿宋_GB2312" w:hAnsi="仿宋_GB2312" w:eastAsia="仿宋_GB2312" w:cs="仿宋_GB2312"/>
          <w:b w:val="0"/>
          <w:sz w:val="30"/>
          <w:szCs w:val="30"/>
          <w:lang w:val="en-US" w:eastAsia="zh-CN"/>
        </w:rPr>
        <w:t>主要原因是</w:t>
      </w:r>
      <w:r>
        <w:rPr>
          <w:rStyle w:val="10"/>
          <w:rFonts w:hint="eastAsia" w:ascii="仿宋_GB2312" w:hAnsi="仿宋_GB2312" w:eastAsia="仿宋_GB2312" w:cs="仿宋_GB2312"/>
          <w:b w:val="0"/>
          <w:sz w:val="30"/>
          <w:szCs w:val="30"/>
        </w:rPr>
        <w:t>202</w:t>
      </w:r>
      <w:r>
        <w:rPr>
          <w:rStyle w:val="10"/>
          <w:rFonts w:hint="eastAsia" w:ascii="仿宋_GB2312" w:hAnsi="仿宋_GB2312" w:eastAsia="仿宋_GB2312" w:cs="仿宋_GB2312"/>
          <w:b w:val="0"/>
          <w:sz w:val="30"/>
          <w:szCs w:val="30"/>
          <w:lang w:val="en-US" w:eastAsia="zh-CN"/>
        </w:rPr>
        <w:t>2</w:t>
      </w:r>
      <w:r>
        <w:rPr>
          <w:rStyle w:val="10"/>
          <w:rFonts w:hint="eastAsia" w:ascii="仿宋_GB2312" w:hAnsi="仿宋_GB2312" w:eastAsia="仿宋_GB2312" w:cs="仿宋_GB2312"/>
          <w:b w:val="0"/>
          <w:sz w:val="30"/>
          <w:szCs w:val="30"/>
        </w:rPr>
        <w:t>年度执行中按规定使用了</w:t>
      </w:r>
      <w:r>
        <w:rPr>
          <w:rStyle w:val="10"/>
          <w:rFonts w:hint="eastAsia" w:ascii="仿宋_GB2312" w:hAnsi="仿宋_GB2312" w:eastAsia="仿宋_GB2312" w:cs="仿宋_GB2312"/>
          <w:b w:val="0"/>
          <w:sz w:val="30"/>
          <w:szCs w:val="30"/>
          <w:lang w:eastAsia="zh-CN"/>
        </w:rPr>
        <w:t>上年</w:t>
      </w:r>
      <w:r>
        <w:rPr>
          <w:rStyle w:val="10"/>
          <w:rFonts w:hint="eastAsia" w:ascii="仿宋_GB2312" w:hAnsi="仿宋_GB2312" w:eastAsia="仿宋_GB2312" w:cs="仿宋_GB2312"/>
          <w:b w:val="0"/>
          <w:sz w:val="30"/>
          <w:szCs w:val="30"/>
        </w:rPr>
        <w:t>结转资金</w:t>
      </w:r>
      <w:r>
        <w:rPr>
          <w:rStyle w:val="10"/>
          <w:rFonts w:hint="eastAsia" w:ascii="仿宋_GB2312" w:hAnsi="仿宋_GB2312" w:eastAsia="仿宋_GB2312" w:cs="仿宋_GB2312"/>
          <w:b w:val="0"/>
          <w:sz w:val="30"/>
          <w:szCs w:val="30"/>
          <w:lang w:eastAsia="zh-CN"/>
        </w:rPr>
        <w:t>。</w:t>
      </w:r>
    </w:p>
    <w:p>
      <w:pPr>
        <w:pStyle w:val="2"/>
        <w:keepNext w:val="0"/>
        <w:keepLines w:val="0"/>
        <w:pageBreakBefore w:val="0"/>
        <w:widowControl w:val="0"/>
        <w:kinsoku/>
        <w:wordWrap/>
        <w:overflowPunct/>
        <w:topLinePunct w:val="0"/>
        <w:bidi w:val="0"/>
        <w:snapToGrid/>
        <w:spacing w:line="360" w:lineRule="auto"/>
        <w:ind w:firstLine="640"/>
        <w:textAlignment w:val="auto"/>
        <w:rPr>
          <w:rStyle w:val="10"/>
          <w:rFonts w:hint="eastAsia" w:ascii="仿宋_GB2312" w:hAnsi="仿宋_GB2312" w:eastAsia="仿宋_GB2312" w:cs="仿宋_GB2312"/>
          <w:b w:val="0"/>
          <w:sz w:val="30"/>
          <w:szCs w:val="30"/>
          <w:lang w:val="en-US" w:eastAsia="zh-CN"/>
        </w:rPr>
      </w:pPr>
      <w:r>
        <w:rPr>
          <w:rStyle w:val="10"/>
          <w:rFonts w:ascii="仿宋_GB2312" w:hAnsi="仿宋_GB2312" w:eastAsia="仿宋_GB2312" w:cs="仿宋_GB2312"/>
          <w:b w:val="0"/>
          <w:sz w:val="30"/>
          <w:szCs w:val="30"/>
        </w:rPr>
        <w:t>10</w:t>
      </w:r>
      <w:r>
        <w:rPr>
          <w:rStyle w:val="10"/>
          <w:rFonts w:hint="eastAsia" w:ascii="仿宋_GB2312" w:hAnsi="仿宋_GB2312" w:eastAsia="仿宋_GB2312" w:cs="仿宋_GB2312"/>
          <w:b w:val="0"/>
          <w:sz w:val="30"/>
          <w:szCs w:val="30"/>
        </w:rPr>
        <w:t>.住房保障支出（类）住房改革支出（款）购房补贴（项）。年初预算为</w:t>
      </w:r>
      <w:r>
        <w:rPr>
          <w:rStyle w:val="10"/>
          <w:rFonts w:hint="eastAsia" w:ascii="仿宋_GB2312" w:hAnsi="仿宋_GB2312" w:eastAsia="仿宋_GB2312" w:cs="仿宋_GB2312"/>
          <w:b w:val="0"/>
          <w:sz w:val="30"/>
          <w:szCs w:val="30"/>
          <w:lang w:val="en-US" w:eastAsia="zh-CN"/>
        </w:rPr>
        <w:t>15.00</w:t>
      </w:r>
      <w:r>
        <w:rPr>
          <w:rStyle w:val="10"/>
          <w:rFonts w:hint="eastAsia" w:ascii="仿宋_GB2312" w:hAnsi="仿宋_GB2312" w:eastAsia="仿宋_GB2312" w:cs="仿宋_GB2312"/>
          <w:b w:val="0"/>
          <w:sz w:val="30"/>
          <w:szCs w:val="30"/>
        </w:rPr>
        <w:t>万元，支出决算为</w:t>
      </w:r>
      <w:r>
        <w:rPr>
          <w:rStyle w:val="10"/>
          <w:rFonts w:hint="eastAsia" w:ascii="仿宋_GB2312" w:hAnsi="仿宋_GB2312" w:eastAsia="仿宋_GB2312" w:cs="仿宋_GB2312"/>
          <w:b w:val="0"/>
          <w:sz w:val="30"/>
          <w:szCs w:val="30"/>
          <w:lang w:val="en-US" w:eastAsia="zh-CN"/>
        </w:rPr>
        <w:t>15.00</w:t>
      </w:r>
      <w:r>
        <w:rPr>
          <w:rStyle w:val="10"/>
          <w:rFonts w:hint="eastAsia" w:ascii="仿宋_GB2312" w:hAnsi="仿宋_GB2312" w:eastAsia="仿宋_GB2312" w:cs="仿宋_GB2312"/>
          <w:b w:val="0"/>
          <w:sz w:val="30"/>
          <w:szCs w:val="30"/>
        </w:rPr>
        <w:t>万元，完成年初预算的100%。</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530" w:firstLineChars="176"/>
        <w:jc w:val="both"/>
        <w:textAlignment w:val="auto"/>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六、一般公共预算财政拨款基本支出决算情况说明</w:t>
      </w:r>
    </w:p>
    <w:p>
      <w:pPr>
        <w:pStyle w:val="7"/>
        <w:widowControl w:val="0"/>
        <w:adjustRightInd w:val="0"/>
        <w:spacing w:before="0" w:beforeAutospacing="0" w:after="0" w:afterAutospacing="0" w:line="360" w:lineRule="auto"/>
        <w:ind w:firstLine="640" w:firstLineChars="200"/>
        <w:jc w:val="both"/>
        <w:rPr>
          <w:rStyle w:val="10"/>
          <w:rFonts w:hint="eastAsia" w:ascii="仿宋_GB2312" w:hAnsi="仿宋_GB2312" w:eastAsia="仿宋_GB2312" w:cs="仿宋_GB2312"/>
          <w:b w:val="0"/>
          <w:sz w:val="30"/>
          <w:szCs w:val="30"/>
          <w:lang w:val="en-US" w:eastAsia="zh-CN"/>
        </w:rPr>
      </w:pPr>
      <w:r>
        <w:rPr>
          <w:rStyle w:val="10"/>
          <w:rFonts w:hint="eastAsia" w:ascii="仿宋" w:hAnsi="仿宋" w:eastAsia="仿宋" w:cs="仿宋_GB2312"/>
          <w:b w:val="0"/>
          <w:sz w:val="32"/>
          <w:szCs w:val="32"/>
        </w:rPr>
        <w:t>手曲棒垒</w:t>
      </w:r>
      <w:r>
        <w:rPr>
          <w:rStyle w:val="10"/>
          <w:rFonts w:ascii="仿宋" w:hAnsi="仿宋" w:eastAsia="仿宋" w:cs="仿宋_GB2312"/>
          <w:b w:val="0"/>
          <w:sz w:val="32"/>
          <w:szCs w:val="32"/>
        </w:rPr>
        <w:t>球</w:t>
      </w:r>
      <w:r>
        <w:rPr>
          <w:rStyle w:val="10"/>
          <w:rFonts w:hint="eastAsia" w:ascii="仿宋" w:hAnsi="仿宋" w:eastAsia="仿宋" w:cs="仿宋_GB2312"/>
          <w:b w:val="0"/>
          <w:sz w:val="32"/>
          <w:szCs w:val="32"/>
        </w:rPr>
        <w:t>中心202</w:t>
      </w:r>
      <w:r>
        <w:rPr>
          <w:rStyle w:val="10"/>
          <w:rFonts w:hint="eastAsia" w:ascii="仿宋" w:hAnsi="仿宋" w:eastAsia="仿宋" w:cs="仿宋_GB2312"/>
          <w:b w:val="0"/>
          <w:sz w:val="32"/>
          <w:szCs w:val="32"/>
          <w:lang w:val="en-US" w:eastAsia="zh-CN"/>
        </w:rPr>
        <w:t>2</w:t>
      </w:r>
      <w:r>
        <w:rPr>
          <w:rStyle w:val="10"/>
          <w:rFonts w:hint="eastAsia" w:ascii="仿宋" w:hAnsi="仿宋" w:eastAsia="仿宋" w:cs="仿宋_GB2312"/>
          <w:b w:val="0"/>
          <w:sz w:val="32"/>
          <w:szCs w:val="32"/>
        </w:rPr>
        <w:t>年度财政拨款基本支出</w:t>
      </w:r>
      <w:r>
        <w:rPr>
          <w:rStyle w:val="10"/>
          <w:rFonts w:hint="eastAsia" w:ascii="仿宋" w:hAnsi="仿宋" w:eastAsia="仿宋" w:cs="仿宋_GB2312"/>
          <w:b w:val="0"/>
          <w:sz w:val="32"/>
          <w:szCs w:val="32"/>
          <w:lang w:val="en-US" w:eastAsia="zh-CN"/>
        </w:rPr>
        <w:t>665.37</w:t>
      </w:r>
      <w:r>
        <w:rPr>
          <w:rStyle w:val="10"/>
          <w:rFonts w:hint="eastAsia" w:ascii="仿宋" w:hAnsi="仿宋" w:eastAsia="仿宋" w:cs="仿宋_GB2312"/>
          <w:b w:val="0"/>
          <w:sz w:val="32"/>
          <w:szCs w:val="32"/>
        </w:rPr>
        <w:t>万元，其中：人员经费451.98 万元，主要包括：基本工资、津贴补贴、住房公积金、其他工资福利支出、退休费、其他对个人和家庭的补助；公用经费213.39 万元，主要包括：办公费</w:t>
      </w:r>
      <w:r>
        <w:rPr>
          <w:rStyle w:val="10"/>
          <w:rFonts w:ascii="仿宋" w:hAnsi="仿宋" w:eastAsia="仿宋" w:cs="仿宋_GB2312"/>
          <w:b w:val="0"/>
          <w:sz w:val="32"/>
          <w:szCs w:val="32"/>
        </w:rPr>
        <w:t>、</w:t>
      </w:r>
      <w:r>
        <w:rPr>
          <w:rStyle w:val="10"/>
          <w:rFonts w:hint="eastAsia" w:ascii="仿宋" w:hAnsi="仿宋" w:eastAsia="仿宋" w:cs="仿宋_GB2312"/>
          <w:b w:val="0"/>
          <w:sz w:val="32"/>
          <w:szCs w:val="32"/>
        </w:rPr>
        <w:t>邮电费、差旅费</w:t>
      </w:r>
      <w:r>
        <w:rPr>
          <w:rStyle w:val="10"/>
          <w:rFonts w:ascii="仿宋" w:hAnsi="仿宋" w:eastAsia="仿宋" w:cs="仿宋_GB2312"/>
          <w:b w:val="0"/>
          <w:sz w:val="32"/>
          <w:szCs w:val="32"/>
        </w:rPr>
        <w:t>、</w:t>
      </w:r>
      <w:r>
        <w:rPr>
          <w:rStyle w:val="10"/>
          <w:rFonts w:hint="eastAsia" w:ascii="仿宋" w:hAnsi="仿宋" w:eastAsia="仿宋" w:cs="仿宋_GB2312"/>
          <w:b w:val="0"/>
          <w:sz w:val="32"/>
          <w:szCs w:val="32"/>
        </w:rPr>
        <w:t>维修（护）费、租赁费</w:t>
      </w:r>
      <w:r>
        <w:rPr>
          <w:rStyle w:val="10"/>
          <w:rFonts w:ascii="仿宋" w:hAnsi="仿宋" w:eastAsia="仿宋" w:cs="仿宋_GB2312"/>
          <w:b w:val="0"/>
          <w:sz w:val="32"/>
          <w:szCs w:val="32"/>
        </w:rPr>
        <w:t>、</w:t>
      </w:r>
      <w:r>
        <w:rPr>
          <w:rStyle w:val="10"/>
          <w:rFonts w:hint="eastAsia" w:ascii="仿宋" w:hAnsi="仿宋" w:eastAsia="仿宋" w:cs="仿宋_GB2312"/>
          <w:b w:val="0"/>
          <w:sz w:val="32"/>
          <w:szCs w:val="32"/>
        </w:rPr>
        <w:t>劳务费</w:t>
      </w:r>
      <w:r>
        <w:rPr>
          <w:rStyle w:val="10"/>
          <w:rFonts w:ascii="仿宋" w:hAnsi="仿宋" w:eastAsia="仿宋" w:cs="仿宋_GB2312"/>
          <w:b w:val="0"/>
          <w:sz w:val="32"/>
          <w:szCs w:val="32"/>
        </w:rPr>
        <w:t>、委托业务费、</w:t>
      </w:r>
      <w:r>
        <w:rPr>
          <w:rStyle w:val="10"/>
          <w:rFonts w:hint="eastAsia" w:ascii="仿宋" w:hAnsi="仿宋" w:eastAsia="仿宋" w:cs="仿宋_GB2312"/>
          <w:b w:val="0"/>
          <w:sz w:val="32"/>
          <w:szCs w:val="32"/>
        </w:rPr>
        <w:t>其他商品和服务支出、办公设备购置。</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530" w:firstLineChars="176"/>
        <w:jc w:val="both"/>
        <w:textAlignment w:val="auto"/>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七、关于</w:t>
      </w:r>
      <w:r>
        <w:rPr>
          <w:rStyle w:val="10"/>
          <w:rFonts w:hint="eastAsia" w:ascii="仿宋_GB2312" w:hAnsi="仿宋_GB2312" w:eastAsia="仿宋_GB2312" w:cs="仿宋_GB2312"/>
          <w:sz w:val="30"/>
          <w:szCs w:val="30"/>
          <w:lang w:eastAsia="zh-CN"/>
        </w:rPr>
        <w:t>2022</w:t>
      </w:r>
      <w:r>
        <w:rPr>
          <w:rStyle w:val="10"/>
          <w:rFonts w:hint="eastAsia" w:ascii="仿宋_GB2312" w:hAnsi="仿宋_GB2312" w:eastAsia="仿宋_GB2312" w:cs="仿宋_GB2312"/>
          <w:sz w:val="30"/>
          <w:szCs w:val="30"/>
        </w:rPr>
        <w:t>年度财政拨款“三公”经费支出决算情况说明</w:t>
      </w:r>
    </w:p>
    <w:p>
      <w:pPr>
        <w:pStyle w:val="2"/>
        <w:keepNext w:val="0"/>
        <w:keepLines w:val="0"/>
        <w:pageBreakBefore w:val="0"/>
        <w:widowControl w:val="0"/>
        <w:kinsoku/>
        <w:wordWrap/>
        <w:overflowPunct/>
        <w:topLinePunct w:val="0"/>
        <w:bidi w:val="0"/>
        <w:snapToGrid/>
        <w:spacing w:line="360" w:lineRule="auto"/>
        <w:ind w:firstLine="640"/>
        <w:textAlignment w:val="auto"/>
        <w:rPr>
          <w:rFonts w:hint="default" w:ascii="CESI仿宋-GB2312" w:hAnsi="CESI仿宋-GB2312" w:eastAsia="CESI仿宋-GB2312" w:cs="CESI仿宋-GB2312"/>
          <w:bCs/>
          <w:color w:val="000000"/>
          <w:sz w:val="32"/>
          <w:szCs w:val="32"/>
          <w:lang w:val="en-US" w:eastAsia="zh-CN"/>
        </w:rPr>
      </w:pPr>
      <w:r>
        <w:rPr>
          <w:rFonts w:hint="eastAsia" w:ascii="CESI仿宋-GB2312" w:hAnsi="CESI仿宋-GB2312" w:eastAsia="CESI仿宋-GB2312" w:cs="CESI仿宋-GB2312"/>
          <w:bCs/>
          <w:color w:val="000000"/>
          <w:sz w:val="32"/>
          <w:szCs w:val="32"/>
          <w:lang w:val="en-US" w:eastAsia="zh-CN"/>
        </w:rPr>
        <w:t>无。</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02" w:firstLineChars="200"/>
        <w:jc w:val="both"/>
        <w:textAlignment w:val="auto"/>
        <w:rPr>
          <w:rFonts w:ascii="仿宋_GB2312" w:hAnsi="仿宋_GB2312" w:eastAsia="仿宋_GB2312" w:cs="仿宋_GB2312"/>
          <w:sz w:val="30"/>
          <w:szCs w:val="30"/>
        </w:rPr>
      </w:pPr>
      <w:r>
        <w:rPr>
          <w:rStyle w:val="10"/>
          <w:rFonts w:hint="eastAsia" w:ascii="仿宋_GB2312" w:hAnsi="仿宋_GB2312" w:eastAsia="仿宋_GB2312" w:cs="仿宋_GB2312"/>
          <w:sz w:val="30"/>
          <w:szCs w:val="30"/>
        </w:rPr>
        <w:t>八、政府性基金预算财政拨款收支情况说明</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手曲棒垒球中心</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年度政府性基金预算财政拨款年初结转</w:t>
      </w:r>
      <w:r>
        <w:rPr>
          <w:rFonts w:hint="eastAsia" w:ascii="仿宋_GB2312" w:hAnsi="仿宋_GB2312" w:eastAsia="仿宋_GB2312" w:cs="仿宋_GB2312"/>
          <w:sz w:val="30"/>
          <w:szCs w:val="30"/>
          <w:lang w:val="en-US" w:eastAsia="zh-CN"/>
        </w:rPr>
        <w:t>70.00</w:t>
      </w:r>
      <w:r>
        <w:rPr>
          <w:rFonts w:hint="eastAsia" w:ascii="仿宋_GB2312" w:hAnsi="仿宋_GB2312" w:eastAsia="仿宋_GB2312" w:cs="仿宋_GB2312"/>
          <w:sz w:val="30"/>
          <w:szCs w:val="30"/>
        </w:rPr>
        <w:t>万元，本年收入</w:t>
      </w:r>
      <w:r>
        <w:rPr>
          <w:rFonts w:hint="eastAsia" w:ascii="仿宋_GB2312" w:hAnsi="仿宋_GB2312" w:eastAsia="仿宋_GB2312" w:cs="仿宋_GB2312"/>
          <w:sz w:val="30"/>
          <w:szCs w:val="30"/>
          <w:lang w:val="en-US" w:eastAsia="zh-CN"/>
        </w:rPr>
        <w:t>300.00</w:t>
      </w:r>
      <w:r>
        <w:rPr>
          <w:rFonts w:hint="eastAsia" w:ascii="仿宋_GB2312" w:hAnsi="仿宋_GB2312" w:eastAsia="仿宋_GB2312" w:cs="仿宋_GB2312"/>
          <w:sz w:val="30"/>
          <w:szCs w:val="30"/>
        </w:rPr>
        <w:t>万元，本年支出</w:t>
      </w:r>
      <w:r>
        <w:rPr>
          <w:rFonts w:hint="eastAsia" w:ascii="仿宋_GB2312" w:hAnsi="仿宋_GB2312" w:eastAsia="仿宋_GB2312" w:cs="仿宋_GB2312"/>
          <w:sz w:val="30"/>
          <w:szCs w:val="30"/>
          <w:lang w:val="en-US" w:eastAsia="zh-CN"/>
        </w:rPr>
        <w:t>370.00</w:t>
      </w:r>
      <w:r>
        <w:rPr>
          <w:rFonts w:hint="eastAsia" w:ascii="仿宋_GB2312" w:hAnsi="仿宋_GB2312" w:eastAsia="仿宋_GB2312" w:cs="仿宋_GB2312"/>
          <w:sz w:val="30"/>
          <w:szCs w:val="30"/>
        </w:rPr>
        <w:t>万元，年末结转和结余</w:t>
      </w:r>
      <w:r>
        <w:rPr>
          <w:rFonts w:hint="eastAsia" w:ascii="仿宋_GB2312" w:hAnsi="仿宋_GB2312" w:eastAsia="仿宋_GB2312" w:cs="仿宋_GB2312"/>
          <w:sz w:val="30"/>
          <w:szCs w:val="30"/>
          <w:lang w:val="en-US" w:eastAsia="zh-CN"/>
        </w:rPr>
        <w:t>0.00</w:t>
      </w:r>
      <w:r>
        <w:rPr>
          <w:rFonts w:hint="eastAsia" w:ascii="仿宋_GB2312" w:hAnsi="仿宋_GB2312" w:eastAsia="仿宋_GB2312" w:cs="仿宋_GB2312"/>
          <w:sz w:val="30"/>
          <w:szCs w:val="30"/>
        </w:rPr>
        <w:t>万元。其中：</w:t>
      </w:r>
    </w:p>
    <w:p>
      <w:pPr>
        <w:pStyle w:val="2"/>
        <w:keepNext w:val="0"/>
        <w:keepLines w:val="0"/>
        <w:pageBreakBefore w:val="0"/>
        <w:widowControl w:val="0"/>
        <w:kinsoku/>
        <w:wordWrap/>
        <w:overflowPunct/>
        <w:topLinePunct w:val="0"/>
        <w:bidi w:val="0"/>
        <w:snapToGrid/>
        <w:spacing w:line="360" w:lineRule="auto"/>
        <w:ind w:firstLine="640"/>
        <w:textAlignment w:val="auto"/>
        <w:rPr>
          <w:rStyle w:val="10"/>
          <w:rFonts w:hint="default" w:ascii="仿宋_GB2312" w:hAnsi="仿宋_GB2312" w:eastAsia="仿宋_GB2312" w:cs="仿宋_GB2312"/>
          <w:b w:val="0"/>
          <w:sz w:val="30"/>
          <w:szCs w:val="30"/>
          <w:lang w:val="en-US" w:eastAsia="zh-CN"/>
        </w:rPr>
      </w:pPr>
      <w:r>
        <w:rPr>
          <w:rStyle w:val="10"/>
          <w:rFonts w:hint="eastAsia" w:ascii="仿宋_GB2312" w:hAnsi="仿宋_GB2312" w:eastAsia="仿宋_GB2312" w:cs="仿宋_GB2312"/>
          <w:b w:val="0"/>
          <w:sz w:val="30"/>
          <w:szCs w:val="30"/>
        </w:rPr>
        <w:t>其他支出（类）彩票公益金安排的支出（款）用于体育事业的彩票公益金支出（项）</w:t>
      </w:r>
      <w:r>
        <w:rPr>
          <w:rStyle w:val="10"/>
          <w:rFonts w:hint="eastAsia" w:ascii="仿宋_GB2312" w:hAnsi="仿宋_GB2312" w:eastAsia="仿宋_GB2312" w:cs="仿宋_GB2312"/>
          <w:b w:val="0"/>
          <w:sz w:val="30"/>
          <w:szCs w:val="30"/>
          <w:lang w:eastAsia="zh-CN"/>
        </w:rPr>
        <w:t>，</w:t>
      </w:r>
      <w:r>
        <w:rPr>
          <w:rStyle w:val="10"/>
          <w:rFonts w:hint="eastAsia" w:ascii="仿宋_GB2312" w:hAnsi="仿宋_GB2312" w:eastAsia="仿宋_GB2312" w:cs="仿宋_GB2312"/>
          <w:b w:val="0"/>
          <w:sz w:val="30"/>
          <w:szCs w:val="30"/>
        </w:rPr>
        <w:t>年初预算</w:t>
      </w:r>
      <w:r>
        <w:rPr>
          <w:rFonts w:hint="eastAsia" w:ascii="仿宋_GB2312" w:hAnsi="仿宋_GB2312" w:eastAsia="仿宋_GB2312" w:cs="仿宋_GB2312"/>
          <w:sz w:val="30"/>
          <w:szCs w:val="30"/>
          <w:lang w:val="en-US" w:eastAsia="zh-CN"/>
        </w:rPr>
        <w:t>300.00</w:t>
      </w:r>
      <w:r>
        <w:rPr>
          <w:rStyle w:val="10"/>
          <w:rFonts w:hint="eastAsia" w:ascii="仿宋_GB2312" w:hAnsi="仿宋_GB2312" w:eastAsia="仿宋_GB2312" w:cs="仿宋_GB2312"/>
          <w:b w:val="0"/>
          <w:sz w:val="30"/>
          <w:szCs w:val="30"/>
        </w:rPr>
        <w:t>万元，支出决算为</w:t>
      </w:r>
      <w:r>
        <w:rPr>
          <w:rFonts w:hint="eastAsia" w:ascii="仿宋_GB2312" w:hAnsi="仿宋_GB2312" w:eastAsia="仿宋_GB2312" w:cs="仿宋_GB2312"/>
          <w:sz w:val="30"/>
          <w:szCs w:val="30"/>
          <w:lang w:val="en-US" w:eastAsia="zh-CN"/>
        </w:rPr>
        <w:t>370.00</w:t>
      </w:r>
      <w:r>
        <w:rPr>
          <w:rStyle w:val="10"/>
          <w:rFonts w:hint="eastAsia" w:ascii="仿宋_GB2312" w:hAnsi="仿宋_GB2312" w:eastAsia="仿宋_GB2312" w:cs="仿宋_GB2312"/>
          <w:b w:val="0"/>
          <w:sz w:val="30"/>
          <w:szCs w:val="30"/>
        </w:rPr>
        <w:t>万元，完成年初预算的</w:t>
      </w:r>
      <w:r>
        <w:rPr>
          <w:rStyle w:val="10"/>
          <w:rFonts w:hint="eastAsia" w:ascii="仿宋_GB2312" w:hAnsi="仿宋_GB2312" w:eastAsia="仿宋_GB2312" w:cs="仿宋_GB2312"/>
          <w:b w:val="0"/>
          <w:sz w:val="30"/>
          <w:szCs w:val="30"/>
          <w:lang w:val="en-US" w:eastAsia="zh-CN"/>
        </w:rPr>
        <w:t>123.33</w:t>
      </w:r>
      <w:r>
        <w:rPr>
          <w:rStyle w:val="10"/>
          <w:rFonts w:hint="eastAsia" w:ascii="仿宋_GB2312" w:hAnsi="仿宋_GB2312" w:eastAsia="仿宋_GB2312" w:cs="仿宋_GB2312"/>
          <w:b w:val="0"/>
          <w:sz w:val="30"/>
          <w:szCs w:val="30"/>
        </w:rPr>
        <w:t>%。</w:t>
      </w:r>
      <w:r>
        <w:rPr>
          <w:rStyle w:val="10"/>
          <w:rFonts w:hint="eastAsia" w:ascii="仿宋_GB2312" w:hAnsi="仿宋_GB2312" w:eastAsia="仿宋_GB2312" w:cs="仿宋_GB2312"/>
          <w:b w:val="0"/>
          <w:sz w:val="30"/>
          <w:szCs w:val="30"/>
          <w:lang w:val="en-US" w:eastAsia="zh-CN"/>
        </w:rPr>
        <w:t>主要原因为使用了上年结转资金。</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02" w:firstLineChars="200"/>
        <w:jc w:val="both"/>
        <w:textAlignment w:val="auto"/>
        <w:rPr>
          <w:rFonts w:ascii="仿宋_GB2312" w:hAnsi="仿宋_GB2312" w:eastAsia="仿宋_GB2312" w:cs="仿宋_GB2312"/>
          <w:sz w:val="30"/>
          <w:szCs w:val="30"/>
        </w:rPr>
      </w:pPr>
      <w:r>
        <w:rPr>
          <w:rStyle w:val="10"/>
          <w:rFonts w:hint="eastAsia" w:ascii="仿宋_GB2312" w:hAnsi="仿宋_GB2312" w:eastAsia="仿宋_GB2312" w:cs="仿宋_GB2312"/>
          <w:sz w:val="30"/>
          <w:szCs w:val="30"/>
        </w:rPr>
        <w:t>九、国有资本经营预算财政拨款支出决算情况说明</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无。</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02" w:firstLineChars="200"/>
        <w:jc w:val="both"/>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十、其他重要事项的情况说明</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b/>
          <w:sz w:val="30"/>
          <w:szCs w:val="30"/>
        </w:rPr>
      </w:pPr>
      <w:r>
        <w:rPr>
          <w:rFonts w:hint="eastAsia" w:ascii="仿宋" w:hAnsi="仿宋" w:eastAsia="仿宋" w:cs="仿宋_GB2312"/>
          <w:b/>
          <w:bCs/>
          <w:sz w:val="32"/>
          <w:szCs w:val="32"/>
          <w:lang w:eastAsia="zh-CN"/>
        </w:rPr>
        <w:t>（一）政府采购支出情况</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40" w:firstLineChars="200"/>
        <w:jc w:val="both"/>
        <w:textAlignment w:val="auto"/>
        <w:rPr>
          <w:rStyle w:val="10"/>
          <w:rFonts w:hint="eastAsia" w:ascii="仿宋_GB2312" w:hAnsi="仿宋_GB2312" w:eastAsia="仿宋_GB2312" w:cs="仿宋_GB2312"/>
          <w:b w:val="0"/>
          <w:color w:val="000000"/>
          <w:kern w:val="0"/>
          <w:sz w:val="30"/>
          <w:szCs w:val="30"/>
          <w:lang w:val="en-US" w:eastAsia="zh-CN" w:bidi="ar-SA"/>
        </w:rPr>
      </w:pPr>
      <w:r>
        <w:rPr>
          <w:rFonts w:hint="eastAsia" w:ascii="CESI仿宋-GB2312" w:hAnsi="CESI仿宋-GB2312" w:eastAsia="CESI仿宋-GB2312" w:cs="CESI仿宋-GB2312"/>
          <w:sz w:val="32"/>
          <w:szCs w:val="32"/>
          <w:lang w:val="en-US" w:eastAsia="zh-CN"/>
        </w:rPr>
        <w:t>手曲棒垒球中心2022年度政府采购支出总额</w:t>
      </w:r>
      <w:r>
        <w:rPr>
          <w:rFonts w:hint="eastAsia" w:ascii="CESI仿宋-GB2312" w:hAnsi="CESI仿宋-GB2312" w:eastAsia="CESI仿宋-GB2312" w:cs="CESI仿宋-GB2312"/>
          <w:bCs/>
          <w:color w:val="000000"/>
          <w:sz w:val="32"/>
          <w:szCs w:val="32"/>
          <w:lang w:val="en-US" w:eastAsia="zh-CN"/>
        </w:rPr>
        <w:t>158.46</w:t>
      </w:r>
      <w:r>
        <w:rPr>
          <w:rStyle w:val="10"/>
          <w:rFonts w:hint="eastAsia" w:ascii="仿宋_GB2312" w:hAnsi="仿宋_GB2312" w:eastAsia="仿宋_GB2312" w:cs="仿宋_GB2312"/>
          <w:b w:val="0"/>
          <w:color w:val="000000"/>
          <w:kern w:val="0"/>
          <w:sz w:val="30"/>
          <w:szCs w:val="30"/>
          <w:lang w:val="en-US" w:eastAsia="zh-CN" w:bidi="ar-SA"/>
        </w:rPr>
        <w:t>万元，全部为政府采购货物支出。授予中小企业合同金额</w:t>
      </w:r>
      <w:r>
        <w:rPr>
          <w:rFonts w:hint="eastAsia" w:ascii="CESI仿宋-GB2312" w:hAnsi="CESI仿宋-GB2312" w:eastAsia="CESI仿宋-GB2312" w:cs="CESI仿宋-GB2312"/>
          <w:bCs/>
          <w:color w:val="000000"/>
          <w:sz w:val="32"/>
          <w:szCs w:val="32"/>
          <w:lang w:val="en-US" w:eastAsia="zh-CN"/>
        </w:rPr>
        <w:t>158.46</w:t>
      </w:r>
      <w:r>
        <w:rPr>
          <w:rStyle w:val="10"/>
          <w:rFonts w:hint="eastAsia" w:ascii="仿宋_GB2312" w:hAnsi="仿宋_GB2312" w:eastAsia="仿宋_GB2312" w:cs="仿宋_GB2312"/>
          <w:b w:val="0"/>
          <w:color w:val="000000"/>
          <w:kern w:val="0"/>
          <w:sz w:val="30"/>
          <w:szCs w:val="30"/>
          <w:lang w:val="en-US" w:eastAsia="zh-CN" w:bidi="ar-SA"/>
        </w:rPr>
        <w:t>万元，占政府采购支出总额的100%，其中：授予小微企业合同金额0万元，占授予中小企业合同金额的0%；货物采购授予中小企业合同金额占货物支出金额的100%。</w:t>
      </w:r>
    </w:p>
    <w:p>
      <w:pPr>
        <w:pStyle w:val="7"/>
        <w:keepNext w:val="0"/>
        <w:keepLines w:val="0"/>
        <w:pageBreakBefore w:val="0"/>
        <w:widowControl w:val="0"/>
        <w:kinsoku/>
        <w:wordWrap/>
        <w:overflowPunct/>
        <w:topLinePunct w:val="0"/>
        <w:bidi w:val="0"/>
        <w:adjustRightInd w:val="0"/>
        <w:snapToGrid/>
        <w:spacing w:before="0" w:beforeAutospacing="0" w:after="0" w:afterAutospacing="0" w:line="360" w:lineRule="auto"/>
        <w:ind w:firstLine="602" w:firstLineChars="200"/>
        <w:jc w:val="both"/>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bCs/>
          <w:sz w:val="30"/>
          <w:szCs w:val="30"/>
        </w:rPr>
        <w:t>（二）国有资产占用情况</w:t>
      </w:r>
    </w:p>
    <w:p>
      <w:pPr>
        <w:pStyle w:val="7"/>
        <w:widowControl w:val="0"/>
        <w:adjustRightInd w:val="0"/>
        <w:spacing w:before="0" w:beforeAutospacing="0" w:after="0" w:afterAutospacing="0" w:line="360" w:lineRule="auto"/>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截至</w:t>
      </w:r>
      <w:r>
        <w:rPr>
          <w:rFonts w:hint="eastAsia" w:ascii="仿宋_GB2312" w:hAnsi="仿宋_GB2312" w:eastAsia="仿宋_GB2312" w:cs="仿宋_GB2312"/>
          <w:sz w:val="30"/>
          <w:szCs w:val="30"/>
          <w:lang w:eastAsia="zh-CN"/>
        </w:rPr>
        <w:t>2022</w:t>
      </w:r>
      <w:r>
        <w:rPr>
          <w:rFonts w:hint="eastAsia" w:ascii="仿宋_GB2312" w:hAnsi="仿宋_GB2312" w:eastAsia="仿宋_GB2312" w:cs="仿宋_GB2312"/>
          <w:sz w:val="30"/>
          <w:szCs w:val="30"/>
        </w:rPr>
        <w:t>年12月31日，</w:t>
      </w:r>
      <w:r>
        <w:rPr>
          <w:rFonts w:hint="eastAsia" w:ascii="仿宋_GB2312" w:hAnsi="仿宋_GB2312" w:eastAsia="仿宋_GB2312" w:cs="仿宋_GB2312"/>
          <w:sz w:val="30"/>
          <w:szCs w:val="30"/>
          <w:lang w:eastAsia="zh-CN"/>
        </w:rPr>
        <w:t>手曲棒垒球运动管理中心无车辆和</w:t>
      </w:r>
      <w:r>
        <w:rPr>
          <w:rFonts w:hint="eastAsia" w:ascii="仿宋_GB2312" w:hAnsi="仿宋_GB2312" w:eastAsia="仿宋_GB2312" w:cs="仿宋_GB2312"/>
          <w:sz w:val="30"/>
          <w:szCs w:val="30"/>
        </w:rPr>
        <w:t>单价100万元以上设备。</w:t>
      </w:r>
    </w:p>
    <w:p>
      <w:pPr>
        <w:pStyle w:val="7"/>
        <w:widowControl w:val="0"/>
        <w:adjustRightInd w:val="0"/>
        <w:spacing w:before="0" w:beforeAutospacing="0" w:after="0" w:afterAutospacing="0" w:line="360" w:lineRule="auto"/>
        <w:ind w:firstLine="600" w:firstLineChars="200"/>
        <w:jc w:val="both"/>
        <w:rPr>
          <w:rFonts w:hint="eastAsia" w:ascii="仿宋_GB2312" w:hAnsi="仿宋_GB2312" w:eastAsia="仿宋_GB2312" w:cs="仿宋_GB2312"/>
          <w:sz w:val="30"/>
          <w:szCs w:val="30"/>
        </w:rPr>
      </w:pPr>
    </w:p>
    <w:p>
      <w:pPr>
        <w:pStyle w:val="7"/>
        <w:widowControl w:val="0"/>
        <w:adjustRightInd w:val="0"/>
        <w:spacing w:before="0" w:beforeAutospacing="0" w:after="0" w:afterAutospacing="0" w:line="360" w:lineRule="auto"/>
        <w:ind w:firstLine="600" w:firstLineChars="200"/>
        <w:jc w:val="both"/>
        <w:rPr>
          <w:rFonts w:hint="eastAsia" w:ascii="仿宋_GB2312" w:hAnsi="仿宋_GB2312" w:eastAsia="仿宋_GB2312" w:cs="仿宋_GB2312"/>
          <w:sz w:val="30"/>
          <w:szCs w:val="30"/>
          <w:lang w:val="en-US" w:eastAsia="zh-CN"/>
        </w:rPr>
      </w:pPr>
    </w:p>
    <w:p>
      <w:pPr>
        <w:pStyle w:val="7"/>
        <w:widowControl w:val="0"/>
        <w:adjustRightInd w:val="0"/>
        <w:spacing w:before="0" w:beforeAutospacing="0" w:after="0" w:afterAutospacing="0" w:line="360" w:lineRule="auto"/>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第四部分 名词解释</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一、财政拨款收入：指中央财政当年拨付的资金。</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二、事业收入</w:t>
      </w:r>
      <w:bookmarkStart w:id="1" w:name="_GoBack"/>
      <w:bookmarkEnd w:id="1"/>
      <w:r>
        <w:rPr>
          <w:rFonts w:hint="eastAsia" w:ascii="仿宋_GB2312" w:hAnsi="仿宋_GB2312" w:eastAsia="仿宋_GB2312" w:cs="仿宋_GB2312"/>
          <w:sz w:val="30"/>
          <w:szCs w:val="30"/>
        </w:rPr>
        <w:t>：指事业单位开展体育业务活动及辅助活动所取得的收入。如：体育竞赛收入、体育场地及附属设施服务收入、体育技术服务收入和体育衍生业务收入等。</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、其他收入：指除上述财政拨款、事业收入、经营收入等以外的收入。主要包括投资收益、利息收入和按规定动用的售房收入等。</w:t>
      </w:r>
    </w:p>
    <w:p>
      <w:pPr>
        <w:pStyle w:val="7"/>
        <w:widowControl w:val="0"/>
        <w:adjustRightInd w:val="0"/>
        <w:spacing w:before="0" w:beforeAutospacing="0" w:after="0" w:afterAutospacing="0" w:line="360" w:lineRule="auto"/>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使用非财政拨款结余</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指事业单位使用以前年度积累的非财政拨款结余弥补当年收支差额的金额。</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年初</w:t>
      </w:r>
      <w:r>
        <w:rPr>
          <w:rFonts w:hint="eastAsia" w:ascii="仿宋_GB2312" w:hAnsi="仿宋_GB2312" w:eastAsia="仿宋_GB2312" w:cs="仿宋_GB2312"/>
          <w:sz w:val="30"/>
          <w:szCs w:val="30"/>
        </w:rPr>
        <w:t>结转和结余：指以前年度尚未完成、结转到本年仍按原规定用途继续使用的资金以及按照财政部有关规定形成的项目结余资金。</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、文化</w:t>
      </w:r>
      <w:r>
        <w:rPr>
          <w:rFonts w:hint="eastAsia" w:ascii="仿宋_GB2312" w:hAnsi="仿宋_GB2312" w:eastAsia="仿宋_GB2312" w:cs="仿宋_GB2312"/>
          <w:sz w:val="30"/>
          <w:szCs w:val="30"/>
          <w:lang w:eastAsia="zh-CN"/>
        </w:rPr>
        <w:t>旅游</w:t>
      </w:r>
      <w:r>
        <w:rPr>
          <w:rFonts w:hint="eastAsia" w:ascii="仿宋_GB2312" w:hAnsi="仿宋_GB2312" w:eastAsia="仿宋_GB2312" w:cs="仿宋_GB2312"/>
          <w:sz w:val="30"/>
          <w:szCs w:val="30"/>
        </w:rPr>
        <w:t>体育与传媒</w:t>
      </w:r>
      <w:r>
        <w:rPr>
          <w:rFonts w:hint="eastAsia" w:ascii="仿宋_GB2312" w:hAnsi="仿宋_GB2312" w:eastAsia="仿宋_GB2312" w:cs="仿宋_GB2312"/>
          <w:sz w:val="30"/>
          <w:szCs w:val="30"/>
          <w:lang w:eastAsia="zh-CN"/>
        </w:rPr>
        <w:t>支出</w:t>
      </w:r>
      <w:r>
        <w:rPr>
          <w:rFonts w:hint="eastAsia" w:ascii="仿宋_GB2312" w:hAnsi="仿宋_GB2312" w:eastAsia="仿宋_GB2312" w:cs="仿宋_GB2312"/>
          <w:sz w:val="30"/>
          <w:szCs w:val="30"/>
        </w:rPr>
        <w:t>（类）体育（款）体育训练（项）：主要反映国家队训练及器材购置等方面的支出。</w:t>
      </w:r>
    </w:p>
    <w:p>
      <w:pPr>
        <w:pStyle w:val="7"/>
        <w:widowControl w:val="0"/>
        <w:adjustRightInd w:val="0"/>
        <w:spacing w:before="0" w:beforeAutospacing="0" w:after="0" w:afterAutospacing="0" w:line="360" w:lineRule="auto"/>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、文化</w:t>
      </w:r>
      <w:r>
        <w:rPr>
          <w:rFonts w:hint="eastAsia" w:ascii="仿宋_GB2312" w:hAnsi="仿宋_GB2312" w:eastAsia="仿宋_GB2312" w:cs="仿宋_GB2312"/>
          <w:sz w:val="30"/>
          <w:szCs w:val="30"/>
          <w:lang w:eastAsia="zh-CN"/>
        </w:rPr>
        <w:t>旅游</w:t>
      </w:r>
      <w:r>
        <w:rPr>
          <w:rFonts w:hint="eastAsia" w:ascii="仿宋_GB2312" w:hAnsi="仿宋_GB2312" w:eastAsia="仿宋_GB2312" w:cs="仿宋_GB2312"/>
          <w:sz w:val="30"/>
          <w:szCs w:val="30"/>
        </w:rPr>
        <w:t>体育与传媒</w:t>
      </w:r>
      <w:r>
        <w:rPr>
          <w:rFonts w:hint="eastAsia" w:ascii="仿宋_GB2312" w:hAnsi="仿宋_GB2312" w:eastAsia="仿宋_GB2312" w:cs="仿宋_GB2312"/>
          <w:sz w:val="30"/>
          <w:szCs w:val="30"/>
          <w:lang w:eastAsia="zh-CN"/>
        </w:rPr>
        <w:t>支出</w:t>
      </w:r>
      <w:r>
        <w:rPr>
          <w:rFonts w:hint="eastAsia" w:ascii="仿宋_GB2312" w:hAnsi="仿宋_GB2312" w:eastAsia="仿宋_GB2312" w:cs="仿宋_GB2312"/>
          <w:sz w:val="30"/>
          <w:szCs w:val="30"/>
        </w:rPr>
        <w:t>（类）体育（款）其他体育支出（项）：主要反映国家体育总局除上述项目以外其他用于体育方面的支出。</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、社会保障和就业（类）行政事业单位养老支出（款）机关事业单位基本养老保险缴费支出（项）：主要反映用于国家体育总局实施养老保险制度由单位缴纳的基本养老保险费支出。</w:t>
      </w:r>
    </w:p>
    <w:p>
      <w:pPr>
        <w:pStyle w:val="7"/>
        <w:widowControl w:val="0"/>
        <w:adjustRightInd w:val="0"/>
        <w:spacing w:before="0" w:beforeAutospacing="0" w:after="0" w:afterAutospacing="0" w:line="360" w:lineRule="auto"/>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九</w:t>
      </w:r>
      <w:r>
        <w:rPr>
          <w:rFonts w:hint="eastAsia" w:ascii="仿宋_GB2312" w:hAnsi="仿宋_GB2312" w:eastAsia="仿宋_GB2312" w:cs="仿宋_GB2312"/>
          <w:sz w:val="30"/>
          <w:szCs w:val="30"/>
        </w:rPr>
        <w:t>、社会保障和就业（类）行政事业单位养老支出（款）机关事业单位职业年金缴费支出（项）：主要反映用于国家体育总局实施养老保险制度由单位缴纳的职业年金支出。</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十</w:t>
      </w:r>
      <w:r>
        <w:rPr>
          <w:rFonts w:hint="eastAsia" w:ascii="仿宋_GB2312" w:hAnsi="仿宋_GB2312" w:eastAsia="仿宋_GB2312" w:cs="仿宋_GB2312"/>
          <w:sz w:val="30"/>
          <w:szCs w:val="30"/>
        </w:rPr>
        <w:t>、住房保障支出（类）住房改革支出（款）住房公积金（项）：主要反映国家体育总局行政事业单位按照《住房公积金管理条例》的规定，按国家规定的缴存基数和缴存比例为职工缴纳的住房公积金。</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十</w:t>
      </w: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、住房保障支出（类）住房改革支出（款）提租补贴（项）：主要反映国家体育总局按国务院规定，针对在京中央单位公有住房租金标准提高发放的补贴。</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十</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住房保障支出（类）住房改革支出（款）购房补贴（项）：指根据《国务院关于进一步深化城镇住房制度改革加快住房建设的通知》（国发[1998]23号）规定，自1998年停止实物分房后，对房价收入比超过4倍以上地区的无房和住房未达标职工发放的住房货币化改革补贴资金。目前，在京中央单位按照《中共中央办公厅 国务院办公厅转发建设部等单位&lt;关于完善在京中央和国家机关住房制度的若干意见&gt;的通知》（厅字[2005]8号）规定的标准执行，京外中央单位按照所在地人民政府住房分配货币化改革的政策规定和标准执行。</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十</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 xml:space="preserve">、结余分配：指事业单位按规定提取的职工福利基金、事业基金和缴纳的所得税，以及建设单位按规定应交回的基本建设竣工项目结余资金。 </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十四</w:t>
      </w:r>
      <w:r>
        <w:rPr>
          <w:rFonts w:hint="eastAsia" w:ascii="仿宋_GB2312" w:hAnsi="仿宋_GB2312" w:eastAsia="仿宋_GB2312" w:cs="仿宋_GB2312"/>
          <w:sz w:val="30"/>
          <w:szCs w:val="30"/>
        </w:rPr>
        <w:t>、年末结转和结余：指单位本年度或以前年度预算安排、因客观条件发生变化未全部执行或未执行，结转到以后年度继续使用的资金，或项目已完成等产生的结余资金。</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十五</w:t>
      </w:r>
      <w:r>
        <w:rPr>
          <w:rFonts w:hint="eastAsia" w:ascii="仿宋_GB2312" w:hAnsi="仿宋_GB2312" w:eastAsia="仿宋_GB2312" w:cs="仿宋_GB2312"/>
          <w:sz w:val="30"/>
          <w:szCs w:val="30"/>
        </w:rPr>
        <w:t xml:space="preserve">、基本支出：指为保障机构正常运转、完成日常工作任务而发生的人员支出和公用支出。 </w:t>
      </w:r>
    </w:p>
    <w:p>
      <w:pPr>
        <w:pStyle w:val="7"/>
        <w:widowControl w:val="0"/>
        <w:adjustRightInd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十六</w:t>
      </w:r>
      <w:r>
        <w:rPr>
          <w:rFonts w:hint="eastAsia" w:ascii="仿宋_GB2312" w:hAnsi="仿宋_GB2312" w:eastAsia="仿宋_GB2312" w:cs="仿宋_GB2312"/>
          <w:sz w:val="30"/>
          <w:szCs w:val="30"/>
        </w:rPr>
        <w:t>、项目支出：指在基本支出之外为完成特定行政任务和事业发展目标所发生的支出。</w:t>
      </w:r>
    </w:p>
    <w:p>
      <w:pPr>
        <w:pStyle w:val="7"/>
        <w:widowControl w:val="0"/>
        <w:adjustRightInd w:val="0"/>
        <w:spacing w:before="0" w:beforeAutospacing="0" w:after="0" w:afterAutospacing="0" w:line="360" w:lineRule="auto"/>
        <w:ind w:firstLine="600" w:firstLineChars="200"/>
        <w:jc w:val="both"/>
        <w:rPr>
          <w:rFonts w:hint="eastAsia" w:ascii="CESI仿宋-GB2312" w:hAnsi="CESI仿宋-GB2312" w:eastAsia="CESI仿宋-GB2312" w:cs="CESI仿宋-GB2312"/>
          <w:sz w:val="32"/>
          <w:szCs w:val="32"/>
        </w:rPr>
      </w:pPr>
      <w:r>
        <w:rPr>
          <w:rFonts w:hint="eastAsia" w:ascii="仿宋_GB2312" w:hAnsi="仿宋_GB2312" w:eastAsia="仿宋_GB2312" w:cs="仿宋_GB2312"/>
          <w:sz w:val="30"/>
          <w:szCs w:val="30"/>
          <w:lang w:eastAsia="zh-CN"/>
        </w:rPr>
        <w:t>十七</w:t>
      </w:r>
      <w:r>
        <w:rPr>
          <w:rFonts w:hint="eastAsia" w:ascii="仿宋_GB2312" w:hAnsi="仿宋_GB2312" w:eastAsia="仿宋_GB2312" w:cs="仿宋_GB2312"/>
          <w:sz w:val="30"/>
          <w:szCs w:val="30"/>
        </w:rPr>
        <w:t xml:space="preserve">、“三公”经费：纳入中央财政预决算管理的“三公”经费，是指中央部门用财政拨款安排的因公出国（境）费、公务用车购置及运行费和公务接待费。其中，因公出国（境）费反映单位公务出国（境）的住宿费、旅费、伙食补助费、杂费、培训费等支出以及用于优秀运动队出访参加国际比赛及适应性训练支出（不含因公临时出国执行奥运备战任务，根据国务院批准的相关政策，自2018年起体育团队因公临时出国执行奥运备战任务相关支出不再列入“三公”经费管理）；公务用车购置及运行费反映单位公务用车购置费及租用费、燃料费、维修费、过路过桥费、保险费、安全奖励费用等支出；公务接待费反映单位按规定开支的各类公务接待（含外宾接待）支出。 </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748358"/>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NzE5ZjIwYzRlMmJiYzhmOTkyMmMwNWMxNDAxNzYifQ=="/>
  </w:docVars>
  <w:rsids>
    <w:rsidRoot w:val="00A65D31"/>
    <w:rsid w:val="00002ED8"/>
    <w:rsid w:val="000118D2"/>
    <w:rsid w:val="0004373B"/>
    <w:rsid w:val="000749E3"/>
    <w:rsid w:val="00097307"/>
    <w:rsid w:val="000D7C5E"/>
    <w:rsid w:val="000E2EDC"/>
    <w:rsid w:val="000E5236"/>
    <w:rsid w:val="000F654A"/>
    <w:rsid w:val="001272BF"/>
    <w:rsid w:val="001358C7"/>
    <w:rsid w:val="001437ED"/>
    <w:rsid w:val="00152031"/>
    <w:rsid w:val="001E4BD1"/>
    <w:rsid w:val="001E6311"/>
    <w:rsid w:val="001F7129"/>
    <w:rsid w:val="00201487"/>
    <w:rsid w:val="002455F0"/>
    <w:rsid w:val="0026507C"/>
    <w:rsid w:val="002B330B"/>
    <w:rsid w:val="002B64C7"/>
    <w:rsid w:val="00387A0D"/>
    <w:rsid w:val="00397B08"/>
    <w:rsid w:val="003A581C"/>
    <w:rsid w:val="00450F81"/>
    <w:rsid w:val="004D65D0"/>
    <w:rsid w:val="0051383B"/>
    <w:rsid w:val="00565727"/>
    <w:rsid w:val="00572EBE"/>
    <w:rsid w:val="005C142D"/>
    <w:rsid w:val="005D22B0"/>
    <w:rsid w:val="005D34EB"/>
    <w:rsid w:val="00620D85"/>
    <w:rsid w:val="00653709"/>
    <w:rsid w:val="00655854"/>
    <w:rsid w:val="00671AA1"/>
    <w:rsid w:val="00711641"/>
    <w:rsid w:val="00714365"/>
    <w:rsid w:val="007508EE"/>
    <w:rsid w:val="00770869"/>
    <w:rsid w:val="007F56EC"/>
    <w:rsid w:val="00803EA9"/>
    <w:rsid w:val="00822E45"/>
    <w:rsid w:val="00897F35"/>
    <w:rsid w:val="008A35B4"/>
    <w:rsid w:val="008D2A32"/>
    <w:rsid w:val="00910E1F"/>
    <w:rsid w:val="00970FAA"/>
    <w:rsid w:val="00983613"/>
    <w:rsid w:val="009B6D3E"/>
    <w:rsid w:val="009D350E"/>
    <w:rsid w:val="00A23CD8"/>
    <w:rsid w:val="00A25111"/>
    <w:rsid w:val="00A65D31"/>
    <w:rsid w:val="00A66647"/>
    <w:rsid w:val="00A9286A"/>
    <w:rsid w:val="00AD7685"/>
    <w:rsid w:val="00B15EA6"/>
    <w:rsid w:val="00B4640C"/>
    <w:rsid w:val="00B54B5D"/>
    <w:rsid w:val="00BF6755"/>
    <w:rsid w:val="00C237E4"/>
    <w:rsid w:val="00C2516A"/>
    <w:rsid w:val="00C52C50"/>
    <w:rsid w:val="00C86A12"/>
    <w:rsid w:val="00C92264"/>
    <w:rsid w:val="00CD3DC6"/>
    <w:rsid w:val="00D07C94"/>
    <w:rsid w:val="00D41F7D"/>
    <w:rsid w:val="00D42492"/>
    <w:rsid w:val="00D50EBE"/>
    <w:rsid w:val="00D526BD"/>
    <w:rsid w:val="00D67D14"/>
    <w:rsid w:val="00D720E7"/>
    <w:rsid w:val="00E35628"/>
    <w:rsid w:val="00E703C5"/>
    <w:rsid w:val="00EB4DE9"/>
    <w:rsid w:val="00EC12C2"/>
    <w:rsid w:val="00F27BCB"/>
    <w:rsid w:val="00FA0C2E"/>
    <w:rsid w:val="00FB12B6"/>
    <w:rsid w:val="00FF4671"/>
    <w:rsid w:val="00FF7921"/>
    <w:rsid w:val="07F93F23"/>
    <w:rsid w:val="09497E1A"/>
    <w:rsid w:val="0AEC04BC"/>
    <w:rsid w:val="0C0D3381"/>
    <w:rsid w:val="0E5F40CA"/>
    <w:rsid w:val="0FE8038D"/>
    <w:rsid w:val="10E705A6"/>
    <w:rsid w:val="15900226"/>
    <w:rsid w:val="16DD79AD"/>
    <w:rsid w:val="170830C2"/>
    <w:rsid w:val="188624F1"/>
    <w:rsid w:val="19550115"/>
    <w:rsid w:val="19DC61FF"/>
    <w:rsid w:val="1F0A08B1"/>
    <w:rsid w:val="221F5850"/>
    <w:rsid w:val="229323DA"/>
    <w:rsid w:val="26EF31D9"/>
    <w:rsid w:val="26F5244C"/>
    <w:rsid w:val="275D6B12"/>
    <w:rsid w:val="2AD43590"/>
    <w:rsid w:val="2BEE0681"/>
    <w:rsid w:val="2ECB6D47"/>
    <w:rsid w:val="2F5B0940"/>
    <w:rsid w:val="305D5DD5"/>
    <w:rsid w:val="306D7547"/>
    <w:rsid w:val="30CB1CB5"/>
    <w:rsid w:val="343B602D"/>
    <w:rsid w:val="34871673"/>
    <w:rsid w:val="38C734F6"/>
    <w:rsid w:val="38E452E6"/>
    <w:rsid w:val="38F51A62"/>
    <w:rsid w:val="3AF86E26"/>
    <w:rsid w:val="3B822B94"/>
    <w:rsid w:val="3BA50630"/>
    <w:rsid w:val="3DCA078D"/>
    <w:rsid w:val="40403993"/>
    <w:rsid w:val="443C2A17"/>
    <w:rsid w:val="447D6353"/>
    <w:rsid w:val="45667082"/>
    <w:rsid w:val="45682DFA"/>
    <w:rsid w:val="458B0E7E"/>
    <w:rsid w:val="4840005F"/>
    <w:rsid w:val="496D4E83"/>
    <w:rsid w:val="4C025757"/>
    <w:rsid w:val="4C8449BE"/>
    <w:rsid w:val="4CC528E0"/>
    <w:rsid w:val="4D501009"/>
    <w:rsid w:val="4E9078D1"/>
    <w:rsid w:val="4F98252E"/>
    <w:rsid w:val="525E7A5F"/>
    <w:rsid w:val="54015EB3"/>
    <w:rsid w:val="5526624B"/>
    <w:rsid w:val="57BB50FB"/>
    <w:rsid w:val="5AEBEB70"/>
    <w:rsid w:val="5BEF34D6"/>
    <w:rsid w:val="5BF6084E"/>
    <w:rsid w:val="5BF63A7F"/>
    <w:rsid w:val="5BFE012D"/>
    <w:rsid w:val="5C7F6910"/>
    <w:rsid w:val="5CBD5382"/>
    <w:rsid w:val="5DFF0AF8"/>
    <w:rsid w:val="60745363"/>
    <w:rsid w:val="60CA62C0"/>
    <w:rsid w:val="66237635"/>
    <w:rsid w:val="67DF13B1"/>
    <w:rsid w:val="68FB694E"/>
    <w:rsid w:val="692D388F"/>
    <w:rsid w:val="6C4C227F"/>
    <w:rsid w:val="6E454E4E"/>
    <w:rsid w:val="6FBFD288"/>
    <w:rsid w:val="6FED3D79"/>
    <w:rsid w:val="72AB0C78"/>
    <w:rsid w:val="72CE1C3F"/>
    <w:rsid w:val="7318735E"/>
    <w:rsid w:val="738F7621"/>
    <w:rsid w:val="75287D2D"/>
    <w:rsid w:val="7547452A"/>
    <w:rsid w:val="76621F8C"/>
    <w:rsid w:val="76A101BC"/>
    <w:rsid w:val="786E2CA0"/>
    <w:rsid w:val="78B13B95"/>
    <w:rsid w:val="79C36276"/>
    <w:rsid w:val="7B7781C9"/>
    <w:rsid w:val="7BBB60D3"/>
    <w:rsid w:val="7CBE4AD3"/>
    <w:rsid w:val="7CF76237"/>
    <w:rsid w:val="7DD30A52"/>
    <w:rsid w:val="7EDF5F16"/>
    <w:rsid w:val="7EDF69E8"/>
    <w:rsid w:val="7FF2E658"/>
    <w:rsid w:val="99FFEA7D"/>
    <w:rsid w:val="BF7FF5C1"/>
    <w:rsid w:val="D3FA7749"/>
    <w:rsid w:val="E7B79655"/>
    <w:rsid w:val="F5EF48C1"/>
    <w:rsid w:val="F7F346DA"/>
    <w:rsid w:val="F97FF16E"/>
    <w:rsid w:val="FC7E6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
    <w:name w:val="Body Text"/>
    <w:basedOn w:val="1"/>
    <w:link w:val="15"/>
    <w:qFormat/>
    <w:uiPriority w:val="1"/>
    <w:pPr>
      <w:autoSpaceDE w:val="0"/>
      <w:autoSpaceDN w:val="0"/>
      <w:jc w:val="left"/>
    </w:pPr>
    <w:rPr>
      <w:rFonts w:ascii="仿宋" w:hAnsi="仿宋" w:eastAsia="仿宋" w:cs="仿宋"/>
      <w:kern w:val="0"/>
      <w:sz w:val="32"/>
      <w:szCs w:val="32"/>
    </w:r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0"/>
    <w:rPr>
      <w:b/>
      <w:bCs/>
    </w:rPr>
  </w:style>
  <w:style w:type="paragraph" w:styleId="11">
    <w:name w:val="List Paragraph"/>
    <w:basedOn w:val="1"/>
    <w:qFormat/>
    <w:uiPriority w:val="34"/>
    <w:pPr>
      <w:ind w:firstLine="420" w:firstLineChars="200"/>
    </w:pPr>
  </w:style>
  <w:style w:type="character" w:customStyle="1" w:styleId="12">
    <w:name w:val="批注框文本 Char"/>
    <w:basedOn w:val="9"/>
    <w:link w:val="4"/>
    <w:semiHidden/>
    <w:qFormat/>
    <w:uiPriority w:val="99"/>
    <w:rPr>
      <w:sz w:val="18"/>
      <w:szCs w:val="18"/>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正文文本 Char"/>
    <w:basedOn w:val="9"/>
    <w:link w:val="3"/>
    <w:qFormat/>
    <w:uiPriority w:val="1"/>
    <w:rPr>
      <w:rFonts w:ascii="仿宋" w:hAnsi="仿宋" w:eastAsia="仿宋" w:cs="仿宋"/>
      <w:kern w:val="0"/>
      <w:sz w:val="32"/>
      <w:szCs w:val="32"/>
    </w:rPr>
  </w:style>
  <w:style w:type="character" w:customStyle="1" w:styleId="16">
    <w:name w:val="font31"/>
    <w:basedOn w:val="9"/>
    <w:qFormat/>
    <w:uiPriority w:val="0"/>
    <w:rPr>
      <w:rFonts w:hint="eastAsia" w:ascii="宋体" w:hAnsi="宋体" w:eastAsia="宋体" w:cs="宋体"/>
      <w:color w:val="000000"/>
      <w:sz w:val="20"/>
      <w:szCs w:val="20"/>
      <w:u w:val="none"/>
    </w:rPr>
  </w:style>
  <w:style w:type="character" w:customStyle="1" w:styleId="17">
    <w:name w:val="font41"/>
    <w:basedOn w:val="9"/>
    <w:qFormat/>
    <w:uiPriority w:val="0"/>
    <w:rPr>
      <w:rFonts w:hint="eastAsia" w:ascii="宋体" w:hAnsi="宋体" w:eastAsia="宋体" w:cs="宋体"/>
      <w:color w:val="000000"/>
      <w:sz w:val="22"/>
      <w:szCs w:val="22"/>
      <w:u w:val="none"/>
    </w:rPr>
  </w:style>
  <w:style w:type="character" w:customStyle="1" w:styleId="18">
    <w:name w:val="font01"/>
    <w:basedOn w:val="9"/>
    <w:qFormat/>
    <w:uiPriority w:val="0"/>
    <w:rPr>
      <w:rFonts w:hint="eastAsia" w:ascii="宋体" w:hAnsi="宋体" w:eastAsia="宋体" w:cs="宋体"/>
      <w:color w:val="000000"/>
      <w:sz w:val="24"/>
      <w:szCs w:val="24"/>
      <w:u w:val="none"/>
    </w:rPr>
  </w:style>
  <w:style w:type="character" w:customStyle="1" w:styleId="19">
    <w:name w:val="font5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图一：收、支决算总计变动情况（单位：万元）</a:t>
            </a:r>
          </a:p>
        </c:rich>
      </c:tx>
      <c:layout>
        <c:manualLayout>
          <c:xMode val="edge"/>
          <c:yMode val="edge"/>
          <c:x val="0.0746361746361746"/>
          <c:y val="0.0329849012775842"/>
        </c:manualLayout>
      </c:layout>
      <c:overlay val="0"/>
      <c:spPr>
        <a:noFill/>
        <a:ln>
          <a:noFill/>
        </a:ln>
        <a:effectLst/>
      </c:spPr>
    </c:title>
    <c:autoTitleDeleted val="0"/>
    <c:plotArea>
      <c:layout/>
      <c:barChart>
        <c:barDir val="col"/>
        <c:grouping val="clustered"/>
        <c:varyColors val="0"/>
        <c:ser>
          <c:idx val="0"/>
          <c:order val="0"/>
          <c:tx>
            <c:strRef>
              <c:f>[工作簿1]Sheet1!$A$2</c:f>
              <c:strCache>
                <c:ptCount val="1"/>
                <c:pt idx="0">
                  <c:v>收入</c:v>
                </c:pt>
              </c:strCache>
            </c:strRef>
          </c:tx>
          <c:spPr>
            <a:solidFill>
              <a:schemeClr val="accent1"/>
            </a:solidFill>
            <a:ln>
              <a:noFill/>
            </a:ln>
            <a:effectLst/>
          </c:spPr>
          <c:invertIfNegative val="0"/>
          <c:dLbls>
            <c:delete val="1"/>
          </c:dLbls>
          <c:cat>
            <c:strRef>
              <c:f>[工作簿1]Sheet1!$B$1:$C$1</c:f>
              <c:strCache>
                <c:ptCount val="2"/>
                <c:pt idx="0">
                  <c:v>2021年</c:v>
                </c:pt>
                <c:pt idx="1">
                  <c:v>2022年</c:v>
                </c:pt>
              </c:strCache>
            </c:strRef>
          </c:cat>
          <c:val>
            <c:numRef>
              <c:f>[工作簿1]Sheet1!$B$2:$C$2</c:f>
              <c:numCache>
                <c:formatCode>General</c:formatCode>
                <c:ptCount val="2"/>
                <c:pt idx="0">
                  <c:v>3921.1</c:v>
                </c:pt>
                <c:pt idx="1">
                  <c:v>5483.09</c:v>
                </c:pt>
              </c:numCache>
            </c:numRef>
          </c:val>
        </c:ser>
        <c:ser>
          <c:idx val="1"/>
          <c:order val="1"/>
          <c:tx>
            <c:strRef>
              <c:f>[工作簿1]Sheet1!$A$3</c:f>
              <c:strCache>
                <c:ptCount val="1"/>
                <c:pt idx="0">
                  <c:v>支出</c:v>
                </c:pt>
              </c:strCache>
            </c:strRef>
          </c:tx>
          <c:spPr>
            <a:solidFill>
              <a:schemeClr val="accent2"/>
            </a:solidFill>
            <a:ln>
              <a:noFill/>
            </a:ln>
            <a:effectLst/>
          </c:spPr>
          <c:invertIfNegative val="0"/>
          <c:dLbls>
            <c:delete val="1"/>
          </c:dLbls>
          <c:cat>
            <c:strRef>
              <c:f>[工作簿1]Sheet1!$B$1:$C$1</c:f>
              <c:strCache>
                <c:ptCount val="2"/>
                <c:pt idx="0">
                  <c:v>2021年</c:v>
                </c:pt>
                <c:pt idx="1">
                  <c:v>2022年</c:v>
                </c:pt>
              </c:strCache>
            </c:strRef>
          </c:cat>
          <c:val>
            <c:numRef>
              <c:f>[工作簿1]Sheet1!$B$3:$C$3</c:f>
              <c:numCache>
                <c:formatCode>General</c:formatCode>
                <c:ptCount val="2"/>
                <c:pt idx="0">
                  <c:v>3921.1</c:v>
                </c:pt>
                <c:pt idx="1">
                  <c:v>5483.09</c:v>
                </c:pt>
              </c:numCache>
            </c:numRef>
          </c:val>
        </c:ser>
        <c:dLbls>
          <c:showLegendKey val="0"/>
          <c:showVal val="0"/>
          <c:showCatName val="0"/>
          <c:showSerName val="0"/>
          <c:showPercent val="0"/>
          <c:showBubbleSize val="0"/>
        </c:dLbls>
        <c:gapWidth val="219"/>
        <c:overlap val="-27"/>
        <c:axId val="310708302"/>
        <c:axId val="474586446"/>
      </c:barChart>
      <c:catAx>
        <c:axId val="3107083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586446"/>
        <c:crosses val="autoZero"/>
        <c:auto val="1"/>
        <c:lblAlgn val="ctr"/>
        <c:lblOffset val="100"/>
        <c:noMultiLvlLbl val="0"/>
      </c:catAx>
      <c:valAx>
        <c:axId val="47458644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7083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图二：收入构成图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473012233587684"/>
                  <c:y val="0.004979321776881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744649378827027"/>
                  <c:y val="0.012451190824813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[工作簿1]Sheet1!$A$24:$A$26</c:f>
              <c:strCache>
                <c:ptCount val="3"/>
                <c:pt idx="0">
                  <c:v>财政拨款收入</c:v>
                </c:pt>
                <c:pt idx="1">
                  <c:v>事业收入</c:v>
                </c:pt>
                <c:pt idx="2">
                  <c:v>其他收入</c:v>
                </c:pt>
              </c:strCache>
            </c:strRef>
          </c:cat>
          <c:val>
            <c:numRef>
              <c:f>[工作簿1]Sheet1!$B$24:$B$26</c:f>
              <c:numCache>
                <c:formatCode>0.00%</c:formatCode>
                <c:ptCount val="3"/>
                <c:pt idx="0">
                  <c:v>0.98651807032714</c:v>
                </c:pt>
                <c:pt idx="1">
                  <c:v>0.00344043799069247</c:v>
                </c:pt>
                <c:pt idx="2">
                  <c:v>0.0100414916821678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图三：支出构成图</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[工作簿1]Sheet1!$A$48:$A$49</c:f>
              <c:strCache>
                <c:ptCount val="2"/>
                <c:pt idx="0">
                  <c:v>基本支出</c:v>
                </c:pt>
                <c:pt idx="1">
                  <c:v>项目支出</c:v>
                </c:pt>
              </c:strCache>
            </c:strRef>
          </c:cat>
          <c:val>
            <c:numRef>
              <c:f>[工作簿1]Sheet1!$B$48:$B$49</c:f>
              <c:numCache>
                <c:formatCode>0.00%</c:formatCode>
                <c:ptCount val="2"/>
                <c:pt idx="0">
                  <c:v>0.239582308518718</c:v>
                </c:pt>
                <c:pt idx="1">
                  <c:v>0.760417691481282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图四：财政</a:t>
            </a:r>
            <a:r>
              <a:rPr lang="en-US" altLang="zh-CN"/>
              <a:t> </a:t>
            </a:r>
            <a:r>
              <a:rPr altLang="en-US"/>
              <a:t>拨款收、支决算总计变动情况（单位：万元）</a:t>
            </a:r>
            <a:endParaRPr altLang="en-US"/>
          </a:p>
        </c:rich>
      </c:tx>
      <c:layout/>
      <c:overlay val="0"/>
      <c:spPr>
        <a:noFill/>
        <a:ln>
          <a:noFill/>
        </a:ln>
        <a:effectLst/>
      </c:spPr>
    </c:title>
    <c:autoTitleDeleted val="0"/>
    <c:plotArea>
      <c:layout/>
      <c:barChart>
        <c:barDir val="col"/>
        <c:grouping val="clustered"/>
        <c:varyColors val="0"/>
        <c:ser>
          <c:idx val="0"/>
          <c:order val="0"/>
          <c:tx>
            <c:strRef>
              <c:f>[工作簿1]Sheet1!$A$76</c:f>
              <c:strCache>
                <c:ptCount val="1"/>
                <c:pt idx="0">
                  <c:v>收入</c:v>
                </c:pt>
              </c:strCache>
            </c:strRef>
          </c:tx>
          <c:spPr>
            <a:solidFill>
              <a:schemeClr val="accent1"/>
            </a:solidFill>
            <a:ln>
              <a:noFill/>
            </a:ln>
            <a:effectLst/>
          </c:spPr>
          <c:invertIfNegative val="0"/>
          <c:dLbls>
            <c:delete val="1"/>
          </c:dLbls>
          <c:cat>
            <c:strRef>
              <c:f>[工作簿1]Sheet1!$B$75:$C$75</c:f>
              <c:strCache>
                <c:ptCount val="2"/>
                <c:pt idx="0">
                  <c:v>2021年</c:v>
                </c:pt>
                <c:pt idx="1">
                  <c:v>2022年</c:v>
                </c:pt>
              </c:strCache>
            </c:strRef>
          </c:cat>
          <c:val>
            <c:numRef>
              <c:f>[工作簿1]Sheet1!$B$76:$C$76</c:f>
              <c:numCache>
                <c:formatCode>General</c:formatCode>
                <c:ptCount val="2"/>
                <c:pt idx="0">
                  <c:v>3284.12</c:v>
                </c:pt>
                <c:pt idx="1">
                  <c:v>4922.99</c:v>
                </c:pt>
              </c:numCache>
            </c:numRef>
          </c:val>
        </c:ser>
        <c:ser>
          <c:idx val="1"/>
          <c:order val="1"/>
          <c:tx>
            <c:strRef>
              <c:f>[工作簿1]Sheet1!$A$77</c:f>
              <c:strCache>
                <c:ptCount val="1"/>
                <c:pt idx="0">
                  <c:v>支出</c:v>
                </c:pt>
              </c:strCache>
            </c:strRef>
          </c:tx>
          <c:spPr>
            <a:solidFill>
              <a:schemeClr val="accent2"/>
            </a:solidFill>
            <a:ln>
              <a:noFill/>
            </a:ln>
            <a:effectLst/>
          </c:spPr>
          <c:invertIfNegative val="0"/>
          <c:dLbls>
            <c:delete val="1"/>
          </c:dLbls>
          <c:cat>
            <c:strRef>
              <c:f>[工作簿1]Sheet1!$B$75:$C$75</c:f>
              <c:strCache>
                <c:ptCount val="2"/>
                <c:pt idx="0">
                  <c:v>2021年</c:v>
                </c:pt>
                <c:pt idx="1">
                  <c:v>2022年</c:v>
                </c:pt>
              </c:strCache>
            </c:strRef>
          </c:cat>
          <c:val>
            <c:numRef>
              <c:f>[工作簿1]Sheet1!$B$77:$C$77</c:f>
              <c:numCache>
                <c:formatCode>General</c:formatCode>
                <c:ptCount val="2"/>
                <c:pt idx="0">
                  <c:v>3284.12</c:v>
                </c:pt>
                <c:pt idx="1">
                  <c:v>4922.99</c:v>
                </c:pt>
              </c:numCache>
            </c:numRef>
          </c:val>
        </c:ser>
        <c:dLbls>
          <c:showLegendKey val="0"/>
          <c:showVal val="0"/>
          <c:showCatName val="0"/>
          <c:showSerName val="0"/>
          <c:showPercent val="0"/>
          <c:showBubbleSize val="0"/>
        </c:dLbls>
        <c:gapWidth val="219"/>
        <c:overlap val="-27"/>
        <c:axId val="623339011"/>
        <c:axId val="572804527"/>
      </c:barChart>
      <c:catAx>
        <c:axId val="6233390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2804527"/>
        <c:crosses val="autoZero"/>
        <c:auto val="1"/>
        <c:lblAlgn val="ctr"/>
        <c:lblOffset val="100"/>
        <c:noMultiLvlLbl val="0"/>
      </c:catAx>
      <c:valAx>
        <c:axId val="572804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3390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图五：一般公共预算财政拨款支出决算变动表（单位：万元）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[工作簿1]Sheet1!$B$98:$C$98</c:f>
              <c:strCache>
                <c:ptCount val="2"/>
                <c:pt idx="0">
                  <c:v>2021年</c:v>
                </c:pt>
                <c:pt idx="1">
                  <c:v>2022年</c:v>
                </c:pt>
              </c:strCache>
            </c:strRef>
          </c:cat>
          <c:val>
            <c:numRef>
              <c:f>[工作簿1]Sheet1!$B$99:$C$99</c:f>
              <c:numCache>
                <c:formatCode>General</c:formatCode>
                <c:ptCount val="2"/>
                <c:pt idx="0">
                  <c:v>2227.1</c:v>
                </c:pt>
                <c:pt idx="1">
                  <c:v>4159.97</c:v>
                </c:pt>
              </c:numCache>
            </c:numRef>
          </c:val>
        </c:ser>
        <c:dLbls>
          <c:showLegendKey val="0"/>
          <c:showVal val="1"/>
          <c:showCatName val="0"/>
          <c:showSerName val="0"/>
          <c:showPercent val="0"/>
          <c:showBubbleSize val="0"/>
        </c:dLbls>
        <c:gapWidth val="219"/>
        <c:overlap val="-27"/>
        <c:axId val="817970494"/>
        <c:axId val="443409190"/>
      </c:barChart>
      <c:catAx>
        <c:axId val="8179704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409190"/>
        <c:crosses val="autoZero"/>
        <c:auto val="1"/>
        <c:lblAlgn val="ctr"/>
        <c:lblOffset val="100"/>
        <c:noMultiLvlLbl val="0"/>
      </c:catAx>
      <c:valAx>
        <c:axId val="44340919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79704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图六：一般公共预算财政拨款支出决算结构图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425474255976091"/>
                  <c:y val="-0.0025324420116950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87433644646418"/>
                  <c:y val="0.0049812743795549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[工作簿1]Sheet1!$A$124:$A$126</c:f>
              <c:strCache>
                <c:ptCount val="3"/>
                <c:pt idx="0">
                  <c:v>文化旅游体育与传媒支出（类）</c:v>
                </c:pt>
                <c:pt idx="1">
                  <c:v>社会保障和就业支出（类）</c:v>
                </c:pt>
                <c:pt idx="2">
                  <c:v>住房保障支出（类）</c:v>
                </c:pt>
              </c:strCache>
            </c:strRef>
          </c:cat>
          <c:val>
            <c:numRef>
              <c:f>[工作簿1]Sheet1!$B$124:$B$126</c:f>
              <c:numCache>
                <c:formatCode>0.00%</c:formatCode>
                <c:ptCount val="3"/>
                <c:pt idx="0">
                  <c:v>0.957823479897602</c:v>
                </c:pt>
                <c:pt idx="1">
                  <c:v>0.0200289752203699</c:v>
                </c:pt>
                <c:pt idx="2">
                  <c:v>0.0221491811906491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7019</Words>
  <Characters>9930</Characters>
  <Lines>24</Lines>
  <Paragraphs>7</Paragraphs>
  <TotalTime>11</TotalTime>
  <ScaleCrop>false</ScaleCrop>
  <LinksUpToDate>false</LinksUpToDate>
  <CharactersWithSpaces>10703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2021-07-17T10:08:00Z</dcterms:created>
  <dc:creator>吴丹青</dc:creator>
  <cp:lastModifiedBy>Yakult</cp:lastModifiedBy>
  <cp:lastPrinted>2021-07-29T14:29:00Z</cp:lastPrinted>
  <dcterms:modified xsi:type="dcterms:W3CDTF">2023-08-18T03:09:13Z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976A401B3EFA455C94EF5F1D2F2785C5_13</vt:lpwstr>
  </property>
</Properties>
</file>