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89" w:rsidRDefault="00113D89" w:rsidP="00113D89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附件2                 </w:t>
      </w:r>
      <w:r>
        <w:rPr>
          <w:rFonts w:asciiTheme="majorEastAsia" w:eastAsiaTheme="majorEastAsia" w:hAnsiTheme="majorEastAsia" w:cs="黑体" w:hint="eastAsia"/>
          <w:sz w:val="44"/>
          <w:szCs w:val="44"/>
        </w:rPr>
        <w:t>体检方案报价单</w:t>
      </w:r>
    </w:p>
    <w:tbl>
      <w:tblPr>
        <w:tblW w:w="10284" w:type="dxa"/>
        <w:tblInd w:w="-4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240"/>
        <w:gridCol w:w="1095"/>
        <w:gridCol w:w="65"/>
        <w:gridCol w:w="640"/>
        <w:gridCol w:w="116"/>
        <w:gridCol w:w="934"/>
        <w:gridCol w:w="390"/>
        <w:gridCol w:w="1800"/>
        <w:gridCol w:w="1125"/>
        <w:gridCol w:w="1755"/>
        <w:gridCol w:w="120"/>
        <w:gridCol w:w="1449"/>
      </w:tblGrid>
      <w:tr w:rsidR="00113D89" w:rsidTr="00DD55A6">
        <w:trPr>
          <w:gridAfter w:val="1"/>
          <w:wAfter w:w="1449" w:type="dxa"/>
          <w:trHeight w:hRule="exact" w:val="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 xml:space="preserve"> 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</w:tr>
      <w:tr w:rsidR="00113D89" w:rsidTr="00DD55A6">
        <w:trPr>
          <w:gridAfter w:val="11"/>
          <w:wAfter w:w="9489" w:type="dxa"/>
          <w:trHeight w:hRule="exact" w:val="58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kern w:val="0"/>
                <w:sz w:val="24"/>
              </w:rPr>
            </w:pPr>
          </w:p>
        </w:tc>
      </w:tr>
      <w:tr w:rsidR="00113D89" w:rsidTr="00DD55A6">
        <w:trPr>
          <w:trHeight w:hRule="exact" w:val="456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分组名称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分组价格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5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分组选项</w:t>
            </w:r>
          </w:p>
        </w:tc>
      </w:tr>
      <w:tr w:rsidR="00113D89" w:rsidTr="00DD55A6">
        <w:trPr>
          <w:trHeight w:hRule="exact" w:val="2503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-65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岁男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75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一般情况（同上）、外科检查（男）、眼科检查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视力色觉、外眼、眼底镜检查、眼压、裂隙灯检查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、耳鼻喉科检查、腹部彩超、前列腺彩超、颈动脉彩超、甲状腺彩超、心脏彩超、胸部正位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DR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、心电图、肝功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项、血脂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项、肾功能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项、甲状腺功能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项、空腹血糖、糖化血红蛋白、甲胎蛋白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(AFP)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、前列腺特异性抗原（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T-PSA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）、游离前列腺特异性抗原（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F-PSA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）、癌抗原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19-9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CA19-9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）、肺细胞角蛋白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21-1(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Cyfra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21-1)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、血常规、尿常规、尿素呼气试验、骨密度、免疫性便潜血、免费早餐、微量元素五项、体检报告打印</w:t>
            </w:r>
          </w:p>
        </w:tc>
      </w:tr>
      <w:tr w:rsidR="00113D89" w:rsidTr="00DD55A6">
        <w:trPr>
          <w:trHeight w:hRule="exact" w:val="2298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0-65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岁女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113D89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75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一般情况（同上）、外科检查（女）、眼科检查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视力色觉、外眼、眼底镜检查、眼压、裂隙灯检查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、妇科一般检查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+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宫颈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TCT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+HPV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分型、耳鼻喉科检查、腹部彩超、女性盆腔彩超、甲状腺彩超、乳腺彩超、颈动脉彩超、胸部正位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DR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、心电图、肝功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项、血脂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项、肾功能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项、甲状腺功能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项、空腹血糖、糖化血红蛋白、甲胎蛋白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(AFP)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、癌抗原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15-3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CA15-3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）、癌抗原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19-9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CA19-9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）、肺细胞角蛋白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21-1(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Cyfra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21-1)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、血常规、尿常规、尿素呼气试验、骨密度、免疫性便潜血、微量元素五项、免费早餐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体检报告打印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D89" w:rsidTr="00DD55A6">
        <w:trPr>
          <w:trHeight w:hRule="exact" w:val="2202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岁上男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75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一般情况（同上）、外科检查（男）、眼科检查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视力色觉、外眼、眼底镜检查、眼压、裂隙灯检查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、耳鼻喉科检查、腹部彩超、前列腺彩超、颈动脉彩超、甲状腺彩超、胸部正位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DR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、心电图、肝功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项、血脂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项、肾功能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项、空腹血糖、糖化血红蛋白、甲胎蛋白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(AFP)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、前列腺特异性抗原（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T-PSA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）、游离前列腺特异性抗原（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F-PSA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）、癌抗原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19-9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CA19-9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）、肺细胞角蛋白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21-1(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Cyfra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21-1)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、血常规、尿常规、尿素呼气试验、微量元素五项、免费早餐、骨密度、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甲功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、体检报告打印</w:t>
            </w:r>
          </w:p>
        </w:tc>
      </w:tr>
      <w:tr w:rsidR="00113D89" w:rsidTr="00DD55A6">
        <w:trPr>
          <w:trHeight w:val="2238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岁上女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75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一般情况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同上）、外科检查（女）、眼科检查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视力色觉、外眼、眼底镜检查、裂隙灯检查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、妇科一般检查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+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宫颈刮片、耳鼻喉科检查、腹部彩超、女性盆腔彩超、颈动脉彩超、甲状腺彩超、乳腺彩超、胸部正位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DR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、心电图、肝功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项、血脂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项、肾功能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项、甲状腺功能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项、空腹血糖、糖化血红蛋白、甲胎蛋白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(AFP)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、癌抗原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15-3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CA15-3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）、癌抗原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19-9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CA19-9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）、肺细胞角蛋白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21-1(</w:t>
            </w:r>
            <w:proofErr w:type="spell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Cyfra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21-1)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、血常规、尿常规、尿素呼气试验、骨密度、微量元素五项、免费早餐、体检报告打印</w:t>
            </w:r>
          </w:p>
        </w:tc>
      </w:tr>
      <w:tr w:rsidR="00113D89" w:rsidTr="00DD55A6">
        <w:trPr>
          <w:trHeight w:hRule="exact" w:val="1183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总报价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75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113D89" w:rsidRDefault="00113D89" w:rsidP="00DD55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/>
                <w:color w:val="000000"/>
                <w:kern w:val="0"/>
                <w:sz w:val="24"/>
              </w:rPr>
            </w:pPr>
          </w:p>
        </w:tc>
      </w:tr>
    </w:tbl>
    <w:p w:rsidR="00113D89" w:rsidRDefault="00113D89" w:rsidP="00113D89">
      <w:pPr>
        <w:rPr>
          <w:b/>
          <w:sz w:val="32"/>
          <w:szCs w:val="32"/>
        </w:rPr>
      </w:pPr>
    </w:p>
    <w:p w:rsidR="0019250C" w:rsidRDefault="0019250C"/>
    <w:sectPr w:rsidR="0019250C" w:rsidSect="00192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D89"/>
    <w:rsid w:val="00113D89"/>
    <w:rsid w:val="0019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2018-07-06T01:47:00Z</dcterms:created>
  <dcterms:modified xsi:type="dcterms:W3CDTF">2018-07-06T01:47:00Z</dcterms:modified>
</cp:coreProperties>
</file>